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4"/>
        </w:rPr>
        <w:t>基于 AgentScope + 融合 Hermes 理念的</w:t>
        <w:br/>
        <w:t>面向 C 端健康领域 Agent 详细设计文档</w:t>
      </w:r>
    </w:p>
    <w:p/>
    <w:p>
      <w:pPr>
        <w:jc w:val="center"/>
      </w:pPr>
      <w:r>
        <w:rPr>
          <w:sz w:val="24"/>
        </w:rPr>
        <w:t>可落地方案 / China-first 假设 / 版本 1.0</w:t>
      </w:r>
    </w:p>
    <w:p/>
    <w:p>
      <w:pPr>
        <w:jc w:val="left"/>
      </w:pPr>
      <w:r>
        <w:t>文档目标：将 AgentScope Java 作为基础智能体框架，系统吸收 Hermes Agent 的长期运行、记忆/技能沉淀、闭环学习与安全边界理念，设计一套可用于 C 端健康场景落地的产品与技术方案。</w:t>
      </w:r>
    </w:p>
    <w:p>
      <w:pPr>
        <w:jc w:val="left"/>
      </w:pPr>
      <w:r>
        <w:t>默认假设：优先面向中国内地消费者场景；首期定位为“健康管理与健康信息服务助手”，不直接提供互联网诊疗、处方和医学诊断结论。</w:t>
      </w:r>
    </w:p>
    <w:p>
      <w:pPr>
        <w:jc w:val="left"/>
      </w:pPr>
      <w:r>
        <w:t>输出范围：产品定义、系统架构、Agent 拓扑、数据与记忆设计、知识与工具设计、安全合规、评测运维、分阶段实施路线。</w:t>
      </w:r>
    </w:p>
    <w:p/>
    <w:p>
      <w:pPr>
        <w:jc w:val="center"/>
      </w:pPr>
      <w:r>
        <w:t>生成日期：2026-04-22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建议采用“AgentScope 作为主运行时 + Hermes 作为理念来源”的路线，而不是试图直接复制 Hermes 的实现。原因在于 AgentScope Java 已经在 ReAct、工具、MCP、长短期记忆、Session/State、Hook/HITL、AG-UI、A2A、多智能体与可观测性方面提供了清晰、可工程化的能力面；同时，Hermes 更值得借鉴的是“长期运行的 agent 产品观”、闭环学习方式、技能沉淀机制、安全边界和多入口会话治理方式。</w:t>
      </w:r>
    </w:p>
    <w:p>
      <w:pPr>
        <w:spacing w:after="0" w:before="0"/>
        <w:ind w:left="340"/>
      </w:pPr>
      <w:r>
        <w:t>• 产品定位：消费者健康管理助手，而不是线上诊疗替代物。首期围绕健康问答、体征/生活方式管理、报告解释、用药提醒、复诊提醒、就医导航展开。</w:t>
      </w:r>
    </w:p>
    <w:p>
      <w:pPr>
        <w:spacing w:after="0" w:before="0"/>
        <w:ind w:left="340"/>
      </w:pPr>
      <w:r>
        <w:t>• 架构原则：默认单 Agent，复杂高价值流程再启用多 Agent。避免一开始就做“全场景多智能体大编排”。</w:t>
      </w:r>
    </w:p>
    <w:p>
      <w:pPr>
        <w:spacing w:after="0" w:before="0"/>
        <w:ind w:left="340"/>
      </w:pPr>
      <w:r>
        <w:t>• 安全原则：高风险健康建议必须经规则引擎、分类器、结构化输出约束与人工/机构升级链路共同控制。</w:t>
      </w:r>
    </w:p>
    <w:p>
      <w:pPr>
        <w:spacing w:after="0" w:before="0"/>
        <w:ind w:left="340"/>
      </w:pPr>
      <w:r>
        <w:t>• 学习原则：生产环境禁止 agent 自改代码和自由进化；允许在线有界记忆更新，技能沉淀放到离线评测与人工审批流水线。</w:t>
      </w:r>
    </w:p>
    <w:p>
      <w:pPr>
        <w:spacing w:after="0" w:before="0"/>
        <w:ind w:left="340"/>
      </w:pPr>
      <w:r>
        <w:t>• 实施策略：90 天做 MVP，180 天做病种化与设备化，12 个月内形成平台化能力。</w:t>
      </w:r>
    </w:p>
    <w:p>
      <w:pPr>
        <w:pStyle w:val="Heading1"/>
      </w:pPr>
      <w:r>
        <w:t>2. 为什么选 AgentScope 做底座</w:t>
      </w:r>
    </w:p>
    <w:p>
      <w:r>
        <w:t>从工程可控性和落地效率看，AgentScope Java 非常适合作为健康 Agent 的主框架。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r/>
            <w:r>
              <w:rPr>
                <w:b/>
              </w:rPr>
              <w:t>能力面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/>
              </w:rPr>
              <w:t>AgentScope 原生支持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/>
              </w:rPr>
              <w:t>对健康场景的价值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ReAct 主循环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ReActAgent、Reasoning/Acting、maxIters、模型/工具/记忆/Hook 统一装配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适合做多轮健康陪伴、问答、追问、工具执行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工具与 MCP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注解工具、自动 JSON Schema、异步/并行工具、MCP 三种传输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便于对接报告解析、预约、提醒、设备、客服与第三方服务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记忆与会话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短期记忆、长期记忆、Session/State、saveTo/loadIfExists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支持连续健康管理与跨会话个性化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人机协同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Hook、HITL、中断/恢复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适合敏感建议审批、风险确认、人工接管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多智能体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Supervisor、Pipeline、Handoffs、A2A、MsgHub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支持复杂流程拆分，但可以按需启用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前后端协议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AG-UI 协议与 Spring Boot Starter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适合移动端 / Web 前端快速接入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可观测性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Studio + OpenTelemetry / OTLP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便于审计、评测、定位错误与灰度发布</w:t>
            </w:r>
          </w:p>
        </w:tc>
      </w:tr>
    </w:tbl>
    <w:p>
      <w:r>
        <w:t>结论：AgentScope 更像一个“稳健的 agent application framework”；它不强迫你接受某一种产品形态，因此特别适合从 0 到 1 构建健康服务产品。</w:t>
      </w:r>
    </w:p>
    <w:p>
      <w:pPr>
        <w:pStyle w:val="Heading1"/>
      </w:pPr>
      <w:r>
        <w:t>3. Hermes 值得吸收的理念，以及需要改造的地方</w:t>
      </w:r>
    </w:p>
    <w:p>
      <w:r>
        <w:t>Hermes 对本项目最有价值的并不是“照搬技术实现”，而是以下产品和系统观。</w:t>
      </w:r>
    </w:p>
    <w:p>
      <w:pPr>
        <w:spacing w:after="0" w:before="0"/>
        <w:ind w:left="340"/>
      </w:pPr>
      <w:r>
        <w:t>• 长期运行视角：Agent 不是一次性会话，而是带记忆、技能、跨入口持续存在的服务体。</w:t>
      </w:r>
    </w:p>
    <w:p>
      <w:pPr>
        <w:spacing w:after="0" w:before="0"/>
        <w:ind w:left="340"/>
      </w:pPr>
      <w:r>
        <w:t>• 有界记忆：不是把所有聊天都塞给模型，而是将“用户是谁、长期目标是什么、最近发生了什么”抽成稳定记忆。</w:t>
      </w:r>
    </w:p>
    <w:p>
      <w:pPr>
        <w:spacing w:after="0" w:before="0"/>
        <w:ind w:left="340"/>
      </w:pPr>
      <w:r>
        <w:t>• 程序性记忆（Skills）：把成功解决问题的方法沉淀为可复用技能，而不是仅留在聊天历史里。</w:t>
      </w:r>
    </w:p>
    <w:p>
      <w:pPr>
        <w:spacing w:after="0" w:before="0"/>
        <w:ind w:left="340"/>
      </w:pPr>
      <w:r>
        <w:t>• 闭环学习：把真实对话轨迹、工具结果、用户反馈、评测结果回灌到系统，不断提高后续表现。</w:t>
      </w:r>
    </w:p>
    <w:p>
      <w:pPr>
        <w:spacing w:after="0" w:before="0"/>
        <w:ind w:left="340"/>
      </w:pPr>
      <w:r>
        <w:t>• 安全边界优先：危险操作审批、隔离执行、跨会话隔离、凭据过滤、提示注入防护。</w:t>
      </w:r>
    </w:p>
    <w:p>
      <w:pPr>
        <w:spacing w:after="0" w:before="0"/>
        <w:ind w:left="340"/>
      </w:pPr>
      <w:r>
        <w:t>• 多入口一致性：CLI / 消息网关 / 后台任务共享核心会话逻辑。</w:t>
      </w:r>
    </w:p>
    <w:p>
      <w:r>
        <w:t>但在健康场景中，Hermes 的“agent 自主创建/优化技能”不能原样上线，必须做安全化改造：</w:t>
      </w:r>
    </w:p>
    <w:p>
      <w:pPr>
        <w:spacing w:after="0" w:before="0"/>
        <w:ind w:left="680"/>
      </w:pPr>
      <w:r>
        <w:t>• 允许在线更新：用户偏好、沟通风格、提醒习惯、生活方式偏好、目标追踪状态。</w:t>
      </w:r>
    </w:p>
    <w:p>
      <w:pPr>
        <w:spacing w:after="0" w:before="0"/>
        <w:ind w:left="680"/>
      </w:pPr>
      <w:r>
        <w:t>• 禁止在线自改：安全规则、诊疗边界、药学规则、升级阈值、代码逻辑、第三方工具权限。</w:t>
      </w:r>
    </w:p>
    <w:p>
      <w:pPr>
        <w:spacing w:after="0" w:before="0"/>
        <w:ind w:left="680"/>
      </w:pPr>
      <w:r>
        <w:t>• 改为离线闭环：候选技能生成 → 回放评测 → 医疗/产品/算法审查 → 灰度 → 发布。</w:t>
      </w:r>
    </w:p>
    <w:p>
      <w:r>
        <w:t>一句话总结：Hermes 的理念可用，但在健康领域必须“从自主进化”改造成“受控学习”。</w:t>
      </w:r>
    </w:p>
    <w:p>
      <w:pPr>
        <w:pStyle w:val="Heading1"/>
      </w:pPr>
      <w:r>
        <w:t>4. 业务定位与边界</w:t>
      </w:r>
    </w:p>
    <w:p>
      <w:pPr>
        <w:pStyle w:val="Heading2"/>
      </w:pPr>
      <w:r>
        <w:t>4.1 目标用户</w:t>
      </w:r>
    </w:p>
    <w:p>
      <w:pPr>
        <w:spacing w:after="0" w:before="0"/>
        <w:ind w:left="340"/>
      </w:pPr>
      <w:r>
        <w:t>• 健康意识较强的普通用户：需要饮食、运动、睡眠、压力管理、体重管理、周期性打卡。</w:t>
      </w:r>
    </w:p>
    <w:p>
      <w:pPr>
        <w:spacing w:after="0" w:before="0"/>
        <w:ind w:left="340"/>
      </w:pPr>
      <w:r>
        <w:t>• 慢病 / 亚健康人群：高血压、血糖异常、血脂异常、痛风、脂肪肝、失眠等需要长期管理的人群。</w:t>
      </w:r>
    </w:p>
    <w:p>
      <w:pPr>
        <w:spacing w:after="0" w:before="0"/>
        <w:ind w:left="340"/>
      </w:pPr>
      <w:r>
        <w:t>• 报告解释需求用户：体检报告、化验单、影像结论、药品说明书理解困难。</w:t>
      </w:r>
    </w:p>
    <w:p>
      <w:pPr>
        <w:spacing w:after="0" w:before="0"/>
        <w:ind w:left="340"/>
      </w:pPr>
      <w:r>
        <w:t>• 家庭照护者：需要提醒、陪护、就医准备、照护计划。</w:t>
      </w:r>
    </w:p>
    <w:p>
      <w:pPr>
        <w:pStyle w:val="Heading2"/>
      </w:pPr>
      <w:r>
        <w:t>4.2 首期核心场景</w:t>
      </w:r>
    </w:p>
    <w:p>
      <w:pPr>
        <w:spacing w:after="0" w:before="0"/>
        <w:ind w:left="340"/>
      </w:pPr>
      <w:r>
        <w:t>• 健康问答：以证据和知识库为基础的解释型问答。</w:t>
      </w:r>
    </w:p>
    <w:p>
      <w:pPr>
        <w:spacing w:after="0" w:before="0"/>
        <w:ind w:left="340"/>
      </w:pPr>
      <w:r>
        <w:t>• 日常管理：饮食、运动、睡眠、饮水、服药、复诊、检查提醒。</w:t>
      </w:r>
    </w:p>
    <w:p>
      <w:pPr>
        <w:spacing w:after="0" w:before="0"/>
        <w:ind w:left="340"/>
      </w:pPr>
      <w:r>
        <w:t>• 症状分流：通过结构化问询判断自我观察、建议就医还是急诊提示。</w:t>
      </w:r>
    </w:p>
    <w:p>
      <w:pPr>
        <w:spacing w:after="0" w:before="0"/>
        <w:ind w:left="340"/>
      </w:pPr>
      <w:r>
        <w:t>• 报告解释：将报告转成可理解语言，并给出需要关注的异常项。</w:t>
      </w:r>
    </w:p>
    <w:p>
      <w:pPr>
        <w:spacing w:after="0" w:before="0"/>
        <w:ind w:left="340"/>
      </w:pPr>
      <w:r>
        <w:t>• 个性化教练：围绕目标提供可执行微计划。</w:t>
      </w:r>
    </w:p>
    <w:p>
      <w:pPr>
        <w:spacing w:after="0" w:before="0"/>
        <w:ind w:left="340"/>
      </w:pPr>
      <w:r>
        <w:t>• 服务导航：挂号、科室建议、检查准备、客服升级。</w:t>
      </w:r>
    </w:p>
    <w:p>
      <w:pPr>
        <w:pStyle w:val="Heading2"/>
      </w:pPr>
      <w:r>
        <w:t>4.3 非目标（首期明确不做）</w:t>
      </w:r>
    </w:p>
    <w:p>
      <w:pPr>
        <w:spacing w:after="0" w:before="0"/>
        <w:ind w:left="340"/>
      </w:pPr>
      <w:r>
        <w:t>• 不给出确诊结论，不替代医生面诊。</w:t>
      </w:r>
    </w:p>
    <w:p>
      <w:pPr>
        <w:spacing w:after="0" w:before="0"/>
        <w:ind w:left="340"/>
      </w:pPr>
      <w:r>
        <w:t>• 不做处方开立、处方调整、停药/换药决策。</w:t>
      </w:r>
    </w:p>
    <w:p>
      <w:pPr>
        <w:spacing w:after="0" w:before="0"/>
        <w:ind w:left="340"/>
      </w:pPr>
      <w:r>
        <w:t>• 不把生成式回答伪装成医学结论；必须附带风险等级和下一步建议。</w:t>
      </w:r>
    </w:p>
    <w:p>
      <w:pPr>
        <w:spacing w:after="0" w:before="0"/>
        <w:ind w:left="340"/>
      </w:pPr>
      <w:r>
        <w:t>• 不允许 agent 在生产环境自行新增高权限工具。</w:t>
      </w:r>
    </w:p>
    <w:p>
      <w:pPr>
        <w:pStyle w:val="Heading1"/>
      </w:pPr>
      <w:r>
        <w:t>5. 总体产品方案</w:t>
      </w:r>
    </w:p>
    <w:p>
      <w:r>
        <w:t>建议把产品设计成“对话主界面 + 结构化健康卡片 + 日历/提醒 + 报告/设备入口”的组合，而不是纯聊天机器人。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用户价值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后端实现建议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首期优先级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对话助手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统一入口、追问、解释、任务引导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AG-UI + ReActAgent + Structured Output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健康档案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积累长期画像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Profile Store + Long-term Memory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日常打卡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培养习惯与复盘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计划工具 + Reminder 服务 + Event Bus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症状分流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减少高风险误导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规则引擎 + Triage Agent + HITL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报告解释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降低理解门槛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OCR/多模态 + RAG + 输出卡片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设备接入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更自动的健康管理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Device Connector + 信号聚合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家庭协作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照护者参与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权限模型 + 消息路由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机构闭环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预约、客服、医生/护士升级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MCP / API 集成 + 工单系统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</w:tr>
    </w:tbl>
    <w:p>
      <w:r>
        <w:t>产品层面的关键不是“会不会回答”，而是能否把用户带进一个可持续复用的健康管理闭环。</w:t>
      </w:r>
    </w:p>
    <w:p>
      <w:pPr>
        <w:pStyle w:val="Heading1"/>
      </w:pPr>
      <w:r>
        <w:t>6. 总体技术架构</w:t>
      </w:r>
    </w:p>
    <w:p>
      <w:r>
        <w:t>推荐采用如下分层：体验接入层、业务编排层、Agent 运行时层、安全合规控制面、知识/记忆层、工具集成层、数据与观测平台层。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83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agent_architecture_propo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8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建议技术栈</w:t>
      </w:r>
    </w:p>
    <w:p>
      <w:pPr>
        <w:spacing w:after="0" w:before="0"/>
        <w:ind w:left="340"/>
      </w:pPr>
      <w:r>
        <w:t>• Java 17 + Spring Boot 3 / WebFlux：与 AgentScope Java 的响应式模型自然兼容。</w:t>
      </w:r>
    </w:p>
    <w:p>
      <w:pPr>
        <w:spacing w:after="0" w:before="0"/>
        <w:ind w:left="340"/>
      </w:pPr>
      <w:r>
        <w:t>• AgentScope Java：ReActAgent、Toolkit、Hook、Memory、Session、AG-UI、A2A、多智能体。</w:t>
      </w:r>
    </w:p>
    <w:p>
      <w:pPr>
        <w:spacing w:after="0" w:before="0"/>
        <w:ind w:left="340"/>
      </w:pPr>
      <w:r>
        <w:t>• PostgreSQL：用户、档案、计划、事件、提醒、审计。</w:t>
      </w:r>
    </w:p>
    <w:p>
      <w:pPr>
        <w:spacing w:after="0" w:before="0"/>
        <w:ind w:left="340"/>
      </w:pPr>
      <w:r>
        <w:t>• Redis：会话缓存、限流、幂等、短生命周期状态。</w:t>
      </w:r>
    </w:p>
    <w:p>
      <w:pPr>
        <w:spacing w:after="0" w:before="0"/>
        <w:ind w:left="340"/>
      </w:pPr>
      <w:r>
        <w:t>• Qdrant：知识向量检索；首期简单稳定。</w:t>
      </w:r>
    </w:p>
    <w:p>
      <w:pPr>
        <w:spacing w:after="0" w:before="0"/>
        <w:ind w:left="340"/>
      </w:pPr>
      <w:r>
        <w:t>• 对象存储（OSS/MinIO）：报告图片、音频、解析中间件。</w:t>
      </w:r>
    </w:p>
    <w:p>
      <w:pPr>
        <w:spacing w:after="0" w:before="0"/>
        <w:ind w:left="340"/>
      </w:pPr>
      <w:r>
        <w:t>• Kafka / Event Bus：提醒、设备数据、评测事件、学习闭环事件。</w:t>
      </w:r>
    </w:p>
    <w:p>
      <w:pPr>
        <w:spacing w:after="0" w:before="0"/>
        <w:ind w:left="340"/>
      </w:pPr>
      <w:r>
        <w:t>• OpenTelemetry + Langfuse/Jaeger：端到端可观测。</w:t>
      </w:r>
    </w:p>
    <w:p>
      <w:pPr>
        <w:pStyle w:val="Heading2"/>
      </w:pPr>
      <w:r>
        <w:t>6.2 关键分层职责</w:t>
      </w:r>
    </w:p>
    <w:p>
      <w:pPr>
        <w:spacing w:after="0" w:before="0"/>
        <w:ind w:left="340"/>
      </w:pPr>
      <w:r>
        <w:t>• BFF / API Gateway：负责 app 线程、鉴权、限流、合规拦截、AG-UI 流接口。</w:t>
      </w:r>
    </w:p>
    <w:p>
      <w:pPr>
        <w:spacing w:after="0" w:before="0"/>
        <w:ind w:left="340"/>
      </w:pPr>
      <w:r>
        <w:t>• Conversation Orchestrator：负责创建/恢复 Agent、注入用户上下文、选择场景模式、记录 trace。</w:t>
      </w:r>
    </w:p>
    <w:p>
      <w:pPr>
        <w:spacing w:after="0" w:before="0"/>
        <w:ind w:left="340"/>
      </w:pPr>
      <w:r>
        <w:t>• Agent Runtime Service：真正运行 AgentScope 的 ReActAgent 与子 Agent。</w:t>
      </w:r>
    </w:p>
    <w:p>
      <w:pPr>
        <w:spacing w:after="0" w:before="0"/>
        <w:ind w:left="340"/>
      </w:pPr>
      <w:r>
        <w:t>• Safety Plane：规则引擎、红旗判定、风控分级、人工审批与升级。</w:t>
      </w:r>
    </w:p>
    <w:p>
      <w:pPr>
        <w:spacing w:after="0" w:before="0"/>
        <w:ind w:left="340"/>
      </w:pPr>
      <w:r>
        <w:t>• Knowledge &amp; Memory Services：知识检索、画像读写、记忆压缩与召回。</w:t>
      </w:r>
    </w:p>
    <w:p>
      <w:pPr>
        <w:spacing w:after="0" w:before="0"/>
        <w:ind w:left="340"/>
      </w:pPr>
      <w:r>
        <w:t>• Tool/MCP Hub：第三方 API、医院/药店/客服/设备等能力统一封装。</w:t>
      </w:r>
    </w:p>
    <w:p>
      <w:pPr>
        <w:pStyle w:val="Heading1"/>
      </w:pPr>
      <w:r>
        <w:t>7. Agent 拓扑设计（推荐）</w:t>
      </w:r>
    </w:p>
    <w:p>
      <w:r>
        <w:t>遵循 AgentScope 多智能体文档的建议：并非所有复杂任务都需要多 Agent。健康场景应采用“单 Agent 默认，多 Agent 有条件启用”的策略。</w:t>
      </w:r>
    </w:p>
    <w:p>
      <w:pPr>
        <w:pStyle w:val="Heading2"/>
      </w:pPr>
      <w:r>
        <w:t>7.1 默认模式：单 Agent 总控</w:t>
      </w:r>
    </w:p>
    <w:p>
      <w:r>
        <w:t>绝大多数普通问答、健康教育、计划微调、提醒确认，都应由单个 Supervisor ReActAgent 完成，避免无谓路由开销与上下文漂移。</w:t>
      </w:r>
    </w:p>
    <w:p>
      <w:pPr>
        <w:pStyle w:val="Heading2"/>
      </w:pPr>
      <w:r>
        <w:t>7.2 需要启用子 Agent 的场景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子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触发条件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AgentScope 模式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Safety Guard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红旗识别、风险分层、输出闸门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出现症状、药物、孕产、儿童、突发风险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Supervisor + Hook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Intake &amp; Triage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结构化问询与分流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主诉不清、需要补充信息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Handoffs / Loop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Evidence &amp; RAG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检索指南/药品说明/服务知识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涉及专业解释时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Supervisor tool 或 Subagent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Care Plan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生成计划、提醒、复盘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用户设定目标或长期跟踪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Supervisor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Report Interpreter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报告解析与异常项解释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上传报告 / OCR 结果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Supervisor + Multimodal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Escalation Agent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转人工、客服、机构路由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高风险或用户要求人工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Handoffs / A2A</w:t>
            </w:r>
          </w:p>
        </w:tc>
      </w:tr>
    </w:tbl>
    <w:p>
      <w:pPr>
        <w:pStyle w:val="Heading2"/>
      </w:pPr>
      <w:r>
        <w:t>7.3 AgentScope 模式映射</w:t>
      </w:r>
    </w:p>
    <w:p>
      <w:pPr>
        <w:spacing w:after="0" w:before="0"/>
        <w:ind w:left="340"/>
      </w:pPr>
      <w:r>
        <w:t>• Supervisor：适合“一个总控 + 多个专职专家”的主流模式。健康 Agent 以此为主。</w:t>
      </w:r>
    </w:p>
    <w:p>
      <w:pPr>
        <w:spacing w:after="0" w:before="0"/>
        <w:ind w:left="340"/>
      </w:pPr>
      <w:r>
        <w:t>• Handoffs：适合状态驱动流程，例如 onboarding → 风险采集 → 计划生成 → 人工升级。</w:t>
      </w:r>
    </w:p>
    <w:p>
      <w:pPr>
        <w:spacing w:after="0" w:before="0"/>
        <w:ind w:left="340"/>
      </w:pPr>
      <w:r>
        <w:t>• ParallelAgent：适合并行取证，例如从指南、药品说明、服务知识库并行检索后合并。</w:t>
      </w:r>
    </w:p>
    <w:p>
      <w:pPr>
        <w:spacing w:after="0" w:before="0"/>
        <w:ind w:left="340"/>
      </w:pPr>
      <w:r>
        <w:t>• LoopAgent：适合计划 refinement、问询补全、结构化校验等需要迭代直到达标的流程。</w:t>
      </w:r>
    </w:p>
    <w:p>
      <w:pPr>
        <w:spacing w:after="0" w:before="0"/>
        <w:ind w:left="340"/>
      </w:pPr>
      <w:r>
        <w:t>• A2A：适合后续把某些能力拆成独立服务，例如“机构排班 agent”“客服工单 agent”。</w:t>
      </w:r>
    </w:p>
    <w:p>
      <w:pPr>
        <w:spacing w:after="0" w:before="0"/>
        <w:ind w:left="340"/>
      </w:pPr>
      <w:r>
        <w:t>• MsgHub：适合多方对话和照护场景，例如用户、照护者、健康顾问的协同会话。</w:t>
      </w:r>
    </w:p>
    <w:p>
      <w:pPr>
        <w:pStyle w:val="Heading1"/>
      </w:pPr>
      <w:r>
        <w:t>8. 记忆、画像与技能设计</w:t>
      </w:r>
    </w:p>
    <w:p>
      <w:pPr>
        <w:pStyle w:val="Heading2"/>
      </w:pPr>
      <w:r>
        <w:t>8.1 四层记忆模型</w:t>
      </w:r>
    </w:p>
    <w:p>
      <w:pPr>
        <w:spacing w:after="0" w:before="0"/>
        <w:ind w:left="340"/>
      </w:pPr>
      <w:r>
        <w:t>• 会话记忆（Session Memory）：当前线程最近消息、工具结果、待执行动作。</w:t>
      </w:r>
    </w:p>
    <w:p>
      <w:pPr>
        <w:spacing w:after="0" w:before="0"/>
        <w:ind w:left="340"/>
      </w:pPr>
      <w:r>
        <w:t>• 用户偏好记忆（Preference Memory）：称呼、语言风格、提醒偏好、可接受频率。</w:t>
      </w:r>
    </w:p>
    <w:p>
      <w:pPr>
        <w:spacing w:after="0" w:before="0"/>
        <w:ind w:left="340"/>
      </w:pPr>
      <w:r>
        <w:t>• 健康画像记忆（Health Profile Memory）：性别/年龄段、目标、慢病、过敏、药物、设备、家庭角色。</w:t>
      </w:r>
    </w:p>
    <w:p>
      <w:pPr>
        <w:spacing w:after="0" w:before="0"/>
        <w:ind w:left="340"/>
      </w:pPr>
      <w:r>
        <w:t>• 情境记忆（Episodic Memory）：近期症状、检查异常、最近一次复盘、依从性事件。</w:t>
      </w:r>
    </w:p>
    <w:p>
      <w:pPr>
        <w:pStyle w:val="Heading2"/>
      </w:pPr>
      <w:r>
        <w:t>8.2 记忆写入策略</w:t>
      </w:r>
    </w:p>
    <w:p>
      <w:pPr>
        <w:spacing w:after="0" w:before="0"/>
        <w:ind w:left="340"/>
      </w:pPr>
      <w:r>
        <w:t>• 只写“长期有价值”的内容，不把整段对话原文塞进长期记忆。</w:t>
      </w:r>
    </w:p>
    <w:p>
      <w:pPr>
        <w:spacing w:after="0" w:before="0"/>
        <w:ind w:left="340"/>
      </w:pPr>
      <w:r>
        <w:t>• 健康敏感信息写入前必须做字段级分类：是否为必要、是否有用户授权、是否需要单独同意。</w:t>
      </w:r>
    </w:p>
    <w:p>
      <w:pPr>
        <w:spacing w:after="0" w:before="0"/>
        <w:ind w:left="340"/>
      </w:pPr>
      <w:r>
        <w:t>• 模型只产出“候选记忆”，最终由规则模板映射成结构化字段写库。</w:t>
      </w:r>
    </w:p>
    <w:p>
      <w:pPr>
        <w:spacing w:after="0" w:before="0"/>
        <w:ind w:left="340"/>
      </w:pPr>
      <w:r>
        <w:t>• 高风险字段（病史、药物、过敏、家族史）优先要求用户确认。</w:t>
      </w:r>
    </w:p>
    <w:p>
      <w:pPr>
        <w:pStyle w:val="Heading2"/>
      </w:pPr>
      <w:r>
        <w:t>8.3 技能（Skill Packs）设计</w:t>
      </w:r>
    </w:p>
    <w:p>
      <w:r>
        <w:t>借鉴 AgentScope Agent Skill 的渐进式披露与 Hermes 的程序性记忆理念，建议把技能设计成“可治理的场景能力包”。</w:t>
      </w:r>
    </w:p>
    <w:p>
      <w:pPr>
        <w:spacing w:after="0" w:before="0"/>
        <w:ind w:left="340"/>
      </w:pPr>
      <w:r>
        <w:t>• 技能类型：健康教育、饮食教练、睡眠管理、减重管理、血压管理、体检报告解释、挂号导航、照护协同。</w:t>
      </w:r>
    </w:p>
    <w:p>
      <w:pPr>
        <w:spacing w:after="0" w:before="0"/>
        <w:ind w:left="340"/>
      </w:pPr>
      <w:r>
        <w:t>• 技能内容：触发描述、场景指令、结构化输出模板、工具绑定、参考资料、评测样本。</w:t>
      </w:r>
    </w:p>
    <w:p>
      <w:pPr>
        <w:spacing w:after="0" w:before="0"/>
        <w:ind w:left="340"/>
      </w:pPr>
      <w:r>
        <w:t>• 激活方式：只向总控 Agent 暴露技能元数据；命中条件时再按需加载完整技能。</w:t>
      </w:r>
    </w:p>
    <w:p>
      <w:pPr>
        <w:spacing w:after="0" w:before="0"/>
        <w:ind w:left="340"/>
      </w:pPr>
      <w:r>
        <w:t>• 发布策略：草稿 → 沙箱回放 → 评测 → 审批 → 灰度发布 → 全量。</w:t>
      </w:r>
    </w:p>
    <w:p>
      <w:pPr>
        <w:pStyle w:val="Heading2"/>
      </w:pPr>
      <w:r>
        <w:t>8.4 Hermes 闭环的产品化改造</w:t>
      </w:r>
    </w:p>
    <w:p>
      <w:pPr>
        <w:spacing w:after="0" w:before="0"/>
        <w:ind w:left="340"/>
      </w:pPr>
      <w:r>
        <w:t>• 在线：对话结束后产出候选画像更新、候选 follow-up 任务、候选提醒。</w:t>
      </w:r>
    </w:p>
    <w:p>
      <w:pPr>
        <w:spacing w:after="0" w:before="0"/>
        <w:ind w:left="340"/>
      </w:pPr>
      <w:r>
        <w:t>• 离线：聚合成功轨迹和失败轨迹，提炼候选技能、模板、工具选择策略。</w:t>
      </w:r>
    </w:p>
    <w:p>
      <w:pPr>
        <w:spacing w:after="0" w:before="0"/>
        <w:ind w:left="340"/>
      </w:pPr>
      <w:r>
        <w:t>• 审批：医疗、产品、安全、算法共同审核技能变更。</w:t>
      </w:r>
    </w:p>
    <w:p>
      <w:pPr>
        <w:spacing w:after="0" w:before="0"/>
        <w:ind w:left="340"/>
      </w:pPr>
      <w:r>
        <w:t>• 回放：在固定评测集上比较新旧版本是否降低高风险错误率。</w:t>
      </w:r>
    </w:p>
    <w:p>
      <w:pPr>
        <w:pStyle w:val="Heading1"/>
      </w:pPr>
      <w:r>
        <w:t>9. 知识库与 RAG 设计</w:t>
      </w:r>
    </w:p>
    <w:p>
      <w:r>
        <w:t>健康 Agent 必须 evidence-grounded。RAG 不是可选项，而是主回答路径的一部分。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知识层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内容类型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更新频率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使用方式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L1 公共健康知识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权威指南、科普、药品说明书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周 / 月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检索增强回答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L2 服务知识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挂号、保险、客服、药店、履约规则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日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任务型工具调用前检索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L3 用户私有知识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报告、病史、设备数据、计划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实时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个性化解释与计划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L4 产品策略知识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输出模板、升级阈值、服务边界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版本发布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不经 RAG，自带策略层</w:t>
            </w:r>
          </w:p>
        </w:tc>
      </w:tr>
    </w:tbl>
    <w:p>
      <w:pPr>
        <w:spacing w:after="0" w:before="0"/>
        <w:ind w:left="340"/>
      </w:pPr>
      <w:r>
        <w:t>• 文档入库前做清洗、去重、版本控制与来源标记。</w:t>
      </w:r>
    </w:p>
    <w:p>
      <w:pPr>
        <w:spacing w:after="0" w:before="0"/>
        <w:ind w:left="340"/>
      </w:pPr>
      <w:r>
        <w:t>• 回答必须输出：来源摘要、版本时间、适用边界。</w:t>
      </w:r>
    </w:p>
    <w:p>
      <w:pPr>
        <w:spacing w:after="0" w:before="0"/>
        <w:ind w:left="340"/>
      </w:pPr>
      <w:r>
        <w:t>• 对症状分流和药学解释，优先走结构化知识卡而非自由生成。</w:t>
      </w:r>
    </w:p>
    <w:p>
      <w:pPr>
        <w:spacing w:after="0" w:before="0"/>
        <w:ind w:left="340"/>
      </w:pPr>
      <w:r>
        <w:t>• 报告解释建议采用“多模态解析 → 结构化抽取 → 检索 → 解释卡片”的流水线。</w:t>
      </w:r>
    </w:p>
    <w:p>
      <w:pPr>
        <w:pStyle w:val="Heading1"/>
      </w:pPr>
      <w:r>
        <w:t>10. 工具与 MCP 设计</w:t>
      </w:r>
    </w:p>
    <w:p>
      <w:r>
        <w:t>健康场景的工具设计应遵循“默认只读、最小权限、结构化返回、幂等可审计”的原则。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工具组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示例工具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权限等级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画像与计划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read_profile / update_goal / create_checkin_plan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写入需结构化校验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提醒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create_reminder / snooze_reminder / acknowledge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需用户显式同意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知识与检索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search_guideline / search_drug_leaflet / retrieve_report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低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优先只读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设备接入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sync_steps / sync_sleep / sync_bp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中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外部授权数据源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服务履约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book_appointment / create_service_ticket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必须二次确认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人工升级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handoff_to_human / call_center_ticket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保留完整上下文摘要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通知分享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share_to_family / export_summary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高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敏感健康数据，单独同意</w:t>
            </w:r>
          </w:p>
        </w:tc>
      </w:tr>
    </w:tbl>
    <w:p>
      <w:pPr>
        <w:spacing w:after="0" w:before="0"/>
        <w:ind w:left="340"/>
      </w:pPr>
      <w:r>
        <w:t>• ToolExecutionContext 用于注入 userId、tenantId、riskContext 等业务对象，避免暴露给 LLM。</w:t>
      </w:r>
    </w:p>
    <w:p>
      <w:pPr>
        <w:spacing w:after="0" w:before="0"/>
        <w:ind w:left="340"/>
      </w:pPr>
      <w:r>
        <w:t>• AgentScope 的预设参数能力可隐藏 API Key、内部 ID 等敏感参数。</w:t>
      </w:r>
    </w:p>
    <w:p>
      <w:pPr>
        <w:spacing w:after="0" w:before="0"/>
        <w:ind w:left="340"/>
      </w:pPr>
      <w:r>
        <w:t>• MCP 适合快速接第三方服务，但首期只允许低风险、强可观测的 server 进入白名单。</w:t>
      </w:r>
    </w:p>
    <w:p>
      <w:pPr>
        <w:pStyle w:val="Heading1"/>
      </w:pPr>
      <w:r>
        <w:t>11. 安全、风控与合规设计</w:t>
      </w:r>
    </w:p>
    <w:p>
      <w:r>
        <w:t>健康领域是高风险场景，系统必须把安全设计放在生成能力之前。</w:t>
      </w:r>
    </w:p>
    <w:p>
      <w:pPr>
        <w:pStyle w:val="Heading2"/>
      </w:pPr>
      <w:r>
        <w:t>11.1 输出分级</w:t>
      </w:r>
    </w:p>
    <w:p>
      <w:pPr>
        <w:spacing w:after="0" w:before="0"/>
        <w:ind w:left="340"/>
      </w:pPr>
      <w:r>
        <w:t>• LOW：一般健康信息、生活方式建议、提醒确认。</w:t>
      </w:r>
    </w:p>
    <w:p>
      <w:pPr>
        <w:spacing w:after="0" w:before="0"/>
        <w:ind w:left="340"/>
      </w:pPr>
      <w:r>
        <w:t>• MEDIUM：涉及症状、报告异常、药品说明，但无急性风险信号。</w:t>
      </w:r>
    </w:p>
    <w:p>
      <w:pPr>
        <w:spacing w:after="0" w:before="0"/>
        <w:ind w:left="340"/>
      </w:pPr>
      <w:r>
        <w:t>• HIGH：出现潜在红旗症状、显著异常、特殊人群（儿童、孕产、老年多病共存）。</w:t>
      </w:r>
    </w:p>
    <w:p>
      <w:pPr>
        <w:spacing w:after="0" w:before="0"/>
        <w:ind w:left="340"/>
      </w:pPr>
      <w:r>
        <w:t>• EMERGENCY：急危重风险，直接触发急救/线下就医建议与明显 UI 警示。</w:t>
      </w:r>
    </w:p>
    <w:p>
      <w:pPr>
        <w:pStyle w:val="Heading2"/>
      </w:pPr>
      <w:r>
        <w:t>11.2 风险控制流水线</w:t>
      </w:r>
    </w:p>
    <w:p>
      <w:pPr>
        <w:spacing w:after="0" w:before="0"/>
        <w:ind w:left="340"/>
      </w:pPr>
      <w:r>
        <w:t>• 输入阶段：敏感意图识别、年龄/妊娠/儿童标签识别、紧急词识别。</w:t>
      </w:r>
    </w:p>
    <w:p>
      <w:pPr>
        <w:spacing w:after="0" w:before="0"/>
        <w:ind w:left="340"/>
      </w:pPr>
      <w:r>
        <w:t>• 推理阶段：Safety Hook 在 Pre/Post Reasoning 和 Pre/Post Acting 上执行审查。</w:t>
      </w:r>
    </w:p>
    <w:p>
      <w:pPr>
        <w:spacing w:after="0" w:before="0"/>
        <w:ind w:left="340"/>
      </w:pPr>
      <w:r>
        <w:t>• 输出阶段：结构化输出必须包含 riskLevel、nextAction、disclaimer、citationRefs。</w:t>
      </w:r>
    </w:p>
    <w:p>
      <w:pPr>
        <w:spacing w:after="0" w:before="0"/>
        <w:ind w:left="340"/>
      </w:pPr>
      <w:r>
        <w:t>• 执行阶段：高权限工具必须 HITL 确认；可参考 AgentScope 的 PostReasoningEvent.stopAgent / agent.call() 恢复模式。</w:t>
      </w:r>
    </w:p>
    <w:p>
      <w:pPr>
        <w:pStyle w:val="Heading2"/>
      </w:pPr>
      <w:r>
        <w:t>11.3 合规基线（中国内地默认）</w:t>
      </w:r>
    </w:p>
    <w:p>
      <w:pPr>
        <w:spacing w:after="0" w:before="0"/>
        <w:ind w:left="340"/>
      </w:pPr>
      <w:r>
        <w:t>• 健康状态属于敏感个人信息，应按敏感个人信息进行目的限定、必要性论证和更严格保护。</w:t>
      </w:r>
    </w:p>
    <w:p>
      <w:pPr>
        <w:spacing w:after="0" w:before="0"/>
        <w:ind w:left="340"/>
      </w:pPr>
      <w:r>
        <w:t>• 自动化决策、敏感个人信息处理、跨境传输等场景，需要开展个人信息保护影响评估（PIPIA）并留档。</w:t>
      </w:r>
    </w:p>
    <w:p>
      <w:pPr>
        <w:spacing w:after="0" w:before="0"/>
        <w:ind w:left="340"/>
      </w:pPr>
      <w:r>
        <w:t>• 若业务进入互联网诊疗范畴，需与持证医疗机构合作，并受互联网诊疗管理规则约束；首期应明确不跨入该边界。</w:t>
      </w:r>
    </w:p>
    <w:p>
      <w:pPr>
        <w:spacing w:after="0" w:before="0"/>
        <w:ind w:left="340"/>
      </w:pPr>
      <w:r>
        <w:t>• 若产品演化为具有明确医疗用途的 AI 软件，应重新评估是否进入医疗器械注册监管路径。</w:t>
      </w:r>
    </w:p>
    <w:p>
      <w:pPr>
        <w:pStyle w:val="Heading2"/>
      </w:pPr>
      <w:r>
        <w:t>11.4 最关键的产品边界</w:t>
      </w:r>
    </w:p>
    <w:p>
      <w:pPr>
        <w:spacing w:after="0" w:before="0"/>
        <w:ind w:left="340"/>
      </w:pPr>
      <w:r>
        <w:t>• 任何“诊断、处方、停药/换药、剂量修改”一律不由生成模型直接给出可执行决定。</w:t>
      </w:r>
    </w:p>
    <w:p>
      <w:pPr>
        <w:spacing w:after="0" w:before="0"/>
        <w:ind w:left="340"/>
      </w:pPr>
      <w:r>
        <w:t>• 所有高风险回答必须转成“建议下一步行动”，而不是“结论”。</w:t>
      </w:r>
    </w:p>
    <w:p>
      <w:pPr>
        <w:spacing w:after="0" w:before="0"/>
        <w:ind w:left="340"/>
      </w:pPr>
      <w:r>
        <w:t>• 所有敏感操作必须保留审计链：谁触发、模型输出什么、规则如何裁决、最终执行什么。</w:t>
      </w:r>
    </w:p>
    <w:p>
      <w:pPr>
        <w:pStyle w:val="Heading1"/>
      </w:pPr>
      <w:r>
        <w:t>12. 核心输出契约（Structured Output）</w:t>
      </w:r>
    </w:p>
    <w:p>
      <w:r>
        <w:t>建议所有面向前端的主要回答都走统一结构化输出，避免纯文本难以审计。</w:t>
      </w:r>
    </w:p>
    <w:p>
      <w:pPr>
        <w:ind w:left="340"/>
      </w:pPr>
      <w:r>
        <w:t>HealthResponse {</w:t>
        <w:br/>
        <w:t xml:space="preserve">  answerText: string,</w:t>
        <w:br/>
        <w:t xml:space="preserve">  intent: enum,</w:t>
        <w:br/>
        <w:t xml:space="preserve">  riskLevel: LOW|MEDIUM|HIGH|EMERGENCY,</w:t>
        <w:br/>
        <w:t xml:space="preserve">  nextAction: SELF_CARE|OBSERVE|BOOK_VISIT|CALL_EMERGENCY|HANDOFF_HUMAN,</w:t>
        <w:br/>
        <w:t xml:space="preserve">  followUpQuestions: string[],</w:t>
        <w:br/>
        <w:t xml:space="preserve">  citations: CitationCard[],</w:t>
        <w:br/>
        <w:t xml:space="preserve">  carePlanCards: PlanCard[],</w:t>
        <w:br/>
        <w:t xml:space="preserve">  reminderActions: ReminderAction[],</w:t>
        <w:br/>
        <w:t xml:space="preserve">  disclaimers: string[]</w:t>
        <w:br/>
        <w:t>}</w:t>
      </w:r>
    </w:p>
    <w:p>
      <w:pPr>
        <w:spacing w:after="0" w:before="0"/>
        <w:ind w:left="340"/>
      </w:pPr>
      <w:r>
        <w:t>• Structured Output 与前端卡片一一对应，天然利于 A/B、审核和埋点。</w:t>
      </w:r>
    </w:p>
    <w:p>
      <w:pPr>
        <w:spacing w:after="0" w:before="0"/>
        <w:ind w:left="340"/>
      </w:pPr>
      <w:r>
        <w:t>• 输出失败时应自动纠错一次；二次失败则降级为安全模板。</w:t>
      </w:r>
    </w:p>
    <w:p>
      <w:pPr>
        <w:spacing w:after="0" w:before="0"/>
        <w:ind w:left="340"/>
      </w:pPr>
      <w:r>
        <w:t>• 高风险回答必须要求 riskLevel != LOW 且至少一个 nextAction。</w:t>
      </w:r>
    </w:p>
    <w:p>
      <w:pPr>
        <w:pStyle w:val="Heading1"/>
      </w:pPr>
      <w:r>
        <w:t>13. 关键时序设计</w:t>
      </w:r>
    </w:p>
    <w:p>
      <w:pPr>
        <w:pStyle w:val="Heading2"/>
      </w:pPr>
      <w:r>
        <w:t>13.1 症状分流</w:t>
      </w:r>
    </w:p>
    <w:p>
      <w:pPr>
        <w:spacing w:after="0" w:before="0"/>
        <w:ind w:left="340"/>
      </w:pPr>
      <w:r>
        <w:t>• 用户输入主诉。</w:t>
      </w:r>
    </w:p>
    <w:p>
      <w:pPr>
        <w:spacing w:after="0" w:before="0"/>
        <w:ind w:left="340"/>
      </w:pPr>
      <w:r>
        <w:t>• 总控 Agent 调用 Triage Skill，若信息不足则 Loop 追问。</w:t>
      </w:r>
    </w:p>
    <w:p>
      <w:pPr>
        <w:spacing w:after="0" w:before="0"/>
        <w:ind w:left="340"/>
      </w:pPr>
      <w:r>
        <w:t>• Safety Guard 并行运行红旗规则与分类器。</w:t>
      </w:r>
    </w:p>
    <w:p>
      <w:pPr>
        <w:spacing w:after="0" w:before="0"/>
        <w:ind w:left="340"/>
      </w:pPr>
      <w:r>
        <w:t>• Evidence Agent 检索相关知识卡。</w:t>
      </w:r>
    </w:p>
    <w:p>
      <w:pPr>
        <w:spacing w:after="0" w:before="0"/>
        <w:ind w:left="340"/>
      </w:pPr>
      <w:r>
        <w:t>• 模型生成结构化分流结果。</w:t>
      </w:r>
    </w:p>
    <w:p>
      <w:pPr>
        <w:spacing w:after="0" w:before="0"/>
        <w:ind w:left="340"/>
      </w:pPr>
      <w:r>
        <w:t>• 若 HIGH/EMERGENCY，则禁止继续泛化建议，直接给出就医/急救动作与人工升级入口。</w:t>
      </w:r>
    </w:p>
    <w:p>
      <w:pPr>
        <w:pStyle w:val="Heading2"/>
      </w:pPr>
      <w:r>
        <w:t>13.2 报告解释</w:t>
      </w:r>
    </w:p>
    <w:p>
      <w:pPr>
        <w:spacing w:after="0" w:before="0"/>
        <w:ind w:left="340"/>
      </w:pPr>
      <w:r>
        <w:t>• 用户上传图片/PDF/检验值。</w:t>
      </w:r>
    </w:p>
    <w:p>
      <w:pPr>
        <w:spacing w:after="0" w:before="0"/>
        <w:ind w:left="340"/>
      </w:pPr>
      <w:r>
        <w:t>• OCR/多模态工具抽取指标。</w:t>
      </w:r>
    </w:p>
    <w:p>
      <w:pPr>
        <w:spacing w:after="0" w:before="0"/>
        <w:ind w:left="340"/>
      </w:pPr>
      <w:r>
        <w:t>• 结构化解析工具将指标写入 Observation-like 对象。</w:t>
      </w:r>
    </w:p>
    <w:p>
      <w:pPr>
        <w:spacing w:after="0" w:before="0"/>
        <w:ind w:left="340"/>
      </w:pPr>
      <w:r>
        <w:t>• RAG 检索该指标的解释模板与异常分层。</w:t>
      </w:r>
    </w:p>
    <w:p>
      <w:pPr>
        <w:spacing w:after="0" w:before="0"/>
        <w:ind w:left="340"/>
      </w:pPr>
      <w:r>
        <w:t>• 生成“异常项 + 可能含义 + 建议下一步”的卡片化输出。</w:t>
      </w:r>
    </w:p>
    <w:p>
      <w:pPr>
        <w:spacing w:after="0" w:before="0"/>
        <w:ind w:left="340"/>
      </w:pPr>
      <w:r>
        <w:t>• 涉及明显危险阈值时，交给 Safety Guard 改写为就医建议。</w:t>
      </w:r>
    </w:p>
    <w:p>
      <w:pPr>
        <w:pStyle w:val="Heading1"/>
      </w:pPr>
      <w:r>
        <w:t>14. 数据模型建议</w:t>
      </w:r>
    </w:p>
    <w:p>
      <w:pPr>
        <w:spacing w:after="0" w:before="0"/>
        <w:ind w:left="340"/>
      </w:pPr>
      <w:r>
        <w:t>• User：账户主体与授权状态。</w:t>
      </w:r>
    </w:p>
    <w:p>
      <w:pPr>
        <w:spacing w:after="0" w:before="0"/>
        <w:ind w:left="340"/>
      </w:pPr>
      <w:r>
        <w:t>• HealthProfile：基础档案、慢病、过敏、长期药物、目标。</w:t>
      </w:r>
    </w:p>
    <w:p>
      <w:pPr>
        <w:spacing w:after="0" w:before="0"/>
        <w:ind w:left="340"/>
      </w:pPr>
      <w:r>
        <w:t>• HealthObservation：步数、睡眠、血压、体重、化验项。</w:t>
      </w:r>
    </w:p>
    <w:p>
      <w:pPr>
        <w:spacing w:after="0" w:before="0"/>
        <w:ind w:left="340"/>
      </w:pPr>
      <w:r>
        <w:t>• Encounter：一次问答 / 分流 / 服务事件。</w:t>
      </w:r>
    </w:p>
    <w:p>
      <w:pPr>
        <w:spacing w:after="0" w:before="0"/>
        <w:ind w:left="340"/>
      </w:pPr>
      <w:r>
        <w:t>• CarePlan：计划、计划项、提醒、执行状态。</w:t>
      </w:r>
    </w:p>
    <w:p>
      <w:pPr>
        <w:spacing w:after="0" w:before="0"/>
        <w:ind w:left="340"/>
      </w:pPr>
      <w:r>
        <w:t>• RiskEvent：高风险触发记录、升级记录。</w:t>
      </w:r>
    </w:p>
    <w:p>
      <w:pPr>
        <w:spacing w:after="0" w:before="0"/>
        <w:ind w:left="340"/>
      </w:pPr>
      <w:r>
        <w:t>• MemoryItem：结构化长期记忆项，带来源、置信度、过期策略。</w:t>
      </w:r>
    </w:p>
    <w:p>
      <w:pPr>
        <w:spacing w:after="0" w:before="0"/>
        <w:ind w:left="340"/>
      </w:pPr>
      <w:r>
        <w:t>• SkillPackage：版本化技能包，带评测得分和审批状态。</w:t>
      </w:r>
    </w:p>
    <w:p>
      <w:r>
        <w:t>建议参考 FHIR 的 Observation、Medication、Condition、Encounter 等概念做内部数据建模，但不必在首期完全引入 FHIR 全量复杂度。</w:t>
      </w:r>
    </w:p>
    <w:p>
      <w:pPr>
        <w:pStyle w:val="Heading1"/>
      </w:pPr>
      <w:r>
        <w:t>15. 观测、评测与上线策略</w:t>
      </w:r>
    </w:p>
    <w:p>
      <w:pPr>
        <w:pStyle w:val="Heading2"/>
      </w:pPr>
      <w:r>
        <w:t>15.1 观测指标</w:t>
      </w:r>
    </w:p>
    <w:p>
      <w:pPr>
        <w:spacing w:after="0" w:before="0"/>
        <w:ind w:left="340"/>
      </w:pPr>
      <w:r>
        <w:t>• 业务指标：次日留存、7 日留存、计划完成率、提醒确认率、升级率。</w:t>
      </w:r>
    </w:p>
    <w:p>
      <w:pPr>
        <w:spacing w:after="0" w:before="0"/>
        <w:ind w:left="340"/>
      </w:pPr>
      <w:r>
        <w:t>• 模型指标：工具成功率、RAG 命中率、结构化输出成功率、重试率、平均延迟。</w:t>
      </w:r>
    </w:p>
    <w:p>
      <w:pPr>
        <w:spacing w:after="0" w:before="0"/>
        <w:ind w:left="340"/>
      </w:pPr>
      <w:r>
        <w:t>• 安全指标：红旗召回率、误放行率、误报率、人工接管率、投诉率。</w:t>
      </w:r>
    </w:p>
    <w:p>
      <w:pPr>
        <w:spacing w:after="0" w:before="0"/>
        <w:ind w:left="340"/>
      </w:pPr>
      <w:r>
        <w:t>• 质量指标：引用覆盖率、无依据回答率、计划落地率。</w:t>
      </w:r>
    </w:p>
    <w:p>
      <w:pPr>
        <w:pStyle w:val="Heading2"/>
      </w:pPr>
      <w:r>
        <w:t>15.2 评测体系</w:t>
      </w:r>
    </w:p>
    <w:p>
      <w:pPr>
        <w:spacing w:after="0" w:before="0"/>
        <w:ind w:left="340"/>
      </w:pPr>
      <w:r>
        <w:t>• 静态评测：标准问答集、症状分流集、报告解释集、药学边界集。</w:t>
      </w:r>
    </w:p>
    <w:p>
      <w:pPr>
        <w:spacing w:after="0" w:before="0"/>
        <w:ind w:left="340"/>
      </w:pPr>
      <w:r>
        <w:t>• 流程评测：多轮会话、工具调用、HITL、恢复与继续执行。</w:t>
      </w:r>
    </w:p>
    <w:p>
      <w:pPr>
        <w:spacing w:after="0" w:before="0"/>
        <w:ind w:left="340"/>
      </w:pPr>
      <w:r>
        <w:t>• 红队评测：诱导诊断、诱导停药、儿童/孕产、极端描述、隐私绕过。</w:t>
      </w:r>
    </w:p>
    <w:p>
      <w:pPr>
        <w:spacing w:after="0" w:before="0"/>
        <w:ind w:left="340"/>
      </w:pPr>
      <w:r>
        <w:t>• 真人评测：医护顾问、健康管理师、产品运营联合审查。</w:t>
      </w:r>
    </w:p>
    <w:p>
      <w:pPr>
        <w:pStyle w:val="Heading2"/>
      </w:pPr>
      <w:r>
        <w:t>15.3 发布策略</w:t>
      </w:r>
    </w:p>
    <w:p>
      <w:pPr>
        <w:spacing w:after="0" w:before="0"/>
        <w:ind w:left="340"/>
      </w:pPr>
      <w:r>
        <w:t>• 开发环境：全功能、全 trace。</w:t>
      </w:r>
    </w:p>
    <w:p>
      <w:pPr>
        <w:spacing w:after="0" w:before="0"/>
        <w:ind w:left="340"/>
      </w:pPr>
      <w:r>
        <w:t>• 沙箱环境：新技能、新工具、新 Prompt 的自动回放。</w:t>
      </w:r>
    </w:p>
    <w:p>
      <w:pPr>
        <w:spacing w:after="0" w:before="0"/>
        <w:ind w:left="340"/>
      </w:pPr>
      <w:r>
        <w:t>• 灰度环境：小流量用户、可随时回滚。</w:t>
      </w:r>
    </w:p>
    <w:p>
      <w:pPr>
        <w:spacing w:after="0" w:before="0"/>
        <w:ind w:left="340"/>
      </w:pPr>
      <w:r>
        <w:t>• 生产环境：只允许白名单技能与 MCP server。</w:t>
      </w:r>
    </w:p>
    <w:p>
      <w:pPr>
        <w:pStyle w:val="Heading1"/>
      </w:pPr>
      <w:r>
        <w:t>16. 分阶段实施路线图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时间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/>
              </w:rPr>
              <w:t>关键交付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Phase 0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0-4 周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确定边界与骨架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统一数据模型、知识体系、风控清单、Agent 原型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Phase 1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5-12 周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MVP 上线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问答、打卡、提醒、分流、基础 RAG、结构化输出、审计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Phase 2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3-6 个月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病种化与报告化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报告解释、慢病管理 Skill、设备接入、服务导航</w:t>
            </w:r>
          </w:p>
        </w:tc>
      </w:tr>
      <w:tr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Phase 3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6-12 个月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平台化与闭环学习</w:t>
            </w:r>
          </w:p>
        </w:tc>
        <w:tc>
          <w:tcPr>
            <w:tcW w:type="dxa" w:w="2465"/>
            <w:vAlign w:val="center"/>
          </w:tcPr>
          <w:p>
            <w:r/>
            <w:r>
              <w:rPr>
                <w:b w:val="0"/>
              </w:rPr>
              <w:t>离线技能工厂、机构协同、A2A 服务化、运营工作台</w:t>
            </w:r>
          </w:p>
        </w:tc>
      </w:tr>
    </w:tbl>
    <w:p>
      <w:pPr>
        <w:pStyle w:val="Heading2"/>
      </w:pPr>
      <w:r>
        <w:t>16.1 MVP 最小闭环建议</w:t>
      </w:r>
    </w:p>
    <w:p>
      <w:pPr>
        <w:spacing w:after="0" w:before="0"/>
        <w:ind w:left="340"/>
      </w:pPr>
      <w:r>
        <w:t>• 1 个总控 ReActAgent + 2 个子 Agent（Safety / Evidence）。</w:t>
      </w:r>
    </w:p>
    <w:p>
      <w:pPr>
        <w:spacing w:after="0" w:before="0"/>
        <w:ind w:left="340"/>
      </w:pPr>
      <w:r>
        <w:t>• 1 套结构化输出契约。</w:t>
      </w:r>
    </w:p>
    <w:p>
      <w:pPr>
        <w:spacing w:after="0" w:before="0"/>
        <w:ind w:left="340"/>
      </w:pPr>
      <w:r>
        <w:t>• 1 套红旗分流规则。</w:t>
      </w:r>
    </w:p>
    <w:p>
      <w:pPr>
        <w:spacing w:after="0" w:before="0"/>
        <w:ind w:left="340"/>
      </w:pPr>
      <w:r>
        <w:t>• 1 套长期画像与提醒系统。</w:t>
      </w:r>
    </w:p>
    <w:p>
      <w:pPr>
        <w:spacing w:after="0" w:before="0"/>
        <w:ind w:left="340"/>
      </w:pPr>
      <w:r>
        <w:t>• 1 套 Langfuse/OTLP 观测与人工审核后台。</w:t>
      </w:r>
    </w:p>
    <w:p>
      <w:pPr>
        <w:pStyle w:val="Heading1"/>
      </w:pPr>
      <w:r>
        <w:t>17. 组织与角色建议</w:t>
      </w:r>
    </w:p>
    <w:p>
      <w:pPr>
        <w:spacing w:after="0" w:before="0"/>
        <w:ind w:left="340"/>
      </w:pPr>
      <w:r>
        <w:t>• 产品负责人：定义用户场景、服务边界、运营指标。</w:t>
      </w:r>
    </w:p>
    <w:p>
      <w:pPr>
        <w:spacing w:after="0" w:before="0"/>
        <w:ind w:left="340"/>
      </w:pPr>
      <w:r>
        <w:t>• 后端 / 平台工程：AG-UI、Agent 运行时、工具层、会话层、风控链路。</w:t>
      </w:r>
    </w:p>
    <w:p>
      <w:pPr>
        <w:spacing w:after="0" w:before="0"/>
        <w:ind w:left="340"/>
      </w:pPr>
      <w:r>
        <w:t>• 算法 / Agent 工程：Prompt、Skill、RAG、评测、红队。</w:t>
      </w:r>
    </w:p>
    <w:p>
      <w:pPr>
        <w:spacing w:after="0" w:before="0"/>
        <w:ind w:left="340"/>
      </w:pPr>
      <w:r>
        <w:t>• 健康内容 / 医疗顾问：审核知识库、边界策略、红旗规则。</w:t>
      </w:r>
    </w:p>
    <w:p>
      <w:pPr>
        <w:spacing w:after="0" w:before="0"/>
        <w:ind w:left="340"/>
      </w:pPr>
      <w:r>
        <w:t>• 法务 / 安全 / 隐私：同意管理、PIPIA、审计与供应商合规。</w:t>
      </w:r>
    </w:p>
    <w:p>
      <w:pPr>
        <w:spacing w:after="0" w:before="0"/>
        <w:ind w:left="340"/>
      </w:pPr>
      <w:r>
        <w:t>• 运营与客服：人工接管、服务闭环、用户反馈。</w:t>
      </w:r>
    </w:p>
    <w:p>
      <w:pPr>
        <w:pStyle w:val="Heading1"/>
      </w:pPr>
      <w:r>
        <w:t>18. 风险清单与应对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/>
              </w:rPr>
              <w:t>表现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/>
              </w:rPr>
              <w:t>应对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把健康助手做成“伪医生”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用户把生成结果当诊断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产品与文案上强制边界 + 高风险输出改为下一步动作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多 Agent 过度设计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延迟高、成本高、难排错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单 Agent 默认，复杂流程按需拆分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长期记忆污染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错误画像长期影响回答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候选记忆 + 确认机制 + 过期与回滚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知识库失真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过时知识误导用户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版本化知识库 + 定期刷新 + 来源标记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工具越权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误发通知、误共享健康信息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权限分层 + HITL + 审计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闭环学习失控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技能漂移、风险积累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b w:val="0"/>
              </w:rPr>
              <w:t>离线审批发布，不允许在线自由演化</w:t>
            </w:r>
          </w:p>
        </w:tc>
      </w:tr>
    </w:tbl>
    <w:p>
      <w:pPr>
        <w:pStyle w:val="Heading1"/>
      </w:pPr>
      <w:r>
        <w:t>19. 最终建议</w:t>
      </w:r>
    </w:p>
    <w:p>
      <w:r>
        <w:t>最推荐的路线是：以 AgentScope Java 作为生产级 agent runtime，以 Hermes 的“长期运行、闭环学习、技能沉淀、安全边界、多入口一致性”作为产品与平台设计原则，在健康场景中通过规则闸门、结构化输出、HITL、离线技能工厂和合规审计来完成安全化改造。</w:t>
      </w:r>
    </w:p>
    <w:p>
      <w:pPr>
        <w:spacing w:after="0" w:before="0"/>
        <w:ind w:left="340"/>
      </w:pPr>
      <w:r>
        <w:t>• 不要一开始追求“最强 Agent”，先做“最稳、最可控、最可审计”的健康助手。</w:t>
      </w:r>
    </w:p>
    <w:p>
      <w:pPr>
        <w:spacing w:after="0" w:before="0"/>
        <w:ind w:left="340"/>
      </w:pPr>
      <w:r>
        <w:t>• 不要把记忆当聊天日志，要把记忆做成结构化画像系统。</w:t>
      </w:r>
    </w:p>
    <w:p>
      <w:pPr>
        <w:spacing w:after="0" w:before="0"/>
        <w:ind w:left="340"/>
      </w:pPr>
      <w:r>
        <w:t>• 不要把技能当 Prompt 仓库，要把技能做成版本化、可评测、可审批的场景能力包。</w:t>
      </w:r>
    </w:p>
    <w:p>
      <w:pPr>
        <w:spacing w:after="0" w:before="0"/>
        <w:ind w:left="340"/>
      </w:pPr>
      <w:r>
        <w:t>• 不要让模型单独做高风险决策，要让模型永远处在“规则+检索+结构化+人工升级”的框架内工作。</w:t>
      </w:r>
    </w:p>
    <w:p>
      <w:pPr>
        <w:pStyle w:val="Heading1"/>
      </w:pPr>
      <w:r>
        <w:t>附录 A：参考来源（官方/高可信）</w:t>
      </w:r>
    </w:p>
    <w:p>
      <w:pPr>
        <w:ind w:left="340"/>
      </w:pPr>
      <w:r>
        <w:t>• AgentScope Java 简介 — https://java.agentscope.io/zh/intro.html</w:t>
      </w:r>
    </w:p>
    <w:p>
      <w:pPr>
        <w:ind w:left="340"/>
      </w:pPr>
      <w:r>
        <w:t>• AgentScope Java 核心概念 — https://java.agentscope.io/zh/quickstart/key-concepts.html</w:t>
      </w:r>
    </w:p>
    <w:p>
      <w:pPr>
        <w:ind w:left="340"/>
      </w:pPr>
      <w:r>
        <w:t>• 创建 ReAct 智能体 — https://java.agentscope.io/zh/quickstart/agent.html</w:t>
      </w:r>
    </w:p>
    <w:p>
      <w:pPr>
        <w:ind w:left="340"/>
      </w:pPr>
      <w:r>
        <w:t>• 工具系统 — https://java.agentscope.io/zh/task/tool.html</w:t>
      </w:r>
    </w:p>
    <w:p>
      <w:pPr>
        <w:ind w:left="340"/>
      </w:pPr>
      <w:r>
        <w:t>• MCP — https://java.agentscope.io/zh/task/mcp.html</w:t>
      </w:r>
    </w:p>
    <w:p>
      <w:pPr>
        <w:ind w:left="340"/>
      </w:pPr>
      <w:r>
        <w:t>• Agent Skill — https://java.agentscope.io/zh/task/agent-skill.html</w:t>
      </w:r>
    </w:p>
    <w:p>
      <w:pPr>
        <w:ind w:left="340"/>
      </w:pPr>
      <w:r>
        <w:t>• RAG — https://java.agentscope.io/zh/task/rag.html</w:t>
      </w:r>
    </w:p>
    <w:p>
      <w:pPr>
        <w:ind w:left="340"/>
      </w:pPr>
      <w:r>
        <w:t>• Hook — https://java.agentscope.io/zh/task/hook.html</w:t>
      </w:r>
    </w:p>
    <w:p>
      <w:pPr>
        <w:ind w:left="340"/>
      </w:pPr>
      <w:r>
        <w:t>• Human-in-the-Loop — https://java.agentscope.io/zh/task/hitl.html</w:t>
      </w:r>
    </w:p>
    <w:p>
      <w:pPr>
        <w:ind w:left="340"/>
      </w:pPr>
      <w:r>
        <w:t>• Memory — https://java.agentscope.io/zh/task/memory.html</w:t>
      </w:r>
    </w:p>
    <w:p>
      <w:pPr>
        <w:ind w:left="340"/>
      </w:pPr>
      <w:r>
        <w:t>• Plan — https://java.agentscope.io/zh/task/plan.html</w:t>
      </w:r>
    </w:p>
    <w:p>
      <w:pPr>
        <w:ind w:left="340"/>
      </w:pPr>
      <w:r>
        <w:t>• State — https://java.agentscope.io/zh/task/state.html</w:t>
      </w:r>
    </w:p>
    <w:p>
      <w:pPr>
        <w:ind w:left="340"/>
      </w:pPr>
      <w:r>
        <w:t>• Session — https://java.agentscope.io/zh/task/session.html</w:t>
      </w:r>
    </w:p>
    <w:p>
      <w:pPr>
        <w:ind w:left="340"/>
      </w:pPr>
      <w:r>
        <w:t>• Structured Output — https://java.agentscope.io/zh/task/structured-output.html</w:t>
      </w:r>
    </w:p>
    <w:p>
      <w:pPr>
        <w:ind w:left="340"/>
      </w:pPr>
      <w:r>
        <w:t>• Observability — https://java.agentscope.io/zh/task/observability.html</w:t>
      </w:r>
    </w:p>
    <w:p>
      <w:pPr>
        <w:ind w:left="340"/>
      </w:pPr>
      <w:r>
        <w:t>• AG-UI — https://java.agentscope.io/zh/task/agui.html</w:t>
      </w:r>
    </w:p>
    <w:p>
      <w:pPr>
        <w:ind w:left="340"/>
      </w:pPr>
      <w:r>
        <w:t>• A2A — https://java.agentscope.io/zh/task/a2a.html</w:t>
      </w:r>
    </w:p>
    <w:p>
      <w:pPr>
        <w:ind w:left="340"/>
      </w:pPr>
      <w:r>
        <w:t>• MsgHub — https://java.agentscope.io/zh/task/msghub.html</w:t>
      </w:r>
    </w:p>
    <w:p>
      <w:pPr>
        <w:ind w:left="340"/>
      </w:pPr>
      <w:r>
        <w:t>• Multi-Agent Overview — https://java.agentscope.io/zh/multi-agent/overview.html</w:t>
      </w:r>
    </w:p>
    <w:p>
      <w:pPr>
        <w:ind w:left="340"/>
      </w:pPr>
      <w:r>
        <w:t>• Pipeline — https://java.agentscope.io/zh/multi-agent/pipeline.html</w:t>
      </w:r>
    </w:p>
    <w:p>
      <w:pPr>
        <w:ind w:left="340"/>
      </w:pPr>
      <w:r>
        <w:t>• Supervisor — https://java.agentscope.io/zh/multi-agent/supervisor.html</w:t>
      </w:r>
    </w:p>
    <w:p>
      <w:pPr>
        <w:ind w:left="340"/>
      </w:pPr>
      <w:r>
        <w:t>• Handoffs — https://java.agentscope.io/zh/multi-agent/handoffs.html</w:t>
      </w:r>
    </w:p>
    <w:p>
      <w:pPr>
        <w:ind w:left="340"/>
      </w:pPr>
      <w:r>
        <w:t>• Hermes 文档总览 — https://hermes-agent.nousresearch.com/docs/</w:t>
      </w:r>
    </w:p>
    <w:p>
      <w:pPr>
        <w:ind w:left="340"/>
      </w:pPr>
      <w:r>
        <w:t>• Hermes 架构 — https://hermes-agent.nousresearch.com/docs/developer-guide/architecture/</w:t>
      </w:r>
    </w:p>
    <w:p>
      <w:pPr>
        <w:ind w:left="340"/>
      </w:pPr>
      <w:r>
        <w:t>• Hermes Agent Loop — https://hermes-agent.nousresearch.com/docs/developer-guide/agent-loop/</w:t>
      </w:r>
    </w:p>
    <w:p>
      <w:pPr>
        <w:ind w:left="340"/>
      </w:pPr>
      <w:r>
        <w:t>• Hermes Prompt Assembly — https://hermes-agent.nousresearch.com/docs/developer-guide/prompt-assembly/</w:t>
      </w:r>
    </w:p>
    <w:p>
      <w:pPr>
        <w:ind w:left="340"/>
      </w:pPr>
      <w:r>
        <w:t>• Hermes Session Storage — https://hermes-agent.nousresearch.com/docs/developer-guide/session-storage/</w:t>
      </w:r>
    </w:p>
    <w:p>
      <w:pPr>
        <w:ind w:left="340"/>
      </w:pPr>
      <w:r>
        <w:t>• Hermes Skills System — https://hermes-agent.nousresearch.com/docs/user-guide/features/skills/</w:t>
      </w:r>
    </w:p>
    <w:p>
      <w:pPr>
        <w:ind w:left="340"/>
      </w:pPr>
      <w:r>
        <w:t>• Hermes Messaging Gateway — https://hermes-agent.nousresearch.com/docs/user-guide/messaging/</w:t>
      </w:r>
    </w:p>
    <w:p>
      <w:pPr>
        <w:ind w:left="340"/>
      </w:pPr>
      <w:r>
        <w:t>• Hermes Security — https://hermes-agent.nousresearch.com/docs/user-guide/security/</w:t>
      </w:r>
    </w:p>
    <w:p>
      <w:pPr>
        <w:ind w:left="340"/>
      </w:pPr>
      <w:r>
        <w:t>• 中国：个人信息保护法（英文官方/权威翻译入口） — https://en.npc.gov.cn.cdurl.cn/2021-12/29/c_694559.htm</w:t>
      </w:r>
    </w:p>
    <w:p>
      <w:pPr>
        <w:ind w:left="340"/>
      </w:pPr>
      <w:r>
        <w:t>• 中国：互联网诊疗管理办法（试行） — https://www.gov.cn/gongbao/content/2019/content_5358684.htm</w:t>
      </w:r>
    </w:p>
    <w:p>
      <w:pPr>
        <w:ind w:left="340"/>
      </w:pPr>
      <w:r>
        <w:t>• 中国：生成式人工智能服务管理暂行办法 — https://www.gov.cn/zhengce/zhengceku/202307/content_6891752.htm</w:t>
      </w:r>
    </w:p>
    <w:p>
      <w:pPr>
        <w:pStyle w:val="Heading1"/>
      </w:pPr>
      <w:r>
        <w:t>附录 B：下一步最值得立即启动的 10 件事</w:t>
      </w:r>
    </w:p>
    <w:p>
      <w:pPr>
        <w:spacing w:after="0" w:before="0"/>
        <w:ind w:left="340"/>
      </w:pPr>
      <w:r>
        <w:t>• 冻结业务边界：明确“健康管理”而非“诊疗”。</w:t>
      </w:r>
    </w:p>
    <w:p>
      <w:pPr>
        <w:spacing w:after="0" w:before="0"/>
        <w:ind w:left="340"/>
      </w:pPr>
      <w:r>
        <w:t>• 定义统一输出契约 HealthResponse。</w:t>
      </w:r>
    </w:p>
    <w:p>
      <w:pPr>
        <w:spacing w:after="0" w:before="0"/>
        <w:ind w:left="340"/>
      </w:pPr>
      <w:r>
        <w:t>• 落一个总控 Agent + Safety Hook + Evidence RAG 的最小原型。</w:t>
      </w:r>
    </w:p>
    <w:p>
      <w:pPr>
        <w:spacing w:after="0" w:before="0"/>
        <w:ind w:left="340"/>
      </w:pPr>
      <w:r>
        <w:t>• 建立红旗分流规则库。</w:t>
      </w:r>
    </w:p>
    <w:p>
      <w:pPr>
        <w:spacing w:after="0" w:before="0"/>
        <w:ind w:left="340"/>
      </w:pPr>
      <w:r>
        <w:t>• 定义长期画像字段与用户确认策略。</w:t>
      </w:r>
    </w:p>
    <w:p>
      <w:pPr>
        <w:spacing w:after="0" w:before="0"/>
        <w:ind w:left="340"/>
      </w:pPr>
      <w:r>
        <w:t>• 梳理首批 20 个高频工具与权限等级。</w:t>
      </w:r>
    </w:p>
    <w:p>
      <w:pPr>
        <w:spacing w:after="0" w:before="0"/>
        <w:ind w:left="340"/>
      </w:pPr>
      <w:r>
        <w:t>• 搭建知识库清洗与版本化流程。</w:t>
      </w:r>
    </w:p>
    <w:p>
      <w:pPr>
        <w:spacing w:after="0" w:before="0"/>
        <w:ind w:left="340"/>
      </w:pPr>
      <w:r>
        <w:t>• 接入 OpenTelemetry / Langfuse。</w:t>
      </w:r>
    </w:p>
    <w:p>
      <w:pPr>
        <w:spacing w:after="0" w:before="0"/>
        <w:ind w:left="340"/>
      </w:pPr>
      <w:r>
        <w:t>• 准备静态评测集与红队集。</w:t>
      </w:r>
    </w:p>
    <w:p>
      <w:pPr>
        <w:spacing w:after="0" w:before="0"/>
        <w:ind w:left="340"/>
      </w:pPr>
      <w:r>
        <w:t>• 搭建“候选技能 → 评测 → 审批 → 灰度”的闭环学习流水线。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