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小米二期技术评审文档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 版本信息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版本号：V3.0.0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创建日期：2023-02-28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审核人：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 变更日志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2023.8.15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v1.0.0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李亮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初版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 需求清单或变更清单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780"/>
        <w:gridCol w:w="870"/>
        <w:gridCol w:w="507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 数据库表变更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产品管理</w:t>
      </w:r>
      <w:bookmarkEnd w:id="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五、 功能详细说明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 xml:space="preserve">5.1 用户鉴权流程 </w:t>
      </w:r>
      <w:r>
        <w:rPr>
          <w:rFonts w:eastAsia="等线" w:ascii="Arial" w:cs="Arial" w:hAnsi="Arial"/>
          <w:b w:val="true"/>
          <w:sz w:val="30"/>
        </w:rPr>
        <w:t>（负责人：赵俊伟）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一、判断RT 25天，刷新RT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二、APP进入</w:t>
      </w:r>
      <w:r>
        <w:rPr>
          <w:rFonts w:eastAsia="等线" w:ascii="Arial" w:cs="Arial" w:hAnsi="Arial"/>
          <w:sz w:val="22"/>
        </w:rPr>
        <w:t>H5</w:t>
      </w:r>
      <w:r>
        <w:rPr>
          <w:rFonts w:eastAsia="等线" w:ascii="Arial" w:cs="Arial" w:hAnsi="Arial"/>
          <w:sz w:val="22"/>
        </w:rPr>
        <w:t xml:space="preserve"> 触发一次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RT 有效期 ，刷新AT，同时更新RT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RT 无效期，返回 997，重新鉴权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5.2 数据上报&amp;提交解读</w:t>
      </w:r>
      <w:r>
        <w:rPr>
          <w:rFonts w:eastAsia="等线" w:ascii="Arial" w:cs="Arial" w:hAnsi="Arial"/>
          <w:b w:val="true"/>
          <w:sz w:val="30"/>
        </w:rPr>
        <w:t>（负责人：赵俊伟）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同一期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5.3 支付-微信&amp;支付宝</w:t>
      </w:r>
      <w:r>
        <w:rPr>
          <w:rFonts w:eastAsia="等线" w:ascii="Arial" w:cs="Arial" w:hAnsi="Arial"/>
          <w:b w:val="true"/>
          <w:sz w:val="30"/>
        </w:rPr>
        <w:t>（负责人：冯振佳）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小米订单号（</w:t>
      </w:r>
      <w:r>
        <w:rPr>
          <w:rFonts w:eastAsia="等线" w:ascii="Arial" w:cs="Arial" w:hAnsi="Arial"/>
          <w:b w:val="true"/>
          <w:color w:val="d83931"/>
          <w:sz w:val="22"/>
        </w:rPr>
        <w:t>同步给小米过程中，需要小米能够返回小米订单号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支付宝-</w:t>
      </w:r>
      <w:r>
        <w:rPr>
          <w:rFonts w:eastAsia="等线" w:ascii="Arial" w:cs="Arial" w:hAnsi="Arial"/>
          <w:sz w:val="22"/>
        </w:rPr>
        <w:t>H5</w:t>
      </w:r>
      <w:r>
        <w:rPr>
          <w:rFonts w:eastAsia="等线" w:ascii="Arial" w:cs="Arial" w:hAnsi="Arial"/>
          <w:sz w:val="22"/>
        </w:rPr>
        <w:t xml:space="preserve"> 支付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流程补充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用户id、套餐id、支付类型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支付父类增加 webchat 支付宝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5.4 服务、卡、套餐（负责人：李明军）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卡-套餐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5.5 月报（负责人：赵俊伟）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月报解读流程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5.6 消息&amp;推送接口（总负责人：赵俊伟）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具体任务，具体人员负责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5.6 结算（负责人：未定）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60"/>
        <w:gridCol w:w="5820"/>
      </w:tblGrid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需求描述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解读完成通知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1、通知对象：好络维云—&gt;小米云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2、通知时机：解读完成；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3、通知内容：报告页</w:t>
            </w:r>
            <w:r>
              <w:rPr>
                <w:rFonts w:eastAsia="等线" w:ascii="Arial" w:cs="Arial" w:hAnsi="Arial"/>
                <w:sz w:val="22"/>
              </w:rPr>
              <w:t>H5</w:t>
            </w:r>
            <w:r>
              <w:rPr>
                <w:rFonts w:eastAsia="等线" w:ascii="Arial" w:cs="Arial" w:hAnsi="Arial"/>
                <w:sz w:val="22"/>
              </w:rPr>
              <w:t>地址；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月报生成完成通知</w:t>
            </w: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1、通知对象：好络维云—&gt;小米云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2、通知时机：审核完成；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3、通知内容：月报结果页</w:t>
            </w:r>
            <w:r>
              <w:rPr>
                <w:rFonts w:eastAsia="等线" w:ascii="Arial" w:cs="Arial" w:hAnsi="Arial"/>
                <w:sz w:val="22"/>
              </w:rPr>
              <w:t>H5</w:t>
            </w:r>
            <w:r>
              <w:rPr>
                <w:rFonts w:eastAsia="等线" w:ascii="Arial" w:cs="Arial" w:hAnsi="Arial"/>
                <w:sz w:val="22"/>
              </w:rPr>
              <w:t>地址；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月报生成前解读记录未达6次通知</w:t>
            </w: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1、通知对象：好络维云—&gt;小米云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2、通知时机：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-用户提交解读次数未达6次；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-月底前7天/3天/1天；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3、通知内容：- -；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月度套餐到期通知</w:t>
            </w: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1、通知对象：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-好络维云—&gt;小米云；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-好络维通过联系方式发短信；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2、通知时机：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-不存在待生效的解读卡；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-生效中的解读卡，失效前3天；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4、通知内容：服务页</w:t>
            </w:r>
            <w:r>
              <w:rPr>
                <w:rFonts w:eastAsia="等线" w:ascii="Arial" w:cs="Arial" w:hAnsi="Arial"/>
                <w:sz w:val="22"/>
              </w:rPr>
              <w:t>H5</w:t>
            </w:r>
            <w:r>
              <w:rPr>
                <w:rFonts w:eastAsia="等线" w:ascii="Arial" w:cs="Arial" w:hAnsi="Arial"/>
                <w:sz w:val="22"/>
              </w:rPr>
              <w:t>地址；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5、短信内容：；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年度套餐到期通知</w:t>
            </w: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1、通知对象：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-好络维云—&gt;小米云；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-好络维通过联系方式发短信；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2、通知时机：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-不存在待生效的解读卡；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-生效中的解读卡，失效前3天；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4、通知内容：服务页</w:t>
            </w:r>
            <w:r>
              <w:rPr>
                <w:rFonts w:eastAsia="等线" w:ascii="Arial" w:cs="Arial" w:hAnsi="Arial"/>
                <w:sz w:val="22"/>
              </w:rPr>
              <w:t>H5</w:t>
            </w:r>
            <w:r>
              <w:rPr>
                <w:rFonts w:eastAsia="等线" w:ascii="Arial" w:cs="Arial" w:hAnsi="Arial"/>
                <w:sz w:val="22"/>
              </w:rPr>
              <w:t>地址；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5、短信内容：；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功能接口说明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1500"/>
        <w:gridCol w:w="2460"/>
        <w:gridCol w:w="204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资料编辑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更换头像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六、 非功能需求</w:t>
      </w:r>
      <w:bookmarkEnd w:id="1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 xml:space="preserve">七、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595"/>
        <w:gridCol w:w="3135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八、日志列表</w:t>
      </w:r>
      <w:bookmarkEnd w:id="16"/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好络维上报日志系统规范设计</w:t>
        </w:r>
      </w:hyperlink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日志上报</w:t>
      </w:r>
      <w:r>
        <w:rPr>
          <w:rFonts w:eastAsia="等线" w:ascii="Arial" w:cs="Arial" w:hAnsi="Arial"/>
          <w:sz w:val="22"/>
        </w:rPr>
        <w:t>JSON</w:t>
      </w:r>
      <w:r>
        <w:rPr>
          <w:rFonts w:eastAsia="等线" w:ascii="Arial" w:cs="Arial" w:hAnsi="Arial"/>
          <w:sz w:val="22"/>
        </w:rPr>
        <w:t>格式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"time":"2018-01-01T12:00:00.000Z", // 日志时间</w:t>
              <w:br/>
              <w:t xml:space="preserve">  "level": "INFO", // 日志级别</w:t>
              <w:br/>
              <w:t xml:space="preserve">  "message": "User logged in", // 日志内容</w:t>
              <w:br/>
              <w:t xml:space="preserve">  "tags": ["auth"], // 日志标签</w:t>
              <w:br/>
              <w:t xml:space="preserve">  "env": "production", // 环境信息</w:t>
              <w:br/>
              <w:t xml:space="preserve">  "app": { // 应用信息</w:t>
              <w:br/>
              <w:t xml:space="preserve">    "name": "demoApp",  </w:t>
              <w:br/>
              <w:t xml:space="preserve">    "version": "1.0.0"</w:t>
              <w:br/>
              <w:t xml:space="preserve">  },</w:t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"device": { // 设备信息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  "model": "iPhone X",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  "os": "iOS 12.1",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  "id": "ABCDEF123" // 设备ID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},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"user": { // 用户信息 ，可以补充</w:t>
              <w:br/>
              <w:t xml:space="preserve">    "id": "12345",  </w:t>
              <w:br/>
              <w:t xml:space="preserve">    "name": "John Doe",</w:t>
              <w:br/>
              <w:t xml:space="preserve">    "email": "john@example.com"</w:t>
              <w:br/>
              <w:t xml:space="preserve">  },</w:t>
              <w:br/>
              <w:t xml:space="preserve">  "network": { // 网络信息</w:t>
              <w:br/>
              <w:t xml:space="preserve">    "ip": "10.0.0.5" </w:t>
              <w:br/>
              <w:t xml:space="preserve">  },</w:t>
              <w:br/>
              <w:t xml:space="preserve">  "stacktrace": "com.demo.loginController:120", // 堆栈信息</w:t>
              <w:br/>
              <w:t xml:space="preserve">  "metrics": { // 指标信息</w:t>
              <w:br/>
              <w:t xml:space="preserve">    "responseTime": "500ms", </w:t>
              <w:br/>
              <w:t xml:space="preserve">    "dataTransfer": "2kb"</w:t>
              <w:br/>
              <w:t xml:space="preserve">  },</w:t>
              <w:br/>
              <w:t xml:space="preserve">  "custom": { // 自定义字段</w:t>
              <w:br/>
              <w:t xml:space="preserve">    "someKey": "someValue"</w:t>
              <w:br/>
              <w:t xml:space="preserve">  },</w:t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"trace_id": "xxxxx", // 链路追踪ID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"span_id": "yyyyy", // Span ID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"session_id": "xxxxx", // 会话ID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"tracking": { // 用户行为追踪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  "pageView": "HomePage",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  "click": "BannerAd"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b w:val="true"/>
                <w:color w:val="6425d0"/>
                <w:sz w:val="22"/>
              </w:rPr>
              <w:t xml:space="preserve"> "error": { // 错误信息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6425d0"/>
                <w:sz w:val="22"/>
              </w:rPr>
              <w:t xml:space="preserve">    "name": "ExceptionName",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6425d0"/>
                <w:sz w:val="22"/>
              </w:rPr>
              <w:t xml:space="preserve">    "message": "Detailed error message",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6425d0"/>
                <w:sz w:val="22"/>
              </w:rPr>
              <w:t xml:space="preserve">    "code": 500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6425d0"/>
                <w:sz w:val="22"/>
              </w:rPr>
              <w:t xml:space="preserve"> 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ea121"/>
                <w:sz w:val="22"/>
              </w:rPr>
              <w:t xml:space="preserve">  "request": { // 请求信息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ea121"/>
                <w:sz w:val="22"/>
              </w:rPr>
              <w:t xml:space="preserve">    "url": "https://www.example.com/api/xxx",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ea121"/>
                <w:sz w:val="22"/>
              </w:rPr>
              <w:t xml:space="preserve">    "method": "POST",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ea121"/>
                <w:sz w:val="22"/>
              </w:rPr>
              <w:t xml:space="preserve">    "headers": {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ea121"/>
                <w:sz w:val="22"/>
              </w:rPr>
              <w:t xml:space="preserve">      "Content-Type": "application/json"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ea121"/>
                <w:sz w:val="22"/>
              </w:rPr>
              <w:t xml:space="preserve">   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ea121"/>
                <w:sz w:val="22"/>
              </w:rPr>
              <w:t xml:space="preserve">    "body": "{\"key\": \"value\"}"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ea121"/>
                <w:sz w:val="22"/>
              </w:rPr>
              <w:t xml:space="preserve"> 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ea121"/>
                <w:sz w:val="22"/>
              </w:rPr>
              <w:t xml:space="preserve">  "response": { // 响应信息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ea121"/>
                <w:sz w:val="22"/>
              </w:rPr>
              <w:t xml:space="preserve">    "status": 200,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ea121"/>
                <w:sz w:val="22"/>
              </w:rPr>
              <w:t xml:space="preserve">    "body": "{\"key\": \"value\"}"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ea121"/>
                <w:sz w:val="22"/>
              </w:rPr>
              <w:t xml:space="preserve"> 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ea121"/>
                <w:sz w:val="22"/>
              </w:rPr>
              <w:t xml:space="preserve">  "duration": "1.5s", // 请求持续时间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"dependency": { // 依赖服务信息</w:t>
              <w:br/>
              <w:t xml:space="preserve">    "name": "user-service",</w:t>
              <w:br/>
              <w:t xml:space="preserve">    "host": "10.0.0.6",  </w:t>
              <w:br/>
              <w:t xml:space="preserve">    "port": 8000</w:t>
              <w:br/>
              <w:t xml:space="preserve">  },</w:t>
              <w:br/>
              <w:t xml:space="preserve">  "event": { // 自定义事件信息 </w:t>
              <w:br/>
              <w:t xml:space="preserve">    "name": "UserLogin",</w:t>
              <w:br/>
              <w:t xml:space="preserve">    "properties": {</w:t>
              <w:br/>
              <w:t xml:space="preserve">      "userId": "12345",</w:t>
              <w:br/>
              <w:t xml:space="preserve">      "loginTime": "1674242153000"</w:t>
              <w:br/>
              <w:t xml:space="preserve">    }</w:t>
              <w:br/>
              <w:t xml:space="preserve">  },</w:t>
              <w:br/>
            </w:r>
            <w:r>
              <w:rPr>
                <w:rFonts w:eastAsia="Consolas" w:ascii="Consolas" w:cs="Consolas" w:hAnsi="Consolas"/>
                <w:color w:val="245bdb"/>
                <w:sz w:val="22"/>
              </w:rPr>
              <w:t xml:space="preserve">  "metrics": { // 指标信息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245bdb"/>
                <w:sz w:val="22"/>
              </w:rPr>
              <w:t xml:space="preserve">    "latency":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245bdb"/>
                <w:sz w:val="22"/>
              </w:rPr>
              <w:t xml:space="preserve">      "dns": "10ms",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245bdb"/>
                <w:sz w:val="22"/>
              </w:rPr>
              <w:t xml:space="preserve">      "tcp": "30ms",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245bdb"/>
                <w:sz w:val="22"/>
              </w:rPr>
              <w:t xml:space="preserve">      "request": "100ms"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245bdb"/>
                <w:sz w:val="22"/>
              </w:rPr>
              <w:t xml:space="preserve">   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245bdb"/>
                <w:sz w:val="22"/>
              </w:rPr>
              <w:t xml:space="preserve">    "traffic": "500kb"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245bdb"/>
                <w:sz w:val="22"/>
              </w:rPr>
              <w:t xml:space="preserve">  },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"attributes": { // 全局属性信息</w:t>
              <w:br/>
              <w:t xml:space="preserve">    "region": "cn-hangzhou", </w:t>
              <w:br/>
              <w:t xml:space="preserve">    "cluster": "cluster-1"</w:t>
              <w:br/>
              <w:t xml:space="preserve">  },</w:t>
              <w:br/>
            </w:r>
            <w:r>
              <w:rPr>
                <w:rFonts w:eastAsia="Consolas" w:ascii="Consolas" w:cs="Consolas" w:hAnsi="Consolas"/>
                <w:color w:val="245bdb"/>
                <w:sz w:val="22"/>
              </w:rPr>
              <w:t xml:space="preserve">  location =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245bdb"/>
                <w:sz w:val="22"/>
              </w:rPr>
              <w:t xml:space="preserve">      "latitude":31.23,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245bdb"/>
                <w:sz w:val="22"/>
              </w:rPr>
              <w:t xml:space="preserve">      "longitude":121.47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245bdb"/>
                <w:sz w:val="22"/>
              </w:rPr>
              <w:t xml:space="preserve">  },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"heartbeat": true, // 心跳日志</w:t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"alert": { // 报警信息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  "ruleId": "xxx",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  "triggered": true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H5</w:t>
      </w:r>
      <w:r>
        <w:rPr>
          <w:rFonts w:eastAsia="等线" w:ascii="Arial" w:cs="Arial" w:hAnsi="Arial"/>
          <w:sz w:val="22"/>
        </w:rPr>
        <w:t xml:space="preserve"> 日志上报，按照规范上报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50"/>
        <w:gridCol w:w="1740"/>
        <w:gridCol w:w="1860"/>
        <w:gridCol w:w="1500"/>
      </w:tblGrid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日志项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鉴权流程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event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包含异常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心电解读</w:t>
            </w:r>
            <w:r>
              <w:rPr>
                <w:rFonts w:eastAsia="等线" w:ascii="Arial" w:cs="Arial" w:hAnsi="Arial"/>
                <w:sz w:val="22"/>
              </w:rPr>
              <w:t>流程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event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request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response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duration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包含异常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套餐购买流程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event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request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response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duration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包含异常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鉴权流程日志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所有调用小米接口的日志，日志信息需包含传入和传出参数。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心电解读</w:t>
      </w:r>
      <w:r>
        <w:rPr>
          <w:rFonts w:eastAsia="等线" w:ascii="Arial" w:cs="Arial" w:hAnsi="Arial"/>
          <w:sz w:val="22"/>
        </w:rPr>
        <w:t>流程日志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所有调用小米接口的日志，日志信息需包含传入和传出参数。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套餐购买流程日志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九、影响范围</w:t>
      </w:r>
      <w:bookmarkEnd w:id="17"/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62243">
    <w:lvl>
      <w:start w:val="1"/>
      <w:numFmt w:val="decimal"/>
      <w:suff w:val="tab"/>
      <w:lvlText w:val="%1."/>
      <w:rPr>
        <w:color w:val="3370ff"/>
      </w:rPr>
    </w:lvl>
  </w:abstractNum>
  <w:abstractNum w:abstractNumId="562244">
    <w:lvl>
      <w:start w:val="2"/>
      <w:numFmt w:val="decimal"/>
      <w:suff w:val="tab"/>
      <w:lvlText w:val="%1."/>
      <w:rPr>
        <w:color w:val="3370ff"/>
      </w:rPr>
    </w:lvl>
  </w:abstractNum>
  <w:abstractNum w:abstractNumId="562245">
    <w:lvl>
      <w:numFmt w:val="bullet"/>
      <w:suff w:val="tab"/>
      <w:lvlText w:val="•"/>
      <w:rPr>
        <w:color w:val="3370ff"/>
      </w:rPr>
    </w:lvl>
  </w:abstractNum>
  <w:num w:numId="1">
    <w:abstractNumId w:val="562243"/>
  </w:num>
  <w:num w:numId="2">
    <w:abstractNumId w:val="562244"/>
  </w:num>
  <w:num w:numId="3">
    <w:abstractNumId w:val="5622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newhope1982.feishu.cn/docx/OzBfdygupo7QlrxnBd0cW98wnsg" TargetMode="External" Type="http://schemas.openxmlformats.org/officeDocument/2006/relationships/hyperlink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2025-12-31T08:43:42Z</dcterms:created>
  <dc:creator>Apache POI</dc:creator>
</cp:coreProperties>
</file>