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心云联动——好络维全生命周期心血管健康管理-“端-云-用”三层业务架构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“端-云-用”三层业务架构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整合医疗级设备、AI-ECG引擎及多端应用，覆盖 </w:t>
      </w:r>
      <w:r>
        <w:rPr>
          <w:rFonts w:eastAsia="等线" w:ascii="Arial" w:cs="Arial" w:hAnsi="Arial"/>
          <w:b w:val="true"/>
          <w:sz w:val="22"/>
        </w:rPr>
        <w:t>早期筛查-风险预警-临床诊断-术后康复-健康促进</w:t>
      </w:r>
      <w:r>
        <w:rPr>
          <w:rFonts w:eastAsia="等线" w:ascii="Arial" w:cs="Arial" w:hAnsi="Arial"/>
          <w:sz w:val="22"/>
        </w:rPr>
        <w:t xml:space="preserve"> 五大核心阶段，实现全周期闭环管理。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数据采集端（硬件层）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医疗级设备</w:t>
      </w:r>
      <w:r>
        <w:rPr>
          <w:rFonts w:eastAsia="等线" w:ascii="Arial" w:cs="Arial" w:hAnsi="Arial"/>
          <w:sz w:val="22"/>
        </w:rPr>
        <w:t xml:space="preserve"> ：均获二类医疗器械认证，保障数据临床可用性，包括：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TE-8010Y-A检测仪（社区/养老机构）：支持身份证/社保卡一键建档，快速采集心电、血压；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TE-5200Y-A心电表带（运动/亚健康）：蓝牙5.0传输、IPX8防水，搭配智能手表监测心电；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TE-8000Y-F无线多参数监测仪（高风险人群）：12导联+起搏钉检测、24小时续航，支持4G/WiFi传输；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TE-5000Y-A型心电图机（医院）：16K采样率、异步十八导，对接HIS系统；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用户入口</w:t>
      </w:r>
      <w:r>
        <w:rPr>
          <w:rFonts w:eastAsia="等线" w:ascii="Arial" w:cs="Arial" w:hAnsi="Arial"/>
          <w:sz w:val="22"/>
        </w:rPr>
        <w:t xml:space="preserve"> ：心知了APP（C端）、医生工作站（B端）、企业/保险平台（B端），支持多方式登录。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云平台（核心层）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数据中台</w:t>
      </w:r>
      <w:r>
        <w:rPr>
          <w:rFonts w:eastAsia="等线" w:ascii="Arial" w:cs="Arial" w:hAnsi="Arial"/>
          <w:sz w:val="22"/>
        </w:rPr>
        <w:t xml:space="preserve"> ：整合心电、血压、血糖等多源数据，标准化存储并清洗，支持全周期健康档案查询；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AI中台</w:t>
      </w:r>
      <w:r>
        <w:rPr>
          <w:rFonts w:eastAsia="等线" w:ascii="Arial" w:cs="Arial" w:hAnsi="Arial"/>
          <w:sz w:val="22"/>
        </w:rPr>
        <w:t xml:space="preserve"> ：部署“心电大脑”AI-ECG引擎（基于6400万+份精标心电数据），异常识别准确率≥95%，提供风险预测（如心衰、高钾血症）、多模态分析；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业务中台</w:t>
      </w:r>
      <w:r>
        <w:rPr>
          <w:rFonts w:eastAsia="等线" w:ascii="Arial" w:cs="Arial" w:hAnsi="Arial"/>
          <w:sz w:val="22"/>
        </w:rPr>
        <w:t xml:space="preserve"> ：支撑用户管理（家庭共享）、报告生成（个性化健康建议）、消息推送（预警/提醒），对接国家远程医疗中心实现专家会诊。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应用端（服务层）——五大核心场景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早期筛查（全人群，重点40岁+）</w:t>
      </w:r>
      <w:r>
        <w:rPr>
          <w:rFonts w:eastAsia="等线" w:ascii="Arial" w:cs="Arial" w:hAnsi="Arial"/>
          <w:sz w:val="22"/>
        </w:rPr>
        <w:t xml:space="preserve"> ：通过TE-8010Y-A检测仪（社区）、TE-5200Y-A心电表带（运动）、HLWH003智能手表（家庭）完成便捷筛查，AI-ECG引擎初筛异常并建立健康档案；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风险预警（高风险人群：四高/慢病）</w:t>
      </w:r>
      <w:r>
        <w:rPr>
          <w:rFonts w:eastAsia="等线" w:ascii="Arial" w:cs="Arial" w:hAnsi="Arial"/>
          <w:sz w:val="22"/>
        </w:rPr>
        <w:t xml:space="preserve"> ：用TE-8000Y-F监测仪（24小时多参数）、二代心电贴（72小时续航）实时监测，异常数据触发“用户-家庭医生-120”三方预警；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临床诊断（确诊患者）</w:t>
      </w:r>
      <w:r>
        <w:rPr>
          <w:rFonts w:eastAsia="等线" w:ascii="Arial" w:cs="Arial" w:hAnsi="Arial"/>
          <w:sz w:val="22"/>
        </w:rPr>
        <w:t xml:space="preserve"> ：通过TE-5000Y-A心电图机（院内）、TE-9000Y便携式采集仪（院外）采集高精数据，对接HIS系统辅助医生诊断；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术后康复（康复期患者）</w:t>
      </w:r>
      <w:r>
        <w:rPr>
          <w:rFonts w:eastAsia="等线" w:ascii="Arial" w:cs="Arial" w:hAnsi="Arial"/>
          <w:sz w:val="22"/>
        </w:rPr>
        <w:t xml:space="preserve"> ：用TE-8000Y无线网络系统（24小时追溯）、TE-5100Y-C贴式记录仪（待机1年）居家监测，家庭医生远程随访并触发异常提醒；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健康促进（全人群）</w:t>
      </w:r>
      <w:r>
        <w:rPr>
          <w:rFonts w:eastAsia="等线" w:ascii="Arial" w:cs="Arial" w:hAnsi="Arial"/>
          <w:sz w:val="22"/>
        </w:rPr>
        <w:t xml:space="preserve"> ：通过HLWH003手表（综合健康报告）、TE-7003Y-C血压计（控压建议），结合心知了APP个性化运动/饮食建议，联合保险推出“健康行为激励计划”（达标抵扣保费）。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除此之外，还为你找到以下内容</w:t>
      </w:r>
      <w:r>
        <w:rPr>
          <w:rFonts w:eastAsia="等线" w:ascii="Arial" w:cs="Arial" w:hAnsi="Arial"/>
          <w:sz w:val="22"/>
        </w:rPr>
        <w:t xml:space="preserve"> ：</w:t>
        <w:br/>
        <w:t>方案通过“社区健康驿站筛查、家庭远程监护、企业员工健康管理、保险健康行为激励”四大核心业务场景落地，例如社区健康驿站通过TE-8010Y-A检测仪采集数据，AI标记高风险后推送家庭医生跟进，形成“筛查-复核-转诊-康复-干预”闭环；企业健康管理SaaS平台可生成员工群体风险报告，定向推送健康讲座。</w:t>
        <w:br/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PRD - 好络维全生命周期心血管健康管理平台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1) Background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血管疾病已成为中国居民健康的首要威胁，但现有的健康管理服务存在监测不连续、预警滞后、医疗资源配置不均等问题。根据产品章程中定义的核心问题，用户在面临心血管健康风险时，缺乏专业、及时、连续的健康管理服务，只能依赖片段式的体检和被动的治疗模式。本次产品迭代旨在通过"端-云-用"三层架构，为张海明等高风险患者、Dr. Priya等家庭医生、李雯等企业健康管理员以及Carlos等健康意识用户提供全生命周期的心血管健康管理解决方案。随着AI技术的成熟和医疗级硬件的普及，现在正是推出这一创新健康管理平台的最佳时机。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2) Objectives &amp; Desired Outcomes</w:t>
      </w:r>
      <w:bookmarkEnd w:id="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连续监测与智能预警：</w:t>
      </w:r>
      <w:r>
        <w:rPr>
          <w:rFonts w:eastAsia="等线" w:ascii="Arial" w:cs="Arial" w:hAnsi="Arial"/>
          <w:sz w:val="22"/>
        </w:rPr>
        <w:t xml:space="preserve"> 用户能够通过医疗级设备进行日常心血管健康监测，AI-ECG引擎提供准确率≥95%的异常识别，实现7×24小时的健康守护，让心血管问题在早期就被发现和干预。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全程医疗协作网络：</w:t>
      </w:r>
      <w:r>
        <w:rPr>
          <w:rFonts w:eastAsia="等线" w:ascii="Arial" w:cs="Arial" w:hAnsi="Arial"/>
          <w:sz w:val="22"/>
        </w:rPr>
        <w:t xml:space="preserve"> 建立患者-家庭医生-专科医生-急救系统的四方协作体系，异常数据自动触发分级预警，让用户在需要时能够获得及时的专业医疗支持和绿色通道服务。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个性化健康管理：</w:t>
      </w:r>
      <w:r>
        <w:rPr>
          <w:rFonts w:eastAsia="等线" w:ascii="Arial" w:cs="Arial" w:hAnsi="Arial"/>
          <w:sz w:val="22"/>
        </w:rPr>
        <w:t xml:space="preserve"> 基于用户健康档案和AI分析，提供个性化的健康管理方案和行为干预建议，让用户从被动治疗转向主动预防，显著改善生活质量和健康结果。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数据驱动的健康洞察：</w:t>
      </w:r>
      <w:r>
        <w:rPr>
          <w:rFonts w:eastAsia="等线" w:ascii="Arial" w:cs="Arial" w:hAnsi="Arial"/>
          <w:sz w:val="22"/>
        </w:rPr>
        <w:t xml:space="preserve"> 为企业和医疗机构提供群体健康分析和管理决策支持，实现健康投入的可量化回报和医疗资源的优化配置。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Non-goals / Boundaries：</w:t>
      </w:r>
      <w:r>
        <w:rPr>
          <w:rFonts w:eastAsia="等线" w:ascii="Arial" w:cs="Arial" w:hAnsi="Arial"/>
          <w:sz w:val="22"/>
        </w:rPr>
        <w:t xml:space="preserve"> 本迭代不涉及其他专科疾病的深度诊断，不提供药物治疗建议，不替代医生的临床诊断决策，专注于心血管健康管理领域。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3) Users &amp; Stories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Primary Persona:</w:t>
      </w:r>
      <w:r>
        <w:rPr>
          <w:rFonts w:eastAsia="等线" w:ascii="Arial" w:cs="Arial" w:hAnsi="Arial"/>
          <w:sz w:val="22"/>
        </w:rPr>
        <w:t xml:space="preserve"> 张海明（高风险患者）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Story A: 作为一名患有高血压和糖尿病的退休老人，我希望能在家便捷地进行心电监测，这样就不用频繁跑医院排队检查。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Story B: 作为担心突发心脏问题的慢病患者，我希望在出现异常时能立即获得专业医生的远程指导，让我和家人都更安心。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Story C: 作为希望科学管理慢性疾病的患者，我希望看到自己健康数据的长期趋势，了解治疗效果和需要改进的地方。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Secondary Persona:</w:t>
      </w:r>
      <w:r>
        <w:rPr>
          <w:rFonts w:eastAsia="等线" w:ascii="Arial" w:cs="Arial" w:hAnsi="Arial"/>
          <w:sz w:val="22"/>
        </w:rPr>
        <w:t xml:space="preserve"> Dr. Priya Sharma（家庭医生）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Story D: 作为社区全科医生，我希望能远程监控签约患者的健康状况，在他们出现问题之前就进行干预指导。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Story E: 作为需要管理大量慢病患者的医生，我希望系统能智能筛选出需要关注的异常情况，提高我的工作效率。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Tertiary Persona:</w:t>
      </w:r>
      <w:r>
        <w:rPr>
          <w:rFonts w:eastAsia="等线" w:ascii="Arial" w:cs="Arial" w:hAnsi="Arial"/>
          <w:sz w:val="22"/>
        </w:rPr>
        <w:t xml:space="preserve"> 李雯（企业健康管理员）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Story F: 作为企业健康福利主管，我希望通过员工健康数据分析识别高风险群体，制定针对性的健康干预措施。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Story G: 作为需要向管理层汇报的HR，我希望获得健康管理投入的效果分析，证明健康项目的价值和ROI。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4) Key Feature</w:t>
      </w:r>
      <w:bookmarkEnd w:id="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医疗级智能监测系统：</w:t>
      </w:r>
      <w:r>
        <w:rPr>
          <w:rFonts w:eastAsia="等线" w:ascii="Arial" w:cs="Arial" w:hAnsi="Arial"/>
          <w:sz w:val="22"/>
        </w:rPr>
        <w:t xml:space="preserve"> 提供涵盖心电检测仪、心电表带、多参数监测仪等多种医疗级设备的健康数据采集能力，支持一键建档、蓝牙传输、24小时续航等便捷功能，让用户随时随地获得医疗级精准的健康监测。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AI-ECG智能诊断引擎：</w:t>
      </w:r>
      <w:r>
        <w:rPr>
          <w:rFonts w:eastAsia="等线" w:ascii="Arial" w:cs="Arial" w:hAnsi="Arial"/>
          <w:sz w:val="22"/>
        </w:rPr>
        <w:t xml:space="preserve"> 基于6400万+精标心电数据训练的AI引擎，提供异常识别准确率≥95%的智能诊断服务，支持心衰、高钾血症等风险预测和多模态健康分析，为用户和医生提供专业可靠的诊断辅助。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全程健康档案管理：</w:t>
      </w:r>
      <w:r>
        <w:rPr>
          <w:rFonts w:eastAsia="等线" w:ascii="Arial" w:cs="Arial" w:hAnsi="Arial"/>
          <w:sz w:val="22"/>
        </w:rPr>
        <w:t xml:space="preserve"> 整合心电、血压、血糖等多源健康数据，建立标准化个人健康档案，提供趋势分析、风险评估、个性化健康建议等服务，实现用户健康状况的全面掌握和科学管理。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多方协作医疗网络：</w:t>
      </w:r>
      <w:r>
        <w:rPr>
          <w:rFonts w:eastAsia="等线" w:ascii="Arial" w:cs="Arial" w:hAnsi="Arial"/>
          <w:sz w:val="22"/>
        </w:rPr>
        <w:t xml:space="preserve"> 构建患者-家庭医生-专科医生-120急救的四方协作体系，支持异常数据自动预警、远程会诊、绿色转诊通道等功能，确保用户在需要时获得及时专业的医疗服务。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企业健康管理平台：</w:t>
      </w:r>
      <w:r>
        <w:rPr>
          <w:rFonts w:eastAsia="等线" w:ascii="Arial" w:cs="Arial" w:hAnsi="Arial"/>
          <w:sz w:val="22"/>
        </w:rPr>
        <w:t xml:space="preserve"> 为企业和机构提供员工群体健康分析、风险识别、干预效果评估等管理工具，支持健康福利政策优化和投入产出分析，帮助组织提升员工健康水平和降低医疗成本。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5) Key Flow</w:t>
      </w:r>
      <w:bookmarkEnd w:id="6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Example:</w:t>
      </w:r>
      <w:r>
        <w:rPr>
          <w:rFonts w:eastAsia="等线" w:ascii="Arial" w:cs="Arial" w:hAnsi="Arial"/>
          <w:sz w:val="22"/>
        </w:rPr>
        <w:t xml:space="preserve"> 日常健康监测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Trigger:</w:t>
      </w:r>
      <w:r>
        <w:rPr>
          <w:rFonts w:eastAsia="等线" w:ascii="Arial" w:cs="Arial" w:hAnsi="Arial"/>
          <w:sz w:val="22"/>
        </w:rPr>
        <w:t xml:space="preserve"> 用户在家中感觉胸闷，想要检查心脏状况 | </w:t>
      </w:r>
      <w:r>
        <w:rPr>
          <w:rFonts w:eastAsia="等线" w:ascii="Arial" w:cs="Arial" w:hAnsi="Arial"/>
          <w:b w:val="true"/>
          <w:sz w:val="22"/>
        </w:rPr>
        <w:t>Path:</w:t>
      </w:r>
      <w:r>
        <w:rPr>
          <w:rFonts w:eastAsia="等线" w:ascii="Arial" w:cs="Arial" w:hAnsi="Arial"/>
          <w:sz w:val="22"/>
        </w:rPr>
        <w:t xml:space="preserve"> 用户使用心电检测仪采集数据，AI-ECG引擎实时分析并生成报告，系统根据结果提供健康建议或预警提醒 | </w:t>
      </w:r>
      <w:r>
        <w:rPr>
          <w:rFonts w:eastAsia="等线" w:ascii="Arial" w:cs="Arial" w:hAnsi="Arial"/>
          <w:b w:val="true"/>
          <w:sz w:val="22"/>
        </w:rPr>
        <w:t>Result:</w:t>
      </w:r>
      <w:r>
        <w:rPr>
          <w:rFonts w:eastAsia="等线" w:ascii="Arial" w:cs="Arial" w:hAnsi="Arial"/>
          <w:sz w:val="22"/>
        </w:rPr>
        <w:t xml:space="preserve"> 用户获得专业的心电分析报告和个性化健康指导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Example:</w:t>
      </w:r>
      <w:r>
        <w:rPr>
          <w:rFonts w:eastAsia="等线" w:ascii="Arial" w:cs="Arial" w:hAnsi="Arial"/>
          <w:sz w:val="22"/>
        </w:rPr>
        <w:t xml:space="preserve"> 医生远程监护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Trigger:</w:t>
      </w:r>
      <w:r>
        <w:rPr>
          <w:rFonts w:eastAsia="等线" w:ascii="Arial" w:cs="Arial" w:hAnsi="Arial"/>
          <w:sz w:val="22"/>
        </w:rPr>
        <w:t xml:space="preserve"> 家庭医生需要查看签约患者的健康状况变化 | </w:t>
      </w:r>
      <w:r>
        <w:rPr>
          <w:rFonts w:eastAsia="等线" w:ascii="Arial" w:cs="Arial" w:hAnsi="Arial"/>
          <w:b w:val="true"/>
          <w:sz w:val="22"/>
        </w:rPr>
        <w:t>Path:</w:t>
      </w:r>
      <w:r>
        <w:rPr>
          <w:rFonts w:eastAsia="等线" w:ascii="Arial" w:cs="Arial" w:hAnsi="Arial"/>
          <w:sz w:val="22"/>
        </w:rPr>
        <w:t xml:space="preserve"> 医生在工作站查看患者实时监测数据，系统智能标记异常情况，医生对高风险患者进行远程指导或安排进一步检查 | </w:t>
      </w:r>
      <w:r>
        <w:rPr>
          <w:rFonts w:eastAsia="等线" w:ascii="Arial" w:cs="Arial" w:hAnsi="Arial"/>
          <w:b w:val="true"/>
          <w:sz w:val="22"/>
        </w:rPr>
        <w:t>Result:</w:t>
      </w:r>
      <w:r>
        <w:rPr>
          <w:rFonts w:eastAsia="等线" w:ascii="Arial" w:cs="Arial" w:hAnsi="Arial"/>
          <w:sz w:val="22"/>
        </w:rPr>
        <w:t xml:space="preserve"> 医生实现高效的患者健康管理，患者获得及时的专业医疗支持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Example:</w:t>
      </w:r>
      <w:r>
        <w:rPr>
          <w:rFonts w:eastAsia="等线" w:ascii="Arial" w:cs="Arial" w:hAnsi="Arial"/>
          <w:sz w:val="22"/>
        </w:rPr>
        <w:t xml:space="preserve"> 企业健康管理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Trigger:</w:t>
      </w:r>
      <w:r>
        <w:rPr>
          <w:rFonts w:eastAsia="等线" w:ascii="Arial" w:cs="Arial" w:hAnsi="Arial"/>
          <w:sz w:val="22"/>
        </w:rPr>
        <w:t xml:space="preserve"> 企业HR需要评估员工群体健康状况并制定干预措施 | </w:t>
      </w:r>
      <w:r>
        <w:rPr>
          <w:rFonts w:eastAsia="等线" w:ascii="Arial" w:cs="Arial" w:hAnsi="Arial"/>
          <w:b w:val="true"/>
          <w:sz w:val="22"/>
        </w:rPr>
        <w:t>Path:</w:t>
      </w:r>
      <w:r>
        <w:rPr>
          <w:rFonts w:eastAsia="等线" w:ascii="Arial" w:cs="Arial" w:hAnsi="Arial"/>
          <w:sz w:val="22"/>
        </w:rPr>
        <w:t xml:space="preserve"> HR在管理平台查看员工健康数据分析报告，识别高风险群体和主要健康问题，制定针对性的健康管理方案 | </w:t>
      </w:r>
      <w:r>
        <w:rPr>
          <w:rFonts w:eastAsia="等线" w:ascii="Arial" w:cs="Arial" w:hAnsi="Arial"/>
          <w:b w:val="true"/>
          <w:sz w:val="22"/>
        </w:rPr>
        <w:t>Result:</w:t>
      </w:r>
      <w:r>
        <w:rPr>
          <w:rFonts w:eastAsia="等线" w:ascii="Arial" w:cs="Arial" w:hAnsi="Arial"/>
          <w:sz w:val="22"/>
        </w:rPr>
        <w:t xml:space="preserve"> 企业获得基于数据的健康管理决策支持，员工获得个性化的健康服务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Example:</w:t>
      </w:r>
      <w:r>
        <w:rPr>
          <w:rFonts w:eastAsia="等线" w:ascii="Arial" w:cs="Arial" w:hAnsi="Arial"/>
          <w:sz w:val="22"/>
        </w:rPr>
        <w:t xml:space="preserve"> 应急医疗响应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Trigger:</w:t>
      </w:r>
      <w:r>
        <w:rPr>
          <w:rFonts w:eastAsia="等线" w:ascii="Arial" w:cs="Arial" w:hAnsi="Arial"/>
          <w:sz w:val="22"/>
        </w:rPr>
        <w:t xml:space="preserve"> 用户监测数据出现严重异常，系统判断存在急性风险 | </w:t>
      </w:r>
      <w:r>
        <w:rPr>
          <w:rFonts w:eastAsia="等线" w:ascii="Arial" w:cs="Arial" w:hAnsi="Arial"/>
          <w:b w:val="true"/>
          <w:sz w:val="22"/>
        </w:rPr>
        <w:t>Path:</w:t>
      </w:r>
      <w:r>
        <w:rPr>
          <w:rFonts w:eastAsia="等线" w:ascii="Arial" w:cs="Arial" w:hAnsi="Arial"/>
          <w:sz w:val="22"/>
        </w:rPr>
        <w:t xml:space="preserve"> 系统自动触发三方预警（用户、家庭医生、120），同时推送异常数据和用户信息，医疗团队快速响应 | </w:t>
      </w:r>
      <w:r>
        <w:rPr>
          <w:rFonts w:eastAsia="等线" w:ascii="Arial" w:cs="Arial" w:hAnsi="Arial"/>
          <w:b w:val="true"/>
          <w:sz w:val="22"/>
        </w:rPr>
        <w:t>Result:</w:t>
      </w:r>
      <w:r>
        <w:rPr>
          <w:rFonts w:eastAsia="等线" w:ascii="Arial" w:cs="Arial" w:hAnsi="Arial"/>
          <w:sz w:val="22"/>
        </w:rPr>
        <w:t xml:space="preserve"> 用户在紧急情况下获得快速的医疗救助，降低心血管急性事件的风险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6) Competitive Analysis</w:t>
      </w:r>
      <w:bookmarkEnd w:id="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Landscape (who is solving this problem):</w:t>
      </w:r>
      <w:r>
        <w:rPr>
          <w:rFonts w:eastAsia="等线" w:ascii="Arial" w:cs="Arial" w:hAnsi="Arial"/>
          <w:sz w:val="22"/>
        </w:rPr>
        <w:t xml:space="preserve"> 主要竞争者包括传统医疗设备厂商（如飞利浦、GE医疗）、互联网医疗平台（如好大夫在线、微医）、消费级健康监测设备（如Apple Watch、华为手表）、专业心电设备公司（如理邦仪器、迈瑞医疗），以及用户选择不监测或仅依赖定期体检的现状。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Value Thesis (each player's proposition):</w:t>
      </w:r>
      <w:r>
        <w:rPr>
          <w:rFonts w:eastAsia="等线" w:ascii="Arial" w:cs="Arial" w:hAnsi="Arial"/>
          <w:sz w:val="22"/>
        </w:rPr>
        <w:t xml:space="preserve"> 传统医疗设备厂商提供高精度专业设备但使用门槛高；互联网医疗平台提供便捷的医生咨询但缺乏连续监测；消费级设备提供日常监测但精度有限；专业心电设备提供准确诊断但成本高昂；不监测的用户依赖传统体检模式但缺乏连续性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Strengths / Weaknesses (experience pros/cons):</w:t>
      </w:r>
      <w:r>
        <w:rPr>
          <w:rFonts w:eastAsia="等线" w:ascii="Arial" w:cs="Arial" w:hAnsi="Arial"/>
          <w:sz w:val="22"/>
        </w:rPr>
        <w:t xml:space="preserve"> 传统设备精度高但操作复杂价格昂贵；互联网平台便捷但数据支撑不足；消费级设备易用但医疗可靠性差；专业设备准确但缺乏智能分析和患者友好性；传统体检模式熟悉但无法及早发现问题。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Our Differentiators (our unique points):</w:t>
      </w:r>
      <w:r>
        <w:rPr>
          <w:rFonts w:eastAsia="等线" w:ascii="Arial" w:cs="Arial" w:hAnsi="Arial"/>
          <w:sz w:val="22"/>
        </w:rPr>
        <w:t xml:space="preserve"> 我们整合了医疗级设备的专业可信、AI技术的智能便民、全程协作的医疗网络和数据驱动的个性化管理，实现了从设备到服务的全链条创新。用户既能获得医疗级的数据精度，又能享受消费级的便捷体验，同时通过AI和协作网络获得专业的健康管理支持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Switching Costs &amp; Risks (migration costs and risks):</w:t>
      </w:r>
      <w:r>
        <w:rPr>
          <w:rFonts w:eastAsia="等线" w:ascii="Arial" w:cs="Arial" w:hAnsi="Arial"/>
          <w:sz w:val="22"/>
        </w:rPr>
        <w:t xml:space="preserve"> 用户需要学习使用新的监测设备和应用，医生需要适应新的工作流程，企业需要调整现有健康管理模式。主要风险包括用户对新技术的接受度、数据隐私的担忧、以及对AI诊断准确性的信任建立。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 (reference links):</w:t>
      </w:r>
      <w:r>
        <w:rPr>
          <w:rFonts w:eastAsia="等线" w:ascii="Arial" w:cs="Arial" w:hAnsi="Arial"/>
          <w:sz w:val="22"/>
        </w:rPr>
        <w:t xml:space="preserve"> 国家远程医疗中心合作协议、医疗器械二类认证文件、AI-ECG引擎技术白皮书、竞品功能对比分析报告。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71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41930">
    <w:lvl>
      <w:start w:val="1"/>
      <w:numFmt w:val="decimal"/>
      <w:suff w:val="tab"/>
      <w:lvlText w:val="%1."/>
      <w:rPr>
        <w:color w:val="3370ff"/>
      </w:rPr>
    </w:lvl>
  </w:abstractNum>
  <w:abstractNum w:abstractNumId="2341931">
    <w:lvl>
      <w:numFmt w:val="bullet"/>
      <w:suff w:val="tab"/>
      <w:lvlText w:val="￮"/>
      <w:rPr>
        <w:color w:val="3370ff"/>
      </w:rPr>
    </w:lvl>
  </w:abstractNum>
  <w:abstractNum w:abstractNumId="2341932">
    <w:lvl>
      <w:numFmt w:val="bullet"/>
      <w:suff w:val="tab"/>
      <w:lvlText w:val="▪"/>
      <w:rPr>
        <w:color w:val="3370ff"/>
        <w:sz w:val="11"/>
      </w:rPr>
    </w:lvl>
  </w:abstractNum>
  <w:abstractNum w:abstractNumId="2341933">
    <w:lvl>
      <w:numFmt w:val="bullet"/>
      <w:suff w:val="tab"/>
      <w:lvlText w:val="▪"/>
      <w:rPr>
        <w:color w:val="3370ff"/>
        <w:sz w:val="11"/>
      </w:rPr>
    </w:lvl>
  </w:abstractNum>
  <w:abstractNum w:abstractNumId="2341934">
    <w:lvl>
      <w:numFmt w:val="bullet"/>
      <w:suff w:val="tab"/>
      <w:lvlText w:val="▪"/>
      <w:rPr>
        <w:color w:val="3370ff"/>
        <w:sz w:val="11"/>
      </w:rPr>
    </w:lvl>
  </w:abstractNum>
  <w:abstractNum w:abstractNumId="2341935">
    <w:lvl>
      <w:numFmt w:val="bullet"/>
      <w:suff w:val="tab"/>
      <w:lvlText w:val="▪"/>
      <w:rPr>
        <w:color w:val="3370ff"/>
        <w:sz w:val="11"/>
      </w:rPr>
    </w:lvl>
  </w:abstractNum>
  <w:abstractNum w:abstractNumId="2341936">
    <w:lvl>
      <w:numFmt w:val="bullet"/>
      <w:suff w:val="tab"/>
      <w:lvlText w:val="￮"/>
      <w:rPr>
        <w:color w:val="3370ff"/>
      </w:rPr>
    </w:lvl>
  </w:abstractNum>
  <w:abstractNum w:abstractNumId="2341937">
    <w:lvl>
      <w:start w:val="2"/>
      <w:numFmt w:val="decimal"/>
      <w:suff w:val="tab"/>
      <w:lvlText w:val="%1."/>
      <w:rPr>
        <w:color w:val="3370ff"/>
      </w:rPr>
    </w:lvl>
  </w:abstractNum>
  <w:abstractNum w:abstractNumId="2341938">
    <w:lvl>
      <w:numFmt w:val="bullet"/>
      <w:suff w:val="tab"/>
      <w:lvlText w:val="￮"/>
      <w:rPr>
        <w:color w:val="3370ff"/>
      </w:rPr>
    </w:lvl>
  </w:abstractNum>
  <w:abstractNum w:abstractNumId="2341939">
    <w:lvl>
      <w:numFmt w:val="bullet"/>
      <w:suff w:val="tab"/>
      <w:lvlText w:val="￮"/>
      <w:rPr>
        <w:color w:val="3370ff"/>
      </w:rPr>
    </w:lvl>
  </w:abstractNum>
  <w:abstractNum w:abstractNumId="2341940">
    <w:lvl>
      <w:numFmt w:val="bullet"/>
      <w:suff w:val="tab"/>
      <w:lvlText w:val="￮"/>
      <w:rPr>
        <w:color w:val="3370ff"/>
      </w:rPr>
    </w:lvl>
  </w:abstractNum>
  <w:abstractNum w:abstractNumId="2341941">
    <w:lvl>
      <w:start w:val="3"/>
      <w:numFmt w:val="decimal"/>
      <w:suff w:val="tab"/>
      <w:lvlText w:val="%1."/>
      <w:rPr>
        <w:color w:val="3370ff"/>
      </w:rPr>
    </w:lvl>
  </w:abstractNum>
  <w:abstractNum w:abstractNumId="2341942">
    <w:lvl>
      <w:numFmt w:val="bullet"/>
      <w:suff w:val="tab"/>
      <w:lvlText w:val="￮"/>
      <w:rPr>
        <w:color w:val="3370ff"/>
      </w:rPr>
    </w:lvl>
  </w:abstractNum>
  <w:abstractNum w:abstractNumId="2341943">
    <w:lvl>
      <w:numFmt w:val="bullet"/>
      <w:suff w:val="tab"/>
      <w:lvlText w:val="￮"/>
      <w:rPr>
        <w:color w:val="3370ff"/>
      </w:rPr>
    </w:lvl>
  </w:abstractNum>
  <w:abstractNum w:abstractNumId="2341944">
    <w:lvl>
      <w:numFmt w:val="bullet"/>
      <w:suff w:val="tab"/>
      <w:lvlText w:val="￮"/>
      <w:rPr>
        <w:color w:val="3370ff"/>
      </w:rPr>
    </w:lvl>
  </w:abstractNum>
  <w:abstractNum w:abstractNumId="2341945">
    <w:lvl>
      <w:numFmt w:val="bullet"/>
      <w:suff w:val="tab"/>
      <w:lvlText w:val="￮"/>
      <w:rPr>
        <w:color w:val="3370ff"/>
      </w:rPr>
    </w:lvl>
  </w:abstractNum>
  <w:abstractNum w:abstractNumId="2341946">
    <w:lvl>
      <w:numFmt w:val="bullet"/>
      <w:suff w:val="tab"/>
      <w:lvlText w:val="￮"/>
      <w:rPr>
        <w:color w:val="3370ff"/>
      </w:rPr>
    </w:lvl>
  </w:abstractNum>
  <w:abstractNum w:abstractNumId="2341947">
    <w:lvl>
      <w:numFmt w:val="bullet"/>
      <w:suff w:val="tab"/>
      <w:lvlText w:val="•"/>
      <w:rPr>
        <w:color w:val="3370ff"/>
      </w:rPr>
    </w:lvl>
  </w:abstractNum>
  <w:abstractNum w:abstractNumId="2341948">
    <w:lvl>
      <w:numFmt w:val="bullet"/>
      <w:suff w:val="tab"/>
      <w:lvlText w:val="•"/>
      <w:rPr>
        <w:color w:val="3370ff"/>
      </w:rPr>
    </w:lvl>
  </w:abstractNum>
  <w:abstractNum w:abstractNumId="2341949">
    <w:lvl>
      <w:numFmt w:val="bullet"/>
      <w:suff w:val="tab"/>
      <w:lvlText w:val="•"/>
      <w:rPr>
        <w:color w:val="3370ff"/>
      </w:rPr>
    </w:lvl>
  </w:abstractNum>
  <w:abstractNum w:abstractNumId="2341950">
    <w:lvl>
      <w:numFmt w:val="bullet"/>
      <w:suff w:val="tab"/>
      <w:lvlText w:val="•"/>
      <w:rPr>
        <w:color w:val="3370ff"/>
      </w:rPr>
    </w:lvl>
  </w:abstractNum>
  <w:abstractNum w:abstractNumId="2341951">
    <w:lvl>
      <w:numFmt w:val="bullet"/>
      <w:suff w:val="tab"/>
      <w:lvlText w:val="•"/>
      <w:rPr>
        <w:color w:val="3370ff"/>
      </w:rPr>
    </w:lvl>
  </w:abstractNum>
  <w:abstractNum w:abstractNumId="2341952">
    <w:lvl>
      <w:numFmt w:val="bullet"/>
      <w:suff w:val="tab"/>
      <w:lvlText w:val="•"/>
      <w:rPr>
        <w:color w:val="3370ff"/>
      </w:rPr>
    </w:lvl>
  </w:abstractNum>
  <w:abstractNum w:abstractNumId="2341953">
    <w:lvl>
      <w:numFmt w:val="bullet"/>
      <w:suff w:val="tab"/>
      <w:lvlText w:val="￮"/>
      <w:rPr>
        <w:color w:val="3370ff"/>
      </w:rPr>
    </w:lvl>
  </w:abstractNum>
  <w:abstractNum w:abstractNumId="2341954">
    <w:lvl>
      <w:numFmt w:val="bullet"/>
      <w:suff w:val="tab"/>
      <w:lvlText w:val="￮"/>
      <w:rPr>
        <w:color w:val="3370ff"/>
      </w:rPr>
    </w:lvl>
  </w:abstractNum>
  <w:abstractNum w:abstractNumId="2341955">
    <w:lvl>
      <w:numFmt w:val="bullet"/>
      <w:suff w:val="tab"/>
      <w:lvlText w:val="￮"/>
      <w:rPr>
        <w:color w:val="3370ff"/>
      </w:rPr>
    </w:lvl>
  </w:abstractNum>
  <w:abstractNum w:abstractNumId="2341956">
    <w:lvl>
      <w:numFmt w:val="bullet"/>
      <w:suff w:val="tab"/>
      <w:lvlText w:val="•"/>
      <w:rPr>
        <w:color w:val="3370ff"/>
      </w:rPr>
    </w:lvl>
  </w:abstractNum>
  <w:abstractNum w:abstractNumId="2341957">
    <w:lvl>
      <w:numFmt w:val="bullet"/>
      <w:suff w:val="tab"/>
      <w:lvlText w:val="￮"/>
      <w:rPr>
        <w:color w:val="3370ff"/>
      </w:rPr>
    </w:lvl>
  </w:abstractNum>
  <w:abstractNum w:abstractNumId="2341958">
    <w:lvl>
      <w:numFmt w:val="bullet"/>
      <w:suff w:val="tab"/>
      <w:lvlText w:val="￮"/>
      <w:rPr>
        <w:color w:val="3370ff"/>
      </w:rPr>
    </w:lvl>
  </w:abstractNum>
  <w:abstractNum w:abstractNumId="2341959">
    <w:lvl>
      <w:numFmt w:val="bullet"/>
      <w:suff w:val="tab"/>
      <w:lvlText w:val="•"/>
      <w:rPr>
        <w:color w:val="3370ff"/>
      </w:rPr>
    </w:lvl>
  </w:abstractNum>
  <w:abstractNum w:abstractNumId="2341960">
    <w:lvl>
      <w:numFmt w:val="bullet"/>
      <w:suff w:val="tab"/>
      <w:lvlText w:val="￮"/>
      <w:rPr>
        <w:color w:val="3370ff"/>
      </w:rPr>
    </w:lvl>
  </w:abstractNum>
  <w:abstractNum w:abstractNumId="2341961">
    <w:lvl>
      <w:numFmt w:val="bullet"/>
      <w:suff w:val="tab"/>
      <w:lvlText w:val="￮"/>
      <w:rPr>
        <w:color w:val="3370ff"/>
      </w:rPr>
    </w:lvl>
  </w:abstractNum>
  <w:abstractNum w:abstractNumId="2341962">
    <w:lvl>
      <w:numFmt w:val="bullet"/>
      <w:suff w:val="tab"/>
      <w:lvlText w:val="•"/>
      <w:rPr>
        <w:color w:val="3370ff"/>
      </w:rPr>
    </w:lvl>
  </w:abstractNum>
  <w:abstractNum w:abstractNumId="2341963">
    <w:lvl>
      <w:numFmt w:val="bullet"/>
      <w:suff w:val="tab"/>
      <w:lvlText w:val="•"/>
      <w:rPr>
        <w:color w:val="3370ff"/>
      </w:rPr>
    </w:lvl>
  </w:abstractNum>
  <w:abstractNum w:abstractNumId="2341964">
    <w:lvl>
      <w:numFmt w:val="bullet"/>
      <w:suff w:val="tab"/>
      <w:lvlText w:val="•"/>
      <w:rPr>
        <w:color w:val="3370ff"/>
      </w:rPr>
    </w:lvl>
  </w:abstractNum>
  <w:abstractNum w:abstractNumId="2341965">
    <w:lvl>
      <w:numFmt w:val="bullet"/>
      <w:suff w:val="tab"/>
      <w:lvlText w:val="•"/>
      <w:rPr>
        <w:color w:val="3370ff"/>
      </w:rPr>
    </w:lvl>
  </w:abstractNum>
  <w:abstractNum w:abstractNumId="2341966">
    <w:lvl>
      <w:numFmt w:val="bullet"/>
      <w:suff w:val="tab"/>
      <w:lvlText w:val="•"/>
      <w:rPr>
        <w:color w:val="3370ff"/>
      </w:rPr>
    </w:lvl>
  </w:abstractNum>
  <w:abstractNum w:abstractNumId="2341967">
    <w:lvl>
      <w:numFmt w:val="bullet"/>
      <w:suff w:val="tab"/>
      <w:lvlText w:val="•"/>
      <w:rPr>
        <w:color w:val="3370ff"/>
      </w:rPr>
    </w:lvl>
  </w:abstractNum>
  <w:abstractNum w:abstractNumId="2341968">
    <w:lvl>
      <w:numFmt w:val="bullet"/>
      <w:suff w:val="tab"/>
      <w:lvlText w:val="￮"/>
      <w:rPr>
        <w:color w:val="3370ff"/>
      </w:rPr>
    </w:lvl>
  </w:abstractNum>
  <w:abstractNum w:abstractNumId="2341969">
    <w:lvl>
      <w:numFmt w:val="bullet"/>
      <w:suff w:val="tab"/>
      <w:lvlText w:val="•"/>
      <w:rPr>
        <w:color w:val="3370ff"/>
      </w:rPr>
    </w:lvl>
  </w:abstractNum>
  <w:abstractNum w:abstractNumId="2341970">
    <w:lvl>
      <w:numFmt w:val="bullet"/>
      <w:suff w:val="tab"/>
      <w:lvlText w:val="￮"/>
      <w:rPr>
        <w:color w:val="3370ff"/>
      </w:rPr>
    </w:lvl>
  </w:abstractNum>
  <w:abstractNum w:abstractNumId="2341971">
    <w:lvl>
      <w:numFmt w:val="bullet"/>
      <w:suff w:val="tab"/>
      <w:lvlText w:val="•"/>
      <w:rPr>
        <w:color w:val="3370ff"/>
      </w:rPr>
    </w:lvl>
  </w:abstractNum>
  <w:abstractNum w:abstractNumId="2341972">
    <w:lvl>
      <w:numFmt w:val="bullet"/>
      <w:suff w:val="tab"/>
      <w:lvlText w:val="￮"/>
      <w:rPr>
        <w:color w:val="3370ff"/>
      </w:rPr>
    </w:lvl>
  </w:abstractNum>
  <w:abstractNum w:abstractNumId="2341973">
    <w:lvl>
      <w:numFmt w:val="bullet"/>
      <w:suff w:val="tab"/>
      <w:lvlText w:val="•"/>
      <w:rPr>
        <w:color w:val="3370ff"/>
      </w:rPr>
    </w:lvl>
  </w:abstractNum>
  <w:abstractNum w:abstractNumId="2341974">
    <w:lvl>
      <w:numFmt w:val="bullet"/>
      <w:suff w:val="tab"/>
      <w:lvlText w:val="￮"/>
      <w:rPr>
        <w:color w:val="3370ff"/>
      </w:rPr>
    </w:lvl>
  </w:abstractNum>
  <w:abstractNum w:abstractNumId="2341975">
    <w:lvl>
      <w:numFmt w:val="bullet"/>
      <w:suff w:val="tab"/>
      <w:lvlText w:val="•"/>
      <w:rPr>
        <w:color w:val="3370ff"/>
      </w:rPr>
    </w:lvl>
  </w:abstractNum>
  <w:abstractNum w:abstractNumId="2341976">
    <w:lvl>
      <w:numFmt w:val="bullet"/>
      <w:suff w:val="tab"/>
      <w:lvlText w:val="•"/>
      <w:rPr>
        <w:color w:val="3370ff"/>
      </w:rPr>
    </w:lvl>
  </w:abstractNum>
  <w:abstractNum w:abstractNumId="2341977">
    <w:lvl>
      <w:numFmt w:val="bullet"/>
      <w:suff w:val="tab"/>
      <w:lvlText w:val="•"/>
      <w:rPr>
        <w:color w:val="3370ff"/>
      </w:rPr>
    </w:lvl>
  </w:abstractNum>
  <w:abstractNum w:abstractNumId="2341978">
    <w:lvl>
      <w:numFmt w:val="bullet"/>
      <w:suff w:val="tab"/>
      <w:lvlText w:val="•"/>
      <w:rPr>
        <w:color w:val="3370ff"/>
      </w:rPr>
    </w:lvl>
  </w:abstractNum>
  <w:abstractNum w:abstractNumId="2341979">
    <w:lvl>
      <w:numFmt w:val="bullet"/>
      <w:suff w:val="tab"/>
      <w:lvlText w:val="•"/>
      <w:rPr>
        <w:color w:val="3370ff"/>
      </w:rPr>
    </w:lvl>
  </w:abstractNum>
  <w:abstractNum w:abstractNumId="2341980">
    <w:lvl>
      <w:numFmt w:val="bullet"/>
      <w:suff w:val="tab"/>
      <w:lvlText w:val="•"/>
      <w:rPr>
        <w:color w:val="3370ff"/>
      </w:rPr>
    </w:lvl>
  </w:abstractNum>
  <w:num w:numId="1">
    <w:abstractNumId w:val="2341930"/>
  </w:num>
  <w:num w:numId="2">
    <w:abstractNumId w:val="2341931"/>
  </w:num>
  <w:num w:numId="3">
    <w:abstractNumId w:val="2341932"/>
  </w:num>
  <w:num w:numId="4">
    <w:abstractNumId w:val="2341933"/>
  </w:num>
  <w:num w:numId="5">
    <w:abstractNumId w:val="2341934"/>
  </w:num>
  <w:num w:numId="6">
    <w:abstractNumId w:val="2341935"/>
  </w:num>
  <w:num w:numId="7">
    <w:abstractNumId w:val="2341936"/>
  </w:num>
  <w:num w:numId="8">
    <w:abstractNumId w:val="2341937"/>
  </w:num>
  <w:num w:numId="9">
    <w:abstractNumId w:val="2341938"/>
  </w:num>
  <w:num w:numId="10">
    <w:abstractNumId w:val="2341939"/>
  </w:num>
  <w:num w:numId="11">
    <w:abstractNumId w:val="2341940"/>
  </w:num>
  <w:num w:numId="12">
    <w:abstractNumId w:val="2341941"/>
  </w:num>
  <w:num w:numId="13">
    <w:abstractNumId w:val="2341942"/>
  </w:num>
  <w:num w:numId="14">
    <w:abstractNumId w:val="2341943"/>
  </w:num>
  <w:num w:numId="15">
    <w:abstractNumId w:val="2341944"/>
  </w:num>
  <w:num w:numId="16">
    <w:abstractNumId w:val="2341945"/>
  </w:num>
  <w:num w:numId="17">
    <w:abstractNumId w:val="2341946"/>
  </w:num>
  <w:num w:numId="18">
    <w:abstractNumId w:val="2341947"/>
  </w:num>
  <w:num w:numId="19">
    <w:abstractNumId w:val="2341948"/>
  </w:num>
  <w:num w:numId="20">
    <w:abstractNumId w:val="2341949"/>
  </w:num>
  <w:num w:numId="21">
    <w:abstractNumId w:val="2341950"/>
  </w:num>
  <w:num w:numId="22">
    <w:abstractNumId w:val="2341951"/>
  </w:num>
  <w:num w:numId="23">
    <w:abstractNumId w:val="2341952"/>
  </w:num>
  <w:num w:numId="24">
    <w:abstractNumId w:val="2341953"/>
  </w:num>
  <w:num w:numId="25">
    <w:abstractNumId w:val="2341954"/>
  </w:num>
  <w:num w:numId="26">
    <w:abstractNumId w:val="2341955"/>
  </w:num>
  <w:num w:numId="27">
    <w:abstractNumId w:val="2341956"/>
  </w:num>
  <w:num w:numId="28">
    <w:abstractNumId w:val="2341957"/>
  </w:num>
  <w:num w:numId="29">
    <w:abstractNumId w:val="2341958"/>
  </w:num>
  <w:num w:numId="30">
    <w:abstractNumId w:val="2341959"/>
  </w:num>
  <w:num w:numId="31">
    <w:abstractNumId w:val="2341960"/>
  </w:num>
  <w:num w:numId="32">
    <w:abstractNumId w:val="2341961"/>
  </w:num>
  <w:num w:numId="33">
    <w:abstractNumId w:val="2341962"/>
  </w:num>
  <w:num w:numId="34">
    <w:abstractNumId w:val="2341963"/>
  </w:num>
  <w:num w:numId="35">
    <w:abstractNumId w:val="2341964"/>
  </w:num>
  <w:num w:numId="36">
    <w:abstractNumId w:val="2341965"/>
  </w:num>
  <w:num w:numId="37">
    <w:abstractNumId w:val="2341966"/>
  </w:num>
  <w:num w:numId="38">
    <w:abstractNumId w:val="2341967"/>
  </w:num>
  <w:num w:numId="39">
    <w:abstractNumId w:val="2341968"/>
  </w:num>
  <w:num w:numId="40">
    <w:abstractNumId w:val="2341969"/>
  </w:num>
  <w:num w:numId="41">
    <w:abstractNumId w:val="2341970"/>
  </w:num>
  <w:num w:numId="42">
    <w:abstractNumId w:val="2341971"/>
  </w:num>
  <w:num w:numId="43">
    <w:abstractNumId w:val="2341972"/>
  </w:num>
  <w:num w:numId="44">
    <w:abstractNumId w:val="2341973"/>
  </w:num>
  <w:num w:numId="45">
    <w:abstractNumId w:val="2341974"/>
  </w:num>
  <w:num w:numId="46">
    <w:abstractNumId w:val="2341975"/>
  </w:num>
  <w:num w:numId="47">
    <w:abstractNumId w:val="2341976"/>
  </w:num>
  <w:num w:numId="48">
    <w:abstractNumId w:val="2341977"/>
  </w:num>
  <w:num w:numId="49">
    <w:abstractNumId w:val="2341978"/>
  </w:num>
  <w:num w:numId="50">
    <w:abstractNumId w:val="2341979"/>
  </w:num>
  <w:num w:numId="51">
    <w:abstractNumId w:val="23419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2025-12-30T11:25:09Z</dcterms:created>
  <dc:creator>Apache POI</dc:creator>
</cp:coreProperties>
</file>