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心泰接口平台转发设计文档 - 评审</w:t>
      </w:r>
    </w:p>
    <w:p>
      <w:pPr>
        <w:spacing w:before="120" w:after="120" w:line="288" w:lineRule="auto"/>
        <w:ind w:left="0"/>
        <w:jc w:val="left"/>
      </w:pPr>
      <w:r>
        <w:rPr>
          <w:rFonts w:eastAsia="等线" w:ascii="Arial" w:cs="Arial" w:hAnsi="Arial"/>
          <w:sz w:val="22"/>
        </w:rPr>
        <w:t>完整心泰开放平台接口文档：</w:t>
      </w:r>
      <w:hyperlink r:id="rId4">
        <w:r>
          <w:rPr>
            <w:rFonts w:eastAsia="等线" w:ascii="Arial" w:cs="Arial" w:hAnsi="Arial"/>
            <w:color w:val="3370ff"/>
            <w:sz w:val="22"/>
          </w:rPr>
          <w:t>开放接口 OpenAPI PubDoc</w:t>
        </w:r>
      </w:hyperlink>
    </w:p>
    <w:p>
      <w:pPr>
        <w:spacing w:before="120" w:after="120" w:line="288" w:lineRule="auto"/>
        <w:ind w:left="0"/>
        <w:jc w:val="left"/>
      </w:pPr>
      <w:r>
        <w:rPr>
          <w:rFonts w:eastAsia="等线" w:ascii="Arial" w:cs="Arial" w:hAnsi="Arial"/>
          <w:sz w:val="22"/>
        </w:rPr>
        <w:t>手表接口转发</w:t>
      </w:r>
    </w:p>
    <w:p>
      <w:pPr>
        <w:pStyle w:val="1"/>
        <w:spacing w:before="380" w:after="140" w:line="288" w:lineRule="auto"/>
        <w:ind w:left="0"/>
        <w:jc w:val="left"/>
        <w:outlineLvl w:val="0"/>
      </w:pPr>
      <w:bookmarkStart w:name="heading_0" w:id="0"/>
      <w:hyperlink r:id="rId5">
        <w:r>
          <w:rPr>
            <w:rFonts w:eastAsia="等线" w:ascii="Arial" w:cs="Arial" w:hAnsi="Arial"/>
            <w:b w:val="true"/>
            <w:color w:val="3370ff"/>
            <w:sz w:val="36"/>
          </w:rPr>
          <w:t>接口可以跑通</w:t>
        </w:r>
      </w:hyperlink>
      <w:bookmarkEnd w:id="0"/>
    </w:p>
    <w:p>
      <w:pPr>
        <w:pStyle w:val="1"/>
        <w:spacing w:before="380" w:after="140" w:line="288" w:lineRule="auto"/>
        <w:ind w:left="0"/>
        <w:jc w:val="left"/>
        <w:outlineLvl w:val="0"/>
      </w:pPr>
      <w:bookmarkStart w:name="heading_1" w:id="1"/>
      <w:r>
        <w:rPr>
          <w:rFonts w:eastAsia="等线" w:ascii="Arial" w:cs="Arial" w:hAnsi="Arial"/>
          <w:b w:val="true"/>
          <w:sz w:val="36"/>
        </w:rPr>
        <w:t>任务列表</w:t>
      </w:r>
      <w:bookmarkEnd w:id="1"/>
    </w:p>
    <w:p>
      <w:pPr>
        <w:pStyle w:val="1"/>
        <w:spacing w:before="380" w:after="140" w:line="288" w:lineRule="auto"/>
        <w:ind w:left="0"/>
        <w:jc w:val="left"/>
        <w:outlineLvl w:val="0"/>
      </w:pPr>
      <w:bookmarkStart w:name="heading_2" w:id="2"/>
      <w:r>
        <w:rPr>
          <w:rFonts w:eastAsia="等线" w:ascii="Arial" w:cs="Arial" w:hAnsi="Arial"/>
          <w:b w:val="true"/>
          <w:sz w:val="36"/>
        </w:rPr>
        <w:t>用户</w:t>
      </w:r>
      <w:bookmarkEnd w:id="2"/>
    </w:p>
    <w:p>
      <w:pPr>
        <w:spacing w:before="120" w:after="120" w:line="288" w:lineRule="auto"/>
        <w:ind w:left="0"/>
        <w:jc w:val="center"/>
      </w:pPr>
      <w:r>
        <w:drawing>
          <wp:inline distT="0" distR="0" distB="0" distL="0">
            <wp:extent cx="5257800" cy="18859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1885950"/>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sz w:val="30"/>
        </w:rPr>
        <w:t>1.目标 - 1:1:N      心泰1:平台1:第三方N  完成对应关系  新用户关系表</w:t>
      </w:r>
      <w:bookmarkEnd w:id="3"/>
    </w:p>
    <w:p>
      <w:pPr>
        <w:numPr>
          <w:numId w:val="1"/>
        </w:numPr>
        <w:spacing w:before="120" w:after="120" w:line="288" w:lineRule="auto"/>
        <w:ind w:left="0"/>
        <w:jc w:val="left"/>
      </w:pPr>
      <w:r>
        <w:rPr>
          <w:rFonts w:eastAsia="等线" w:ascii="Arial" w:cs="Arial" w:hAnsi="Arial"/>
          <w:sz w:val="22"/>
        </w:rPr>
        <w:t>云云鉴权-封装心泰鉴权 - 云云对接 - 新增对第三方开放用户接口</w:t>
      </w:r>
      <w:r>
        <w:rPr>
          <w:rFonts w:eastAsia="等线" w:ascii="Arial" w:cs="Arial" w:hAnsi="Arial"/>
          <w:color w:val="3370ff"/>
          <w:sz w:val="22"/>
        </w:rPr>
        <w:t>@李亮</w:t>
      </w:r>
      <w:r>
        <w:rPr>
          <w:rFonts w:eastAsia="等线" w:ascii="Arial" w:cs="Arial" w:hAnsi="Arial"/>
          <w:color w:val="ff3c36"/>
          <w:sz w:val="22"/>
        </w:rPr>
        <w:t>⏰2025-12-05 18:00</w:t>
      </w:r>
    </w:p>
    <w:p>
      <w:pPr>
        <w:numPr>
          <w:numId w:val="2"/>
        </w:numPr>
        <w:spacing w:before="120" w:after="120" w:line="288" w:lineRule="auto"/>
        <w:ind w:left="0"/>
        <w:jc w:val="left"/>
      </w:pPr>
      <w:r>
        <w:rPr>
          <w:rFonts w:eastAsia="等线" w:ascii="Arial" w:cs="Arial" w:hAnsi="Arial"/>
          <w:sz w:val="22"/>
        </w:rPr>
        <w:t>云云鉴权-心知了开放平台 - 心泰 对应关系</w:t>
      </w:r>
      <w:r>
        <w:rPr>
          <w:rFonts w:eastAsia="等线" w:ascii="Arial" w:cs="Arial" w:hAnsi="Arial"/>
          <w:color w:val="3370ff"/>
          <w:sz w:val="22"/>
        </w:rPr>
        <w:t>@李亮</w:t>
      </w:r>
      <w:r>
        <w:rPr>
          <w:rFonts w:eastAsia="等线" w:ascii="Arial" w:cs="Arial" w:hAnsi="Arial"/>
          <w:color w:val="ff3c36"/>
          <w:sz w:val="22"/>
        </w:rPr>
        <w:t>⏰2025-12-05 18:00</w:t>
      </w:r>
    </w:p>
    <w:p>
      <w:pPr>
        <w:numPr>
          <w:numId w:val="3"/>
        </w:numPr>
        <w:spacing w:before="120" w:after="120" w:line="288" w:lineRule="auto"/>
        <w:ind w:left="0"/>
        <w:jc w:val="left"/>
      </w:pPr>
      <w:r>
        <w:rPr>
          <w:rFonts w:eastAsia="等线" w:ascii="Arial" w:cs="Arial" w:hAnsi="Arial"/>
          <w:sz w:val="22"/>
        </w:rPr>
        <w:t>用户鉴权-开放平台用户id - 心泰用户id-对应关系</w:t>
      </w:r>
      <w:r>
        <w:rPr>
          <w:rFonts w:eastAsia="等线" w:ascii="Arial" w:cs="Arial" w:hAnsi="Arial"/>
          <w:color w:val="3370ff"/>
          <w:sz w:val="22"/>
        </w:rPr>
        <w:t>@李亮</w:t>
      </w:r>
      <w:r>
        <w:rPr>
          <w:rFonts w:eastAsia="等线" w:ascii="Arial" w:cs="Arial" w:hAnsi="Arial"/>
          <w:color w:val="ff3c36"/>
          <w:sz w:val="22"/>
        </w:rPr>
        <w:t>⏰2025-12-05 18:00</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设备</w:t>
      </w:r>
      <w:bookmarkEnd w:id="4"/>
    </w:p>
    <w:p>
      <w:pPr>
        <w:spacing w:before="120" w:after="120" w:line="288" w:lineRule="auto"/>
        <w:ind w:left="0"/>
        <w:jc w:val="center"/>
      </w:pPr>
      <w:r>
        <w:drawing>
          <wp:inline distT="0" distR="0" distB="0" distL="0">
            <wp:extent cx="5257800" cy="27527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2752725"/>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b w:val="true"/>
          <w:sz w:val="30"/>
        </w:rPr>
        <w:t>1.设备不做强绑定 - 第三方提交过来设备 - 自动插入平台库-设备表</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2.需要提交到心泰上进行绑定和解绑</w:t>
      </w:r>
      <w:bookmarkEnd w:id="6"/>
    </w:p>
    <w:p>
      <w:pPr>
        <w:numPr>
          <w:numId w:val="4"/>
        </w:numPr>
        <w:spacing w:before="120" w:after="120" w:line="288" w:lineRule="auto"/>
        <w:ind w:left="0"/>
        <w:jc w:val="left"/>
      </w:pPr>
      <w:r>
        <w:rPr>
          <w:rFonts w:eastAsia="等线" w:ascii="Arial" w:cs="Arial" w:hAnsi="Arial"/>
          <w:sz w:val="22"/>
        </w:rPr>
        <w:t>用户设备-开放平台-心泰设备-绑定与解绑 - 松耦合入库</w:t>
      </w:r>
      <w:r>
        <w:rPr>
          <w:rFonts w:eastAsia="等线" w:ascii="Arial" w:cs="Arial" w:hAnsi="Arial"/>
          <w:color w:val="3370ff"/>
          <w:sz w:val="22"/>
        </w:rPr>
        <w:t>@王文强</w:t>
      </w:r>
      <w:r>
        <w:rPr>
          <w:rFonts w:eastAsia="等线" w:ascii="Arial" w:cs="Arial" w:hAnsi="Arial"/>
          <w:color w:val="ff3c36"/>
          <w:sz w:val="22"/>
        </w:rPr>
        <w:t>⏰2025-12-05 18:00</w:t>
      </w:r>
    </w:p>
    <w:p>
      <w:pPr>
        <w:numPr>
          <w:numId w:val="5"/>
        </w:numPr>
        <w:spacing w:before="120" w:after="120" w:line="288" w:lineRule="auto"/>
        <w:ind w:left="0"/>
        <w:jc w:val="left"/>
      </w:pPr>
      <w:r>
        <w:rPr>
          <w:rFonts w:eastAsia="等线" w:ascii="Arial" w:cs="Arial" w:hAnsi="Arial"/>
          <w:sz w:val="22"/>
        </w:rPr>
        <w:t>用户设备-心泰设备信息 - 转发</w:t>
      </w:r>
      <w:r>
        <w:rPr>
          <w:rFonts w:eastAsia="等线" w:ascii="Arial" w:cs="Arial" w:hAnsi="Arial"/>
          <w:color w:val="3370ff"/>
          <w:sz w:val="22"/>
        </w:rPr>
        <w:t>@王文强</w:t>
      </w:r>
      <w:r>
        <w:rPr>
          <w:rFonts w:eastAsia="等线" w:ascii="Arial" w:cs="Arial" w:hAnsi="Arial"/>
          <w:color w:val="ff3c36"/>
          <w:sz w:val="22"/>
        </w:rPr>
        <w:t>⏰2025-12-05 18:00</w:t>
      </w:r>
    </w:p>
    <w:p>
      <w:pPr>
        <w:numPr>
          <w:numId w:val="6"/>
        </w:numPr>
        <w:spacing w:before="120" w:after="120" w:line="288" w:lineRule="auto"/>
        <w:ind w:left="0"/>
        <w:jc w:val="left"/>
      </w:pPr>
      <w:r>
        <w:rPr>
          <w:rFonts w:eastAsia="等线" w:ascii="Arial" w:cs="Arial" w:hAnsi="Arial"/>
          <w:strike w:val="true"/>
          <w:color w:val="646a73"/>
          <w:sz w:val="22"/>
        </w:rPr>
        <w:t>用户设备-下发命令-封装 - 转发 废除</w:t>
      </w:r>
      <w:r>
        <w:rPr>
          <w:rFonts w:eastAsia="等线" w:ascii="Arial" w:cs="Arial" w:hAnsi="Arial"/>
          <w:strike w:val="true"/>
          <w:color w:val="3370ff"/>
          <w:sz w:val="22"/>
        </w:rPr>
        <w:t>@王文强</w:t>
      </w:r>
      <w:r>
        <w:rPr>
          <w:rFonts w:eastAsia="等线" w:ascii="Arial" w:cs="Arial" w:hAnsi="Arial"/>
          <w:strike w:val="true"/>
          <w:color w:val="ff3c36"/>
          <w:sz w:val="22"/>
        </w:rPr>
        <w:t>⏰2025-12-05 18:00</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数据</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1.目标-数据转发</w:t>
      </w:r>
      <w:bookmarkEnd w:id="8"/>
    </w:p>
    <w:p>
      <w:pPr>
        <w:numPr>
          <w:numId w:val="7"/>
        </w:numPr>
        <w:spacing w:before="120" w:after="120" w:line="288" w:lineRule="auto"/>
        <w:ind w:left="0"/>
        <w:jc w:val="left"/>
      </w:pPr>
      <w:r>
        <w:rPr>
          <w:rFonts w:eastAsia="等线" w:ascii="Arial" w:cs="Arial" w:hAnsi="Arial"/>
          <w:sz w:val="22"/>
        </w:rPr>
        <w:t>开放平台-心泰手表-心泰数据回调-对心泰-接收</w:t>
      </w:r>
      <w:r>
        <w:rPr>
          <w:rFonts w:eastAsia="等线" w:ascii="Arial" w:cs="Arial" w:hAnsi="Arial"/>
          <w:color w:val="3370ff"/>
          <w:sz w:val="22"/>
        </w:rPr>
        <w:t>@李明军</w:t>
      </w:r>
      <w:r>
        <w:rPr>
          <w:rFonts w:eastAsia="等线" w:ascii="Arial" w:cs="Arial" w:hAnsi="Arial"/>
          <w:color w:val="ff3c36"/>
          <w:sz w:val="22"/>
        </w:rPr>
        <w:t>⏰2025-12-05 18:00</w:t>
      </w:r>
    </w:p>
    <w:p>
      <w:pPr>
        <w:numPr>
          <w:numId w:val="8"/>
        </w:numPr>
        <w:spacing w:before="120" w:after="120" w:line="288" w:lineRule="auto"/>
        <w:ind w:left="0"/>
        <w:jc w:val="left"/>
      </w:pPr>
      <w:r>
        <w:rPr>
          <w:rFonts w:eastAsia="等线" w:ascii="Arial" w:cs="Arial" w:hAnsi="Arial"/>
          <w:sz w:val="22"/>
        </w:rPr>
        <w:t>开放平台-对外提供心泰数据查询接口</w:t>
      </w:r>
      <w:r>
        <w:rPr>
          <w:rFonts w:eastAsia="等线" w:ascii="Arial" w:cs="Arial" w:hAnsi="Arial"/>
          <w:color w:val="3370ff"/>
          <w:sz w:val="22"/>
        </w:rPr>
        <w:t>@李明军</w:t>
      </w:r>
      <w:r>
        <w:rPr>
          <w:rFonts w:eastAsia="等线" w:ascii="Arial" w:cs="Arial" w:hAnsi="Arial"/>
          <w:color w:val="ff3c36"/>
          <w:sz w:val="22"/>
        </w:rPr>
        <w:t>⏰2025-12-05 18:00</w:t>
      </w:r>
    </w:p>
    <w:p>
      <w:pPr>
        <w:numPr>
          <w:numId w:val="9"/>
        </w:numPr>
        <w:spacing w:before="120" w:after="120" w:line="288" w:lineRule="auto"/>
        <w:ind w:left="0"/>
        <w:jc w:val="left"/>
      </w:pPr>
      <w:r>
        <w:rPr>
          <w:rFonts w:eastAsia="等线" w:ascii="Arial" w:cs="Arial" w:hAnsi="Arial"/>
          <w:sz w:val="22"/>
        </w:rPr>
        <w:t>开放平台-对外提供回调接口功能 - 模仿心电推送</w:t>
      </w:r>
      <w:r>
        <w:rPr>
          <w:rFonts w:eastAsia="等线" w:ascii="Arial" w:cs="Arial" w:hAnsi="Arial"/>
          <w:color w:val="3370ff"/>
          <w:sz w:val="22"/>
        </w:rPr>
        <w:t>@李明军</w:t>
      </w:r>
      <w:r>
        <w:rPr>
          <w:rFonts w:eastAsia="等线" w:ascii="Arial" w:cs="Arial" w:hAnsi="Arial"/>
          <w:color w:val="ff3c36"/>
          <w:sz w:val="22"/>
        </w:rPr>
        <w:t>⏰2025-12-05 18:00</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一、鉴权</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appId：</w:t>
      </w:r>
    </w:p>
    <w:p>
      <w:pPr>
        <w:spacing w:before="120" w:after="120" w:line="288" w:lineRule="auto"/>
        <w:ind w:left="0"/>
        <w:jc w:val="left"/>
      </w:pPr>
      <w:r>
        <w:rPr>
          <w:rFonts w:eastAsia="等线" w:ascii="Arial" w:cs="Arial" w:hAnsi="Arial"/>
          <w:sz w:val="22"/>
        </w:rPr>
        <w:t>HFhw3sTO</w:t>
      </w:r>
    </w:p>
    <w:p>
      <w:pPr>
        <w:spacing w:before="120" w:after="120" w:line="288" w:lineRule="auto"/>
        <w:ind w:left="0"/>
        <w:jc w:val="left"/>
      </w:pPr>
      <w:r>
        <w:rPr>
          <w:rFonts w:eastAsia="等线" w:ascii="Arial" w:cs="Arial" w:hAnsi="Arial"/>
          <w:sz w:val="22"/>
        </w:rPr>
        <w:t>appSecret：</w:t>
      </w:r>
    </w:p>
    <w:p>
      <w:pPr>
        <w:spacing w:before="120" w:after="120" w:line="288" w:lineRule="auto"/>
        <w:ind w:left="0"/>
        <w:jc w:val="left"/>
      </w:pPr>
      <w:r>
        <w:rPr>
          <w:rFonts w:eastAsia="等线" w:ascii="Arial" w:cs="Arial" w:hAnsi="Arial"/>
          <w:sz w:val="22"/>
        </w:rPr>
        <w:t>3269bb55b2b6fb13e5a6af5d7f00e5a99aacb166</w:t>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sz w:val="22"/>
        </w:rPr>
        <w:t>心泰 鉴权接入</w:t>
      </w:r>
    </w:p>
    <w:p>
      <w:pPr>
        <w:numPr>
          <w:numId w:val="11"/>
        </w:numPr>
        <w:spacing w:before="120" w:after="120" w:line="288" w:lineRule="auto"/>
        <w:ind w:left="453"/>
        <w:jc w:val="left"/>
      </w:pPr>
      <w:r>
        <w:rPr>
          <w:rFonts w:eastAsia="等线" w:ascii="Arial" w:cs="Arial" w:hAnsi="Arial"/>
          <w:sz w:val="22"/>
        </w:rPr>
        <w:t>获取 appid 和密钥</w:t>
      </w:r>
    </w:p>
    <w:p>
      <w:pPr>
        <w:numPr>
          <w:numId w:val="12"/>
        </w:numPr>
        <w:spacing w:before="120" w:after="120" w:line="288" w:lineRule="auto"/>
        <w:ind w:left="0"/>
        <w:jc w:val="left"/>
      </w:pPr>
      <w:r>
        <w:rPr>
          <w:rFonts w:eastAsia="等线" w:ascii="Arial" w:cs="Arial" w:hAnsi="Arial"/>
          <w:sz w:val="22"/>
        </w:rPr>
        <w:t>开放平台 鉴权开放第三方</w:t>
      </w:r>
    </w:p>
    <w:p>
      <w:pPr>
        <w:numPr>
          <w:numId w:val="13"/>
        </w:numPr>
        <w:spacing w:before="120" w:after="120" w:line="288" w:lineRule="auto"/>
        <w:ind w:left="453"/>
        <w:jc w:val="left"/>
      </w:pPr>
      <w:r>
        <w:rPr>
          <w:rFonts w:eastAsia="等线" w:ascii="Arial" w:cs="Arial" w:hAnsi="Arial"/>
          <w:sz w:val="22"/>
        </w:rPr>
        <w:t>心泰 1： 开放平台 1：  第三方 N</w:t>
      </w:r>
    </w:p>
    <w:p>
      <w:pPr>
        <w:numPr>
          <w:numId w:val="14"/>
        </w:numPr>
        <w:spacing w:before="120" w:after="120" w:line="288" w:lineRule="auto"/>
        <w:ind w:left="907"/>
        <w:jc w:val="left"/>
      </w:pPr>
      <w:r>
        <w:rPr>
          <w:rFonts w:eastAsia="等线" w:ascii="Arial" w:cs="Arial" w:hAnsi="Arial"/>
          <w:sz w:val="22"/>
        </w:rPr>
        <w:t>1:1:N</w:t>
      </w:r>
    </w:p>
    <w:p>
      <w:pPr>
        <w:pStyle w:val="2"/>
        <w:spacing w:before="320" w:after="120" w:line="288" w:lineRule="auto"/>
        <w:ind w:left="0"/>
        <w:jc w:val="left"/>
        <w:outlineLvl w:val="1"/>
      </w:pPr>
      <w:bookmarkStart w:name="heading_10" w:id="10"/>
      <w:r>
        <w:rPr>
          <w:rFonts w:eastAsia="等线" w:ascii="Arial" w:cs="Arial" w:hAnsi="Arial"/>
          <w:b w:val="true"/>
          <w:sz w:val="32"/>
        </w:rPr>
        <w:t>5.1 接口地址</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测试环境仅用于测试平台连通性，数据对接请使用生产环境</w:t>
            </w:r>
          </w:p>
          <w:p>
            <w:pPr>
              <w:spacing w:before="120" w:after="120" w:line="288" w:lineRule="auto"/>
              <w:ind w:left="0"/>
              <w:jc w:val="left"/>
            </w:pPr>
            <w:r>
              <w:rPr>
                <w:rFonts w:eastAsia="等线" w:ascii="Arial" w:cs="Arial" w:hAnsi="Arial"/>
                <w:color w:val="646a73"/>
                <w:sz w:val="22"/>
              </w:rPr>
              <w:t>各个Api返回结果中，可能会新增字段，但不会修改或删除字段。</w:t>
            </w:r>
          </w:p>
        </w:tc>
      </w:tr>
    </w:tbl>
    <w:p>
      <w:pPr>
        <w:spacing w:before="120" w:after="120" w:line="288" w:lineRule="auto"/>
        <w:ind w:left="0"/>
        <w:jc w:val="left"/>
      </w:pPr>
      <w:r>
        <w:rPr>
          <w:rFonts w:eastAsia="等线" w:ascii="Arial" w:cs="Arial" w:hAnsi="Arial"/>
          <w:b w:val="true"/>
          <w:sz w:val="22"/>
        </w:rPr>
        <w:t>接口服务访问地址</w:t>
      </w:r>
    </w:p>
    <w:p>
      <w:pPr>
        <w:spacing w:before="120" w:after="120" w:line="288" w:lineRule="auto"/>
        <w:ind w:left="0"/>
        <w:jc w:val="left"/>
      </w:pPr>
      <w:r>
        <w:rPr>
          <w:rFonts w:eastAsia="等线" w:ascii="Arial" w:cs="Arial" w:hAnsi="Arial"/>
          <w:sz w:val="22"/>
        </w:rPr>
        <w:t>以下罗列了各个环境的服务链接，</w:t>
      </w:r>
      <w:r>
        <w:rPr>
          <w:rFonts w:eastAsia="等线" w:ascii="Arial" w:cs="Arial" w:hAnsi="Arial"/>
          <w:color w:val="d83931"/>
          <w:sz w:val="22"/>
        </w:rPr>
        <w:t>需要注意通过我司采购的 IOT 物联网设备，默认使用“生产环境”，获取IOT设备数据请在生产环境下执行请求。</w:t>
      </w:r>
    </w:p>
    <w:p>
      <w:pPr>
        <w:numPr>
          <w:numId w:val="15"/>
        </w:numPr>
        <w:spacing w:before="120" w:after="120" w:line="288" w:lineRule="auto"/>
        <w:ind w:left="0"/>
        <w:jc w:val="left"/>
      </w:pPr>
      <w:r>
        <w:rPr>
          <w:rFonts w:eastAsia="等线" w:ascii="Arial" w:cs="Arial" w:hAnsi="Arial"/>
          <w:sz w:val="22"/>
        </w:rPr>
        <w:t>下方 ⬇️ 表格为 API 接口地址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3630"/>
        <w:gridCol w:w="3300"/>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环境</w:t>
            </w:r>
          </w:p>
        </w:tc>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服务地址</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测试环境</w:t>
            </w:r>
          </w:p>
        </w:tc>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https://api-xintai-beta.colofoo.com/openapi</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调试阶段使用(仅用于测试平台连通性)</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生产环境</w:t>
            </w:r>
          </w:p>
        </w:tc>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https://api-xintai.colofoo.com/openapi</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正式环境中使用</w:t>
            </w:r>
          </w:p>
        </w:tc>
      </w:tr>
    </w:tbl>
    <w:p>
      <w:pPr>
        <w:numPr>
          <w:numId w:val="16"/>
        </w:numPr>
        <w:spacing w:before="120" w:after="120" w:line="288" w:lineRule="auto"/>
        <w:ind w:left="0"/>
        <w:jc w:val="left"/>
      </w:pPr>
      <w:r>
        <w:rPr>
          <w:rFonts w:eastAsia="等线" w:ascii="Arial" w:cs="Arial" w:hAnsi="Arial"/>
          <w:sz w:val="22"/>
        </w:rPr>
        <w:t>下方 ⬇️ 表格为 IOT 设备连接域名，这里仅影响设备所连接的服务器。关于如何修改设备地址请联系我司技术开发人员获取</w:t>
      </w:r>
      <w:r>
        <w:rPr>
          <w:rFonts w:eastAsia="等线" w:ascii="Arial" w:cs="Arial" w:hAnsi="Arial"/>
          <w:color w:val="d83931"/>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2055"/>
        <w:gridCol w:w="3165"/>
        <w:gridCol w:w="205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环境</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4G IOT 设备型号</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服务地址</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0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测试环境</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GT3/GT3Pro</w:t>
            </w:r>
          </w:p>
        </w:tc>
        <w:tc>
          <w:tcPr>
            <w:tcW w:w="3165" w:type="dxa"/>
            <w:vMerge w:val="restart"/>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sz w:val="22"/>
              </w:rPr>
              <w:t>具体地址请联系我司技术开发人员获取</w:t>
            </w:r>
          </w:p>
          <w:p>
            <w:pPr>
              <w:numPr>
                <w:numId w:val="18"/>
              </w:numPr>
              <w:spacing w:before="120" w:after="120" w:line="288" w:lineRule="auto"/>
              <w:ind w:left="0"/>
              <w:jc w:val="left"/>
            </w:pPr>
            <w:r>
              <w:rPr>
                <w:rFonts w:eastAsia="等线" w:ascii="Arial" w:cs="Arial" w:hAnsi="Arial"/>
                <w:sz w:val="22"/>
              </w:rPr>
              <w:t>根据不同的设备修改方法有所不同，部分设备可通过发送短信进行修改。部分设备则需要使用专用软件进行修改。</w:t>
            </w:r>
          </w:p>
          <w:p>
            <w:pPr>
              <w:numPr>
                <w:numId w:val="19"/>
              </w:numPr>
              <w:spacing w:before="120" w:after="120" w:line="288" w:lineRule="auto"/>
              <w:ind w:left="0"/>
              <w:jc w:val="left"/>
            </w:pPr>
            <w:r>
              <w:rPr>
                <w:rFonts w:eastAsia="等线" w:ascii="Arial" w:cs="Arial" w:hAnsi="Arial"/>
                <w:sz w:val="22"/>
              </w:rPr>
              <w:t>部分设备出厂后无法修改，需要单独刷机修改</w:t>
            </w:r>
          </w:p>
          <w:p>
            <w:pPr>
              <w:spacing w:before="120" w:after="120" w:line="288" w:lineRule="auto"/>
              <w:ind w:left="0"/>
              <w:jc w:val="left"/>
            </w:pPr>
          </w:p>
        </w:tc>
        <w:tc>
          <w:tcPr>
            <w:tcW w:w="20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调试阶段使用</w:t>
            </w:r>
          </w:p>
          <w:p>
            <w:pPr>
              <w:spacing w:before="120" w:after="120" w:line="288" w:lineRule="auto"/>
              <w:ind w:left="0"/>
              <w:jc w:val="left"/>
            </w:pP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L18/H66/MF5</w:t>
            </w:r>
          </w:p>
        </w:tc>
        <w:tc>
          <w:tcPr>
            <w:tcW w:w="3165" w:type="dxa"/>
            <w:vMerge w:val="continue"/>
            <w:tcMar>
              <w:top w:type="dxa" w:w="60"/>
              <w:left w:type="dxa" w:w="120"/>
              <w:bottom w:type="dxa" w:w="30"/>
              <w:right w:type="dxa" w:w="120"/>
            </w:tcMar>
          </w:tcPr>
          <w:p>
            <w:pPr>
              <w:spacing w:before="120" w:after="120" w:line="288" w:lineRule="auto"/>
              <w:ind w:left="0"/>
              <w:jc w:val="left"/>
            </w:pPr>
          </w:p>
        </w:tc>
        <w:tc>
          <w:tcPr>
            <w:tcW w:w="2055" w:type="dxa"/>
            <w:vMerge w:val="continue"/>
            <w:tcMar>
              <w:top w:type="dxa" w:w="60"/>
              <w:left w:type="dxa" w:w="120"/>
              <w:bottom w:type="dxa" w:w="30"/>
              <w:right w:type="dxa" w:w="120"/>
            </w:tcMar>
          </w:tcPr>
          <w:p>
            <w:pPr>
              <w:spacing w:before="120" w:after="120" w:line="288" w:lineRule="auto"/>
              <w:ind w:left="0"/>
              <w:jc w:val="left"/>
            </w:pP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Y001/W01</w:t>
            </w:r>
          </w:p>
        </w:tc>
        <w:tc>
          <w:tcPr>
            <w:tcW w:w="3165" w:type="dxa"/>
            <w:vMerge w:val="continue"/>
            <w:tcMar>
              <w:top w:type="dxa" w:w="60"/>
              <w:left w:type="dxa" w:w="120"/>
              <w:bottom w:type="dxa" w:w="30"/>
              <w:right w:type="dxa" w:w="120"/>
            </w:tcMar>
          </w:tcPr>
          <w:p>
            <w:pPr>
              <w:spacing w:before="120" w:after="120" w:line="288" w:lineRule="auto"/>
              <w:ind w:left="0"/>
              <w:jc w:val="left"/>
            </w:pPr>
          </w:p>
        </w:tc>
        <w:tc>
          <w:tcPr>
            <w:tcW w:w="2055" w:type="dxa"/>
            <w:vMerge w:val="continue"/>
            <w:tcMar>
              <w:top w:type="dxa" w:w="60"/>
              <w:left w:type="dxa" w:w="120"/>
              <w:bottom w:type="dxa" w:w="30"/>
              <w:right w:type="dxa" w:w="120"/>
            </w:tcMar>
          </w:tcPr>
          <w:p>
            <w:pPr>
              <w:spacing w:before="120" w:after="120" w:line="288" w:lineRule="auto"/>
              <w:ind w:left="0"/>
              <w:jc w:val="left"/>
            </w:pP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MF3</w:t>
            </w:r>
          </w:p>
        </w:tc>
        <w:tc>
          <w:tcPr>
            <w:tcW w:w="3165" w:type="dxa"/>
            <w:vMerge w:val="continue"/>
            <w:tcMar>
              <w:top w:type="dxa" w:w="60"/>
              <w:left w:type="dxa" w:w="120"/>
              <w:bottom w:type="dxa" w:w="30"/>
              <w:right w:type="dxa" w:w="120"/>
            </w:tcMar>
          </w:tcPr>
          <w:p>
            <w:pPr>
              <w:spacing w:before="120" w:after="120" w:line="288" w:lineRule="auto"/>
              <w:ind w:left="0"/>
              <w:jc w:val="left"/>
            </w:pPr>
          </w:p>
        </w:tc>
        <w:tc>
          <w:tcPr>
            <w:tcW w:w="2055" w:type="dxa"/>
            <w:vMerge w:val="continue"/>
            <w:tcMar>
              <w:top w:type="dxa" w:w="60"/>
              <w:left w:type="dxa" w:w="120"/>
              <w:bottom w:type="dxa" w:w="30"/>
              <w:right w:type="dxa" w:w="120"/>
            </w:tcMar>
          </w:tcPr>
          <w:p>
            <w:pPr>
              <w:spacing w:before="120" w:after="120" w:line="288" w:lineRule="auto"/>
              <w:ind w:left="0"/>
              <w:jc w:val="left"/>
            </w:pP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K9L</w:t>
            </w:r>
          </w:p>
        </w:tc>
        <w:tc>
          <w:tcPr>
            <w:tcW w:w="3165" w:type="dxa"/>
            <w:vMerge w:val="continue"/>
            <w:tcMar>
              <w:top w:type="dxa" w:w="60"/>
              <w:left w:type="dxa" w:w="120"/>
              <w:bottom w:type="dxa" w:w="30"/>
              <w:right w:type="dxa" w:w="120"/>
            </w:tcMar>
          </w:tcPr>
          <w:p>
            <w:pPr>
              <w:spacing w:before="120" w:after="120" w:line="288" w:lineRule="auto"/>
              <w:ind w:left="0"/>
              <w:jc w:val="left"/>
            </w:pPr>
          </w:p>
        </w:tc>
        <w:tc>
          <w:tcPr>
            <w:tcW w:w="2055" w:type="dxa"/>
            <w:vMerge w:val="continue"/>
            <w:tcMar>
              <w:top w:type="dxa" w:w="60"/>
              <w:left w:type="dxa" w:w="120"/>
              <w:bottom w:type="dxa" w:w="30"/>
              <w:right w:type="dxa" w:w="120"/>
            </w:tcMar>
          </w:tcPr>
          <w:p>
            <w:pPr>
              <w:spacing w:before="120" w:after="120" w:line="288" w:lineRule="auto"/>
              <w:ind w:left="0"/>
              <w:jc w:val="left"/>
            </w:pPr>
          </w:p>
        </w:tc>
      </w:tr>
      <w:tr>
        <w:tc>
          <w:tcPr>
            <w:tcW w:w="10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生产环境</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GT3/GT3Pro</w:t>
            </w:r>
          </w:p>
        </w:tc>
        <w:tc>
          <w:tcPr>
            <w:tcW w:w="3165" w:type="dxa"/>
            <w:vMerge w:val="continue"/>
            <w:tcMar>
              <w:top w:type="dxa" w:w="60"/>
              <w:left w:type="dxa" w:w="120"/>
              <w:bottom w:type="dxa" w:w="30"/>
              <w:right w:type="dxa" w:w="120"/>
            </w:tcMar>
          </w:tcPr>
          <w:p>
            <w:pPr>
              <w:spacing w:before="120" w:after="120" w:line="288" w:lineRule="auto"/>
              <w:ind w:left="0"/>
              <w:jc w:val="left"/>
            </w:pPr>
          </w:p>
        </w:tc>
        <w:tc>
          <w:tcPr>
            <w:tcW w:w="20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正式环境中使用</w:t>
            </w: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L18/H66/MF5</w:t>
            </w:r>
          </w:p>
        </w:tc>
        <w:tc>
          <w:tcPr>
            <w:tcW w:w="3165" w:type="dxa"/>
            <w:vMerge w:val="continue"/>
            <w:tcMar>
              <w:top w:type="dxa" w:w="60"/>
              <w:left w:type="dxa" w:w="120"/>
              <w:bottom w:type="dxa" w:w="30"/>
              <w:right w:type="dxa" w:w="120"/>
            </w:tcMar>
          </w:tcPr>
          <w:p>
            <w:pPr>
              <w:spacing w:before="120" w:after="120" w:line="288" w:lineRule="auto"/>
              <w:ind w:left="0"/>
              <w:jc w:val="left"/>
            </w:pPr>
          </w:p>
        </w:tc>
        <w:tc>
          <w:tcPr>
            <w:tcW w:w="2055" w:type="dxa"/>
            <w:vMerge w:val="continue"/>
            <w:tcMar>
              <w:top w:type="dxa" w:w="60"/>
              <w:left w:type="dxa" w:w="120"/>
              <w:bottom w:type="dxa" w:w="30"/>
              <w:right w:type="dxa" w:w="120"/>
            </w:tcMar>
          </w:tcPr>
          <w:p>
            <w:pPr>
              <w:spacing w:before="120" w:after="120" w:line="288" w:lineRule="auto"/>
              <w:ind w:left="0"/>
              <w:jc w:val="left"/>
            </w:pP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Y001/W01</w:t>
            </w:r>
          </w:p>
        </w:tc>
        <w:tc>
          <w:tcPr>
            <w:tcW w:w="3165" w:type="dxa"/>
            <w:vMerge w:val="continue"/>
            <w:tcMar>
              <w:top w:type="dxa" w:w="60"/>
              <w:left w:type="dxa" w:w="120"/>
              <w:bottom w:type="dxa" w:w="30"/>
              <w:right w:type="dxa" w:w="120"/>
            </w:tcMar>
          </w:tcPr>
          <w:p>
            <w:pPr>
              <w:spacing w:before="120" w:after="120" w:line="288" w:lineRule="auto"/>
              <w:ind w:left="0"/>
              <w:jc w:val="left"/>
            </w:pPr>
          </w:p>
        </w:tc>
        <w:tc>
          <w:tcPr>
            <w:tcW w:w="2055" w:type="dxa"/>
            <w:vMerge w:val="continue"/>
            <w:tcMar>
              <w:top w:type="dxa" w:w="60"/>
              <w:left w:type="dxa" w:w="120"/>
              <w:bottom w:type="dxa" w:w="30"/>
              <w:right w:type="dxa" w:w="120"/>
            </w:tcMar>
          </w:tcPr>
          <w:p>
            <w:pPr>
              <w:spacing w:before="120" w:after="120" w:line="288" w:lineRule="auto"/>
              <w:ind w:left="0"/>
              <w:jc w:val="left"/>
            </w:pP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MF3</w:t>
            </w:r>
          </w:p>
        </w:tc>
        <w:tc>
          <w:tcPr>
            <w:tcW w:w="3165" w:type="dxa"/>
            <w:vMerge w:val="continue"/>
            <w:tcMar>
              <w:top w:type="dxa" w:w="60"/>
              <w:left w:type="dxa" w:w="120"/>
              <w:bottom w:type="dxa" w:w="30"/>
              <w:right w:type="dxa" w:w="120"/>
            </w:tcMar>
          </w:tcPr>
          <w:p>
            <w:pPr>
              <w:spacing w:before="120" w:after="120" w:line="288" w:lineRule="auto"/>
              <w:ind w:left="0"/>
              <w:jc w:val="left"/>
            </w:pPr>
          </w:p>
        </w:tc>
        <w:tc>
          <w:tcPr>
            <w:tcW w:w="2055" w:type="dxa"/>
            <w:vMerge w:val="continue"/>
            <w:tcMar>
              <w:top w:type="dxa" w:w="60"/>
              <w:left w:type="dxa" w:w="120"/>
              <w:bottom w:type="dxa" w:w="30"/>
              <w:right w:type="dxa" w:w="120"/>
            </w:tcMar>
          </w:tcPr>
          <w:p>
            <w:pPr>
              <w:spacing w:before="120" w:after="120" w:line="288" w:lineRule="auto"/>
              <w:ind w:left="0"/>
              <w:jc w:val="left"/>
            </w:pP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K9L</w:t>
            </w:r>
          </w:p>
        </w:tc>
        <w:tc>
          <w:tcPr>
            <w:tcW w:w="3165" w:type="dxa"/>
            <w:vMerge w:val="continue"/>
            <w:tcMar>
              <w:top w:type="dxa" w:w="60"/>
              <w:left w:type="dxa" w:w="120"/>
              <w:bottom w:type="dxa" w:w="30"/>
              <w:right w:type="dxa" w:w="120"/>
            </w:tcMar>
          </w:tcPr>
          <w:p>
            <w:pPr>
              <w:spacing w:before="120" w:after="120" w:line="288" w:lineRule="auto"/>
              <w:ind w:left="0"/>
              <w:jc w:val="left"/>
            </w:pPr>
          </w:p>
        </w:tc>
        <w:tc>
          <w:tcPr>
            <w:tcW w:w="205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5.2 通信协议</w:t>
      </w:r>
      <w:bookmarkEnd w:id="11"/>
    </w:p>
    <w:p>
      <w:pPr>
        <w:numPr>
          <w:numId w:val="20"/>
        </w:numPr>
        <w:spacing w:before="120" w:after="120" w:line="288" w:lineRule="auto"/>
        <w:ind w:left="0"/>
        <w:jc w:val="left"/>
      </w:pPr>
      <w:r>
        <w:rPr>
          <w:rFonts w:eastAsia="等线" w:ascii="Arial" w:cs="Arial" w:hAnsi="Arial"/>
          <w:sz w:val="22"/>
        </w:rPr>
        <w:t>接口协议是 Http 协议</w:t>
      </w:r>
    </w:p>
    <w:p>
      <w:pPr>
        <w:numPr>
          <w:numId w:val="21"/>
        </w:numPr>
        <w:spacing w:before="120" w:after="120" w:line="288" w:lineRule="auto"/>
        <w:ind w:left="0"/>
        <w:jc w:val="left"/>
      </w:pPr>
      <w:r>
        <w:rPr>
          <w:rFonts w:eastAsia="等线" w:ascii="Arial" w:cs="Arial" w:hAnsi="Arial"/>
          <w:sz w:val="22"/>
        </w:rPr>
        <w:t>主要以 GET，POST 请求为主</w:t>
      </w:r>
    </w:p>
    <w:p>
      <w:pPr>
        <w:numPr>
          <w:numId w:val="22"/>
        </w:numPr>
        <w:spacing w:before="120" w:after="120" w:line="288" w:lineRule="auto"/>
        <w:ind w:left="0"/>
        <w:jc w:val="left"/>
      </w:pPr>
      <w:r>
        <w:rPr>
          <w:rFonts w:eastAsia="等线" w:ascii="Arial" w:cs="Arial" w:hAnsi="Arial"/>
          <w:sz w:val="22"/>
        </w:rPr>
        <w:t>接口调用时需要带上公共参数和和公共请求头，详见下方公共参数部分</w:t>
      </w:r>
    </w:p>
    <w:p>
      <w:pPr>
        <w:numPr>
          <w:numId w:val="23"/>
        </w:numPr>
        <w:spacing w:before="120" w:after="120" w:line="288" w:lineRule="auto"/>
        <w:ind w:left="0"/>
        <w:jc w:val="left"/>
      </w:pPr>
      <w:r>
        <w:rPr>
          <w:rFonts w:eastAsia="等线" w:ascii="Arial" w:cs="Arial" w:hAnsi="Arial"/>
          <w:sz w:val="22"/>
        </w:rPr>
        <w:t>如无特殊说明，字符编码为 UTF-8</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5.3 公共参数</w:t>
      </w:r>
      <w:bookmarkEnd w:id="1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平台接口的通用参数和返回结构体</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OpenAPI 请求的公共请求参数如下，所有请求均需要带上：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4005"/>
        <w:gridCol w:w="1005"/>
        <w:gridCol w:w="1005"/>
        <w:gridCol w:w="1005"/>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名称</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参数类型</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数据类型</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appId</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系统授权APPID</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header</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appSecret</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系统授权密钥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header</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Content-Type</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application/json; charset=UTF-8</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header</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bl>
    <w:p>
      <w:pPr>
        <w:spacing w:before="120" w:after="120" w:line="288" w:lineRule="auto"/>
        <w:ind w:left="0"/>
        <w:jc w:val="left"/>
      </w:pPr>
      <w:r>
        <w:rPr>
          <w:rFonts w:eastAsia="等线" w:ascii="Arial" w:cs="Arial" w:hAnsi="Arial"/>
          <w:b w:val="true"/>
          <w:sz w:val="22"/>
        </w:rPr>
        <w:t>OpenAPI 请求的公共返回参数如下：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4005"/>
        <w:gridCol w:w="1515"/>
        <w:gridCol w:w="1515"/>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名称</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数据类型</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响应码</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响应描述</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响应数据</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Object</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bl>
    <w:p>
      <w:pPr>
        <w:spacing w:before="120" w:after="120" w:line="288" w:lineRule="auto"/>
        <w:ind w:left="0"/>
        <w:jc w:val="left"/>
      </w:pPr>
      <w:r>
        <w:rPr>
          <w:rFonts w:eastAsia="等线" w:ascii="Arial" w:cs="Arial" w:hAnsi="Arial"/>
          <w:b w:val="true"/>
          <w:sz w:val="22"/>
        </w:rPr>
        <w:t>响应成功示例：</w:t>
      </w:r>
    </w:p>
    <w:p>
      <w:pPr>
        <w:spacing w:before="120" w:after="120" w:line="288" w:lineRule="auto"/>
        <w:ind w:left="0"/>
        <w:jc w:val="left"/>
      </w:pPr>
      <w:r>
        <w:rPr>
          <w:rFonts w:eastAsia="等线" w:ascii="Arial" w:cs="Arial" w:hAnsi="Arial"/>
          <w:sz w:val="22"/>
        </w:rPr>
        <w:t>当 HTTP 响应状态码为 200 时，表明调用成功。代码示例如下：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"msg": "xxx",</w:t>
              <w:br/>
              <w:t xml:space="preserve">    "code": 200,</w:t>
              <w:br/>
              <w:t xml:space="preserve">    "data": null</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响应失败示例</w:t>
      </w:r>
    </w:p>
    <w:p>
      <w:pPr>
        <w:spacing w:before="120" w:after="120" w:line="288" w:lineRule="auto"/>
        <w:ind w:left="0"/>
        <w:jc w:val="left"/>
      </w:pPr>
      <w:r>
        <w:rPr>
          <w:rFonts w:eastAsia="等线" w:ascii="Arial" w:cs="Arial" w:hAnsi="Arial"/>
          <w:sz w:val="22"/>
        </w:rPr>
        <w:t>当 HTTP 响应状态码</w:t>
      </w:r>
      <w:r>
        <w:rPr>
          <w:rFonts w:eastAsia="等线" w:ascii="Arial" w:cs="Arial" w:hAnsi="Arial"/>
          <w:sz w:val="22"/>
        </w:rPr>
        <w:t>不</w:t>
      </w:r>
      <w:r>
        <w:rPr>
          <w:rFonts w:eastAsia="等线" w:ascii="Arial" w:cs="Arial" w:hAnsi="Arial"/>
          <w:sz w:val="22"/>
        </w:rPr>
        <w:t xml:space="preserve">为 </w:t>
      </w:r>
      <w:r>
        <w:rPr>
          <w:rFonts w:eastAsia="等线" w:ascii="Arial" w:cs="Arial" w:hAnsi="Arial"/>
          <w:sz w:val="22"/>
        </w:rPr>
        <w:t>200</w:t>
      </w:r>
      <w:r>
        <w:rPr>
          <w:rFonts w:eastAsia="等线" w:ascii="Arial" w:cs="Arial" w:hAnsi="Arial"/>
          <w:sz w:val="22"/>
        </w:rPr>
        <w:t xml:space="preserve"> 时，表明调用失败</w:t>
      </w:r>
      <w:r>
        <w:rPr>
          <w:rFonts w:eastAsia="等线" w:ascii="Arial" w:cs="Arial" w:hAnsi="Arial"/>
          <w:sz w:val="22"/>
        </w:rPr>
        <w:t>。代码示例如下：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"msg": "用户不存在",</w:t>
              <w:br/>
              <w:t xml:space="preserve">    "code": 53031</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13" w:id="13"/>
      <w:r>
        <w:rPr>
          <w:rFonts w:eastAsia="等线" w:ascii="Arial" w:cs="Arial" w:hAnsi="Arial"/>
          <w:b w:val="true"/>
          <w:sz w:val="36"/>
        </w:rPr>
        <w:t>二、用户层</w:t>
      </w:r>
      <w:bookmarkEnd w:id="13"/>
    </w:p>
    <w:p>
      <w:pPr>
        <w:spacing w:before="120" w:after="120" w:line="288" w:lineRule="auto"/>
        <w:ind w:left="0"/>
        <w:jc w:val="left"/>
      </w:pPr>
      <w:r>
        <w:rPr>
          <w:rFonts w:eastAsia="等线" w:ascii="Arial" w:cs="Arial" w:hAnsi="Arial"/>
          <w:sz w:val="22"/>
        </w:rPr>
        <w:t>要求打通心泰用户层</w:t>
      </w:r>
    </w:p>
    <w:p>
      <w:pPr>
        <w:pStyle w:val="1"/>
        <w:spacing w:before="380" w:after="140" w:line="288" w:lineRule="auto"/>
        <w:ind w:left="0"/>
        <w:jc w:val="left"/>
        <w:outlineLvl w:val="0"/>
      </w:pPr>
      <w:bookmarkStart w:name="heading_14" w:id="14"/>
      <w:r>
        <w:rPr>
          <w:rFonts w:eastAsia="等线" w:ascii="Arial" w:cs="Arial" w:hAnsi="Arial"/>
          <w:color w:val="3370ff"/>
          <w:sz w:val="36"/>
        </w:rPr>
        <w:t xml:space="preserve">1. </w:t>
      </w:r>
      <w:r>
        <w:rPr>
          <w:rFonts w:eastAsia="等线" w:ascii="Arial" w:cs="Arial" w:hAnsi="Arial"/>
          <w:b w:val="true"/>
          <w:sz w:val="36"/>
        </w:rPr>
        <w:t>账号体系</w:t>
      </w:r>
      <w:bookmarkEnd w:id="1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在使用平台接口时，无论是查询健康数据，还是查询健康分析内容，核心还是建立在用户体系之上。都依赖于一个用户 id 来完成查询工作，可见本文档上的大部分接口均需要使用 uid 作为参数。获取用户 id 有以下几种方式：</w:t>
            </w:r>
          </w:p>
          <w:p>
            <w:pPr>
              <w:spacing w:before="120" w:after="120" w:line="288" w:lineRule="auto"/>
              <w:ind w:left="0"/>
              <w:jc w:val="left"/>
            </w:pPr>
            <w:r>
              <w:rPr>
                <w:rFonts w:eastAsia="等线" w:ascii="Arial" w:cs="Arial" w:hAnsi="Arial"/>
                <w:color w:val="646a73"/>
                <w:sz w:val="22"/>
              </w:rPr>
              <w:t>1.通过同步用户接口完成用户建档，类似在我方平台上注册新用户，这种场景满足在既有客户系统上通过客户方的系统用户来同步注册我方系统。</w:t>
            </w:r>
          </w:p>
          <w:p>
            <w:pPr>
              <w:spacing w:before="120" w:after="120" w:line="288" w:lineRule="auto"/>
              <w:ind w:left="0"/>
              <w:jc w:val="left"/>
            </w:pPr>
            <w:r>
              <w:rPr>
                <w:rFonts w:eastAsia="等线" w:ascii="Arial" w:cs="Arial" w:hAnsi="Arial"/>
                <w:color w:val="646a73"/>
                <w:sz w:val="22"/>
              </w:rPr>
              <w:t>2.通过</w:t>
            </w:r>
            <w:hyperlink r:id="rId9">
              <w:r>
                <w:rPr>
                  <w:rFonts w:eastAsia="等线" w:ascii="Arial" w:cs="Arial" w:hAnsi="Arial"/>
                  <w:color w:val="3370ff"/>
                  <w:sz w:val="22"/>
                </w:rPr>
                <w:t>用户数据列表</w:t>
              </w:r>
            </w:hyperlink>
            <w:r>
              <w:rPr>
                <w:rFonts w:eastAsia="等线" w:ascii="Arial" w:cs="Arial" w:hAnsi="Arial"/>
                <w:color w:val="646a73"/>
                <w:sz w:val="22"/>
              </w:rPr>
              <w:t>获取用户信息及用户 id，此类场景可满足客户在使用“心泰健康” app 的场景下获取“心泰健康”用户上的用户数据及健康分析内容，此类场景则不要求通过同步用户信息来完成新用户注册，因为用户已在“心泰健康” app 上完成了注册，之后的操作可直接通过 app 的用户 id 来操作。</w:t>
            </w:r>
          </w:p>
          <w:p>
            <w:pPr>
              <w:spacing w:before="120" w:after="120" w:line="288" w:lineRule="auto"/>
              <w:ind w:left="0"/>
              <w:jc w:val="left"/>
            </w:pPr>
            <w:r>
              <w:rPr>
                <w:rFonts w:eastAsia="等线" w:ascii="Arial" w:cs="Arial" w:hAnsi="Arial"/>
                <w:color w:val="646a73"/>
                <w:sz w:val="22"/>
              </w:rPr>
              <w:t>3.若不需要关注用户体系方面的场景中，客户只需要关注设备 imei ，设备交互和数据推送的场景中，</w:t>
            </w:r>
            <w:r>
              <w:rPr>
                <w:rFonts w:eastAsia="等线" w:ascii="Arial" w:cs="Arial" w:hAnsi="Arial"/>
                <w:color w:val="d83931"/>
                <w:sz w:val="22"/>
              </w:rPr>
              <w:t>但是在仅需要设备数据而不需要精准健康分析的情况下，可采用直接使用设备的方案，这个时候就无需调用本章节的接口先同步用户信息来进行注册。可直接通过设备号进行接口交互见章节：</w:t>
            </w:r>
            <w:hyperlink r:id="rId10">
              <w:r>
                <w:rPr>
                  <w:rFonts w:eastAsia="等线" w:ascii="Arial" w:cs="Arial" w:hAnsi="Arial"/>
                  <w:color w:val="3370ff"/>
                  <w:sz w:val="22"/>
                  <w:u w:val="single"/>
                </w:rPr>
                <w:t>免对接用户体系注册设备</w:t>
              </w:r>
            </w:hyperlink>
          </w:p>
        </w:tc>
      </w:tr>
    </w:tbl>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6.1 用户数据同步/注册客户平台uid</w:t>
      </w:r>
      <w:bookmarkEnd w:id="1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此接口的作用实则是为用户创建心泰平台帐号并同步用户信息，在用户修改信息后也需要调用此接口同步最新体征信息，以便以最新体征分析健康指标。</w:t>
            </w:r>
            <w:r>
              <w:rPr>
                <w:rFonts w:eastAsia="等线" w:ascii="Arial" w:cs="Arial" w:hAnsi="Arial"/>
                <w:color w:val="d83931"/>
                <w:sz w:val="22"/>
              </w:rPr>
              <w:t>需要注意的是，必须调用过此接口之后，才可以使用其他接口，也就是其他接口所传的 uid 参数。</w:t>
            </w:r>
          </w:p>
        </w:tc>
      </w:tr>
    </w:tbl>
    <w:p>
      <w:pPr>
        <w:spacing w:before="120" w:after="120" w:line="288" w:lineRule="auto"/>
        <w:ind w:left="0"/>
        <w:jc w:val="left"/>
      </w:pPr>
    </w:p>
    <w:p>
      <w:pPr>
        <w:spacing w:before="120" w:after="120" w:line="288" w:lineRule="auto"/>
        <w:ind w:left="0"/>
        <w:jc w:val="center"/>
      </w:pPr>
      <w:r>
        <w:drawing>
          <wp:inline distT="0" distR="0" distB="0" distL="0">
            <wp:extent cx="5257800" cy="15049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5257800" cy="15049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接口地址：</w:t>
      </w:r>
      <w:r>
        <w:rPr>
          <w:rFonts w:eastAsia="Consolas" w:ascii="Consolas" w:cs="Consolas" w:hAnsi="Consolas"/>
          <w:sz w:val="22"/>
          <w:shd w:fill="EFF0F1"/>
        </w:rPr>
        <w:t>/user/sync</w:t>
      </w:r>
    </w:p>
    <w:p>
      <w:pPr>
        <w:spacing w:before="120" w:after="120" w:line="288" w:lineRule="auto"/>
        <w:ind w:left="0"/>
        <w:jc w:val="left"/>
      </w:pPr>
      <w:r>
        <w:rPr>
          <w:rFonts w:eastAsia="等线" w:ascii="Arial" w:cs="Arial" w:hAnsi="Arial"/>
          <w:b w:val="true"/>
          <w:sz w:val="22"/>
        </w:rPr>
        <w:t>请求方式：</w:t>
      </w:r>
      <w:r>
        <w:rPr>
          <w:rFonts w:eastAsia="Consolas" w:ascii="Consolas" w:cs="Consolas" w:hAnsi="Consolas"/>
          <w:sz w:val="22"/>
          <w:shd w:fill="EFF0F1"/>
        </w:rPr>
        <w:t>POST</w:t>
      </w: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695"/>
        <w:gridCol w:w="885"/>
        <w:gridCol w:w="885"/>
        <w:gridCol w:w="885"/>
        <w:gridCol w:w="291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参数类型</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是否必须</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数据类型</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uid</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第三方客户的用户ID</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此处为对接客户方系统中的用户ID，需要注意的是必须唯一，长度限制不能超出64位，仅支持数字和字母</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sex</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性别</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仅限 0:女，1:男 ，2:其他</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birthday</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出生日期</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出生日期，格式："yyyy-MM-dd"，如 "2000-10-23"</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height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身高，单位厘米</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身高单位为厘米，如 178.5</w:t>
              <w:br/>
            </w:r>
            <w:r>
              <w:rPr>
                <w:rFonts w:eastAsia="等线" w:ascii="Arial" w:cs="Arial" w:hAnsi="Arial"/>
                <w:sz w:val="22"/>
              </w:rPr>
              <w:t>身高范围: 0-300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weight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体重，单位千克</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体重单位为千克，如 68.5</w:t>
              <w:br/>
            </w:r>
            <w:r>
              <w:rPr>
                <w:rFonts w:eastAsia="等线" w:ascii="Arial" w:cs="Arial" w:hAnsi="Arial"/>
                <w:sz w:val="22"/>
              </w:rPr>
              <w:t>体重范围: 0-500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m62</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腰围，单位厘米</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腰围单位为厘米，如 68.0</w:t>
              <w:br/>
            </w:r>
            <w:r>
              <w:rPr>
                <w:rFonts w:eastAsia="等线" w:ascii="Arial" w:cs="Arial" w:hAnsi="Arial"/>
                <w:sz w:val="22"/>
              </w:rPr>
              <w:t>腰围范围: 0-300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用户姓名，长度限制24位字节</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nickName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昵称</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用户昵称，长度限制24位字节</w:t>
            </w:r>
          </w:p>
        </w:tc>
      </w:tr>
    </w:tbl>
    <w:p>
      <w:pPr>
        <w:spacing w:before="120" w:after="120" w:line="288" w:lineRule="auto"/>
        <w:ind w:left="0"/>
        <w:jc w:val="left"/>
      </w:pPr>
      <w:r>
        <w:rPr>
          <w:rFonts w:eastAsia="等线" w:ascii="Arial" w:cs="Arial" w:hAnsi="Arial"/>
          <w:b w:val="true"/>
          <w:sz w:val="22"/>
        </w:rPr>
        <w:t>请求示例：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"uid": "21***",</w:t>
              <w:br/>
              <w:t xml:space="preserve">    "sex": 1,</w:t>
              <w:br/>
              <w:t xml:space="preserve">    "birthday": "1995-05-05",</w:t>
              <w:br/>
              <w:t xml:space="preserve">    "height": 175,</w:t>
              <w:br/>
              <w:t xml:space="preserve">    "weight": 65,</w:t>
              <w:br/>
              <w:t xml:space="preserve">    "m62": 65</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710"/>
        <w:gridCol w:w="556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名称</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响应状态码</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响应消息</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Boolean/String</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响应结果</w:t>
            </w:r>
          </w:p>
        </w:tc>
      </w:tr>
    </w:tbl>
    <w:p>
      <w:pPr>
        <w:spacing w:before="120" w:after="120" w:line="288" w:lineRule="auto"/>
        <w:ind w:left="0"/>
        <w:jc w:val="left"/>
      </w:pPr>
      <w:r>
        <w:rPr>
          <w:rFonts w:eastAsia="等线" w:ascii="Arial" w:cs="Arial" w:hAnsi="Arial"/>
          <w:b w:val="true"/>
          <w:sz w:val="22"/>
        </w:rPr>
        <w:t>响应示例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"msg": "",</w:t>
              <w:br/>
              <w:t xml:space="preserve">    "data": true /   "data":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点击此处 </w:t>
      </w:r>
      <w:hyperlink r:id="rId12">
        <w:r>
          <w:rPr>
            <w:rFonts w:eastAsia="等线" w:ascii="Arial" w:cs="Arial" w:hAnsi="Arial"/>
            <w:color w:val="3370ff"/>
            <w:sz w:val="22"/>
            <w:u w:val="single"/>
          </w:rPr>
          <w:t>“此处”</w:t>
        </w:r>
      </w:hyperlink>
      <w:r>
        <w:rPr>
          <w:rFonts w:eastAsia="等线" w:ascii="Arial" w:cs="Arial" w:hAnsi="Arial"/>
          <w:sz w:val="22"/>
        </w:rPr>
        <w:t xml:space="preserve"> 查看本章节错误码。</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6.3 更新用户基础信息</w:t>
      </w:r>
      <w:bookmarkEnd w:id="16"/>
    </w:p>
    <w:p>
      <w:pPr>
        <w:spacing w:before="120" w:after="120" w:line="288" w:lineRule="auto"/>
        <w:ind w:left="0"/>
        <w:jc w:val="left"/>
      </w:pPr>
      <w:r>
        <w:rPr>
          <w:rFonts w:eastAsia="等线" w:ascii="Arial" w:cs="Arial" w:hAnsi="Arial"/>
          <w:b w:val="true"/>
          <w:sz w:val="22"/>
        </w:rPr>
        <w:t>接口地址：</w:t>
      </w:r>
      <w:r>
        <w:rPr>
          <w:rFonts w:eastAsia="Consolas" w:ascii="Consolas" w:cs="Consolas" w:hAnsi="Consolas"/>
          <w:sz w:val="22"/>
          <w:shd w:fill="EFF0F1"/>
        </w:rPr>
        <w:t>/user/updateUserBasic</w:t>
      </w:r>
    </w:p>
    <w:p>
      <w:pPr>
        <w:spacing w:before="120" w:after="120" w:line="288" w:lineRule="auto"/>
        <w:ind w:left="0"/>
        <w:jc w:val="left"/>
      </w:pPr>
      <w:r>
        <w:rPr>
          <w:rFonts w:eastAsia="等线" w:ascii="Arial" w:cs="Arial" w:hAnsi="Arial"/>
          <w:b w:val="true"/>
          <w:sz w:val="22"/>
        </w:rPr>
        <w:t>请求方式：</w:t>
      </w:r>
      <w:r>
        <w:rPr>
          <w:rFonts w:eastAsia="Consolas" w:ascii="Consolas" w:cs="Consolas" w:hAnsi="Consolas"/>
          <w:sz w:val="22"/>
          <w:shd w:fill="EFF0F1"/>
        </w:rPr>
        <w:t>POST</w:t>
      </w: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695"/>
        <w:gridCol w:w="885"/>
        <w:gridCol w:w="885"/>
        <w:gridCol w:w="885"/>
        <w:gridCol w:w="291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参数类型</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是否必须</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数据类型</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uid</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第三方客户的用户ID</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此处为对接客户方系统中的用户ID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sex</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性别</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仅限 0:女，1:男 ，2:其他</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birthday</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出生日期</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出生日期，格式："yyyy-MM-dd"，如 "2000-10-23"</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height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身高，单位厘米</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身高单位为厘米，如 178.5</w:t>
              <w:br/>
            </w:r>
            <w:r>
              <w:rPr>
                <w:rFonts w:eastAsia="等线" w:ascii="Arial" w:cs="Arial" w:hAnsi="Arial"/>
                <w:sz w:val="22"/>
              </w:rPr>
              <w:t>身高范围: 0-300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weight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体重，单位千克</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体重单位为千克，如 68.5</w:t>
              <w:br/>
            </w:r>
            <w:r>
              <w:rPr>
                <w:rFonts w:eastAsia="等线" w:ascii="Arial" w:cs="Arial" w:hAnsi="Arial"/>
                <w:sz w:val="22"/>
              </w:rPr>
              <w:t>体重范围: 0-500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m62</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腰围，单位厘米</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腰围单位为厘米，如 68.0</w:t>
              <w:br/>
            </w:r>
            <w:r>
              <w:rPr>
                <w:rFonts w:eastAsia="等线" w:ascii="Arial" w:cs="Arial" w:hAnsi="Arial"/>
                <w:sz w:val="22"/>
              </w:rPr>
              <w:t>腰围范围: 0-300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910"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nickName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用户昵称</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91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请求示例：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"uid": "0cc1345a*******",</w:t>
              <w:br/>
              <w:t xml:space="preserve">    "weight": 50,</w:t>
              <w:br/>
              <w:t xml:space="preserve">    "height": 175,</w:t>
              <w:br/>
              <w:t xml:space="preserve">    "userName": "姓名",</w:t>
              <w:br/>
              <w:t xml:space="preserve">    "nickName": "昵称",</w:t>
              <w:br/>
              <w:t xml:space="preserve">    "m62": 75,</w:t>
              <w:br/>
              <w:t xml:space="preserve">    "sex": 2,</w:t>
              <w:br/>
              <w:t xml:space="preserve">    "birthday": "yyyy-MM-dd"</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710"/>
        <w:gridCol w:w="556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名称</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响应状态码</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响应消息</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响应结果</w:t>
            </w:r>
          </w:p>
        </w:tc>
      </w:tr>
    </w:tbl>
    <w:p>
      <w:pPr>
        <w:spacing w:before="120" w:after="120" w:line="288" w:lineRule="auto"/>
        <w:ind w:left="0"/>
        <w:jc w:val="left"/>
      </w:pPr>
      <w:r>
        <w:rPr>
          <w:rFonts w:eastAsia="等线" w:ascii="Arial" w:cs="Arial" w:hAnsi="Arial"/>
          <w:sz w:val="22"/>
        </w:rPr>
        <w:t xml:space="preserve">点击此处 </w:t>
      </w:r>
      <w:hyperlink r:id="rId13">
        <w:r>
          <w:rPr>
            <w:rFonts w:eastAsia="等线" w:ascii="Arial" w:cs="Arial" w:hAnsi="Arial"/>
            <w:color w:val="3370ff"/>
            <w:sz w:val="22"/>
            <w:u w:val="single"/>
          </w:rPr>
          <w:t>“此处”</w:t>
        </w:r>
      </w:hyperlink>
      <w:r>
        <w:rPr>
          <w:rFonts w:eastAsia="等线" w:ascii="Arial" w:cs="Arial" w:hAnsi="Arial"/>
          <w:sz w:val="22"/>
        </w:rPr>
        <w:t xml:space="preserve"> 查看本章节错误码。</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7" w:id="17"/>
      <w:r>
        <w:rPr>
          <w:rFonts w:eastAsia="等线" w:ascii="Arial" w:cs="Arial" w:hAnsi="Arial"/>
          <w:b w:val="true"/>
          <w:sz w:val="36"/>
        </w:rPr>
        <w:t>三、数据层</w:t>
      </w:r>
      <w:bookmarkEnd w:id="17"/>
    </w:p>
    <w:p>
      <w:pPr>
        <w:spacing w:before="120" w:after="120" w:line="288" w:lineRule="auto"/>
        <w:ind w:left="0"/>
        <w:jc w:val="left"/>
      </w:pPr>
      <w:r>
        <w:rPr>
          <w:rFonts w:eastAsia="等线" w:ascii="Arial" w:cs="Arial" w:hAnsi="Arial"/>
          <w:b w:val="true"/>
          <w:sz w:val="22"/>
        </w:rPr>
        <w:t>转发手表数据 MF3</w:t>
      </w:r>
    </w:p>
    <w:p>
      <w:pPr>
        <w:spacing w:before="120" w:after="120" w:line="288" w:lineRule="auto"/>
        <w:ind w:left="0"/>
        <w:jc w:val="left"/>
      </w:pPr>
    </w:p>
    <w:p>
      <w:pPr>
        <w:spacing w:before="120" w:after="120" w:line="288" w:lineRule="auto"/>
        <w:ind w:left="0"/>
        <w:jc w:val="left"/>
      </w:pPr>
      <w:hyperlink r:id="rId14">
        <w:r>
          <w:rPr>
            <w:rFonts w:eastAsia="等线" w:ascii="Arial" w:cs="Arial" w:hAnsi="Arial"/>
            <w:color w:val="3370ff"/>
            <w:sz w:val="22"/>
          </w:rPr>
          <w:t>开放接口 OpenAPI PubDoc</w:t>
        </w:r>
      </w:hyperlink>
    </w:p>
    <w:p>
      <w:pPr>
        <w:pStyle w:val="1"/>
        <w:spacing w:before="380" w:after="140" w:line="288" w:lineRule="auto"/>
        <w:ind w:left="0"/>
        <w:jc w:val="left"/>
        <w:outlineLvl w:val="0"/>
      </w:pPr>
      <w:bookmarkStart w:name="heading_18" w:id="18"/>
      <w:r>
        <w:rPr>
          <w:rFonts w:eastAsia="等线" w:ascii="Arial" w:cs="Arial" w:hAnsi="Arial"/>
          <w:color w:val="3370ff"/>
          <w:sz w:val="36"/>
        </w:rPr>
        <w:t xml:space="preserve">2. </w:t>
      </w:r>
      <w:r>
        <w:rPr>
          <w:rFonts w:eastAsia="等线" w:ascii="Arial" w:cs="Arial" w:hAnsi="Arial"/>
          <w:b w:val="true"/>
          <w:sz w:val="36"/>
        </w:rPr>
        <w:t>健康监测设备</w:t>
      </w:r>
      <w:bookmarkEnd w:id="18"/>
    </w:p>
    <w:p>
      <w:pPr>
        <w:pStyle w:val="2"/>
        <w:spacing w:before="320" w:after="120" w:line="288" w:lineRule="auto"/>
        <w:ind w:left="0"/>
        <w:jc w:val="left"/>
        <w:outlineLvl w:val="1"/>
      </w:pPr>
      <w:bookmarkStart w:name="heading_19" w:id="19"/>
      <w:r>
        <w:rPr>
          <w:rFonts w:eastAsia="等线" w:ascii="Arial" w:cs="Arial" w:hAnsi="Arial"/>
          <w:b w:val="true"/>
          <w:sz w:val="32"/>
        </w:rPr>
        <w:t>11.1 绑定设备</w:t>
      </w:r>
      <w:bookmarkEnd w:id="1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24"/>
              </w:numPr>
              <w:spacing w:before="120" w:after="120" w:line="288" w:lineRule="auto"/>
              <w:ind w:left="0"/>
              <w:jc w:val="left"/>
            </w:pPr>
            <w:r>
              <w:rPr>
                <w:rFonts w:eastAsia="等线" w:ascii="Arial" w:cs="Arial" w:hAnsi="Arial"/>
                <w:color w:val="646a73"/>
                <w:sz w:val="22"/>
              </w:rPr>
              <w:t>接口</w:t>
            </w:r>
            <w:r>
              <w:rPr>
                <w:rFonts w:eastAsia="等线" w:ascii="Arial" w:cs="Arial" w:hAnsi="Arial"/>
                <w:b w:val="true"/>
                <w:color w:val="646a73"/>
                <w:sz w:val="22"/>
              </w:rPr>
              <w:t>限 4G 手表</w:t>
            </w:r>
            <w:r>
              <w:rPr>
                <w:rFonts w:eastAsia="等线" w:ascii="Arial" w:cs="Arial" w:hAnsi="Arial"/>
                <w:color w:val="646a73"/>
                <w:sz w:val="22"/>
              </w:rPr>
              <w:t>、手环上使用，蓝牙设备（网关设备和医嘱平台除外）无法通过此接口绑定</w:t>
            </w:r>
          </w:p>
          <w:p>
            <w:pPr>
              <w:numPr>
                <w:numId w:val="25"/>
              </w:numPr>
              <w:spacing w:before="120" w:after="120" w:line="288" w:lineRule="auto"/>
              <w:ind w:left="0"/>
              <w:jc w:val="left"/>
            </w:pPr>
            <w:r>
              <w:rPr>
                <w:rFonts w:eastAsia="等线" w:ascii="Arial" w:cs="Arial" w:hAnsi="Arial"/>
                <w:color w:val="646a73"/>
                <w:sz w:val="22"/>
              </w:rPr>
              <w:t>在客户完成用户建档，需要建立用户和设备的绑定关系。完成绑定后数据才可以保存在对应的用户。需要注意的是每个用户 uid 只能绑定一台设备，而每一台设备也只能绑定到一个用户 uid 上。</w:t>
            </w:r>
          </w:p>
          <w:p>
            <w:pPr>
              <w:numPr>
                <w:numId w:val="26"/>
              </w:numPr>
              <w:spacing w:before="120" w:after="120" w:line="288" w:lineRule="auto"/>
              <w:ind w:left="0"/>
              <w:jc w:val="left"/>
            </w:pPr>
            <w:r>
              <w:rPr>
                <w:rFonts w:eastAsia="等线" w:ascii="Arial" w:cs="Arial" w:hAnsi="Arial"/>
                <w:color w:val="646a73"/>
                <w:sz w:val="22"/>
              </w:rPr>
              <w:t>此接口不可用于绑定血糖仪</w:t>
            </w:r>
          </w:p>
          <w:p>
            <w:pPr>
              <w:numPr>
                <w:numId w:val="27"/>
              </w:numPr>
              <w:spacing w:before="120" w:after="120" w:line="288" w:lineRule="auto"/>
              <w:ind w:left="0"/>
              <w:jc w:val="left"/>
            </w:pPr>
            <w:r>
              <w:rPr>
                <w:rFonts w:eastAsia="等线" w:ascii="Arial" w:cs="Arial" w:hAnsi="Arial"/>
                <w:color w:val="646a73"/>
                <w:sz w:val="22"/>
              </w:rPr>
              <w:t>不支持操作医嘱平台设备绑定关系</w:t>
            </w:r>
          </w:p>
        </w:tc>
      </w:tr>
    </w:tbl>
    <w:p>
      <w:pPr>
        <w:spacing w:before="120" w:after="120" w:line="288" w:lineRule="auto"/>
        <w:ind w:left="0"/>
        <w:jc w:val="left"/>
      </w:pPr>
      <w:r>
        <w:rPr>
          <w:rFonts w:eastAsia="等线" w:ascii="Arial" w:cs="Arial" w:hAnsi="Arial"/>
          <w:b w:val="true"/>
          <w:sz w:val="22"/>
        </w:rPr>
        <w:t>接口地址：</w:t>
      </w:r>
      <w:r>
        <w:rPr>
          <w:rFonts w:eastAsia="Consolas" w:ascii="Consolas" w:cs="Consolas" w:hAnsi="Consolas"/>
          <w:sz w:val="22"/>
          <w:shd w:fill="EFF0F1"/>
        </w:rPr>
        <w:t>/device/postRegisterDevice</w:t>
      </w:r>
    </w:p>
    <w:p>
      <w:pPr>
        <w:spacing w:before="120" w:after="120" w:line="288" w:lineRule="auto"/>
        <w:ind w:left="0"/>
        <w:jc w:val="left"/>
      </w:pPr>
      <w:r>
        <w:rPr>
          <w:rFonts w:eastAsia="等线" w:ascii="Arial" w:cs="Arial" w:hAnsi="Arial"/>
          <w:b w:val="true"/>
          <w:sz w:val="22"/>
        </w:rPr>
        <w:t>请求方式：</w:t>
      </w:r>
      <w:r>
        <w:rPr>
          <w:rFonts w:eastAsia="Consolas" w:ascii="Consolas" w:cs="Consolas" w:hAnsi="Consolas"/>
          <w:sz w:val="22"/>
          <w:shd w:fill="EFF0F1"/>
        </w:rPr>
        <w:t>POST</w:t>
      </w: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1740"/>
        <w:gridCol w:w="945"/>
        <w:gridCol w:w="945"/>
        <w:gridCol w:w="1050"/>
        <w:gridCol w:w="216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参数类型</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是否必须</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数据类型</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uid</w:t>
            </w:r>
          </w:p>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 uid，通过注册api获取(6.1或者6.4)</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 imei号/SN号</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connected</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是否校验设备连接网络</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bool</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默认true</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factory</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设备型号</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header</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如果存在重复的imei，需要在请求头中增加</w:t>
            </w:r>
            <w:hyperlink r:id="rId15">
              <w:r>
                <w:rPr>
                  <w:rFonts w:eastAsia="等线" w:ascii="Arial" w:cs="Arial" w:hAnsi="Arial"/>
                  <w:color w:val="3370ff"/>
                  <w:sz w:val="22"/>
                </w:rPr>
                <w:t>设备的型号</w:t>
              </w:r>
            </w:hyperlink>
          </w:p>
        </w:tc>
      </w:tr>
    </w:tbl>
    <w:p>
      <w:pPr>
        <w:spacing w:before="120" w:after="120" w:line="288" w:lineRule="auto"/>
        <w:ind w:left="0"/>
        <w:jc w:val="left"/>
      </w:pPr>
      <w:r>
        <w:rPr>
          <w:rFonts w:eastAsia="等线" w:ascii="Arial" w:cs="Arial" w:hAnsi="Arial"/>
          <w:b w:val="true"/>
          <w:sz w:val="22"/>
        </w:rPr>
        <w:t>请求示例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"uid":"21*****",</w:t>
              <w:br/>
              <w:t xml:space="preserve">    "uuid":"359******3419"</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2475"/>
        <w:gridCol w:w="1005"/>
        <w:gridCol w:w="378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37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响应码，对应ResultCode中的code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80"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响应描述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7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b w:val="true"/>
          <w:sz w:val="32"/>
        </w:rPr>
        <w:t>11.2 解除设备绑定</w:t>
      </w:r>
      <w:bookmarkEnd w:id="2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28"/>
              </w:numPr>
              <w:spacing w:before="120" w:after="120" w:line="288" w:lineRule="auto"/>
              <w:ind w:left="0"/>
              <w:jc w:val="left"/>
            </w:pPr>
            <w:r>
              <w:rPr>
                <w:rFonts w:eastAsia="等线" w:ascii="Arial" w:cs="Arial" w:hAnsi="Arial"/>
                <w:color w:val="646a73"/>
                <w:sz w:val="22"/>
              </w:rPr>
              <w:t>接口限 4G 手表、手环上使用，蓝牙设备（网关设备和医嘱平台除外）无法通过此接口解绑</w:t>
            </w:r>
          </w:p>
          <w:p>
            <w:pPr>
              <w:numPr>
                <w:numId w:val="29"/>
              </w:numPr>
              <w:spacing w:before="120" w:after="120" w:line="288" w:lineRule="auto"/>
              <w:ind w:left="0"/>
              <w:jc w:val="left"/>
            </w:pPr>
            <w:r>
              <w:rPr>
                <w:rFonts w:eastAsia="等线" w:ascii="Arial" w:cs="Arial" w:hAnsi="Arial"/>
                <w:color w:val="646a73"/>
                <w:sz w:val="22"/>
              </w:rPr>
              <w:t>此接口用于解除用户和设备的绑定关系，解除绑定后，设备才允许绑定到新的用户上。解除绑定后，设备采集到的数据将不再同步到用户。</w:t>
            </w:r>
          </w:p>
          <w:p>
            <w:pPr>
              <w:numPr>
                <w:numId w:val="30"/>
              </w:numPr>
              <w:spacing w:before="120" w:after="120" w:line="288" w:lineRule="auto"/>
              <w:ind w:left="0"/>
              <w:jc w:val="left"/>
            </w:pPr>
            <w:r>
              <w:rPr>
                <w:rFonts w:eastAsia="等线" w:ascii="Arial" w:cs="Arial" w:hAnsi="Arial"/>
                <w:color w:val="646a73"/>
                <w:sz w:val="22"/>
              </w:rPr>
              <w:t>不支持操作医嘱平台设备绑定关系</w:t>
            </w:r>
          </w:p>
        </w:tc>
      </w:tr>
    </w:tbl>
    <w:p>
      <w:pPr>
        <w:spacing w:before="120" w:after="120" w:line="288" w:lineRule="auto"/>
        <w:ind w:left="0"/>
        <w:jc w:val="left"/>
      </w:pPr>
      <w:r>
        <w:rPr>
          <w:rFonts w:eastAsia="等线" w:ascii="Arial" w:cs="Arial" w:hAnsi="Arial"/>
          <w:b w:val="true"/>
          <w:sz w:val="22"/>
        </w:rPr>
        <w:t>接口地址：</w:t>
      </w:r>
      <w:r>
        <w:rPr>
          <w:rFonts w:eastAsia="Consolas" w:ascii="Consolas" w:cs="Consolas" w:hAnsi="Consolas"/>
          <w:sz w:val="22"/>
          <w:shd w:fill="EFF0F1"/>
        </w:rPr>
        <w:t>/device/removeMatch</w:t>
      </w:r>
    </w:p>
    <w:p>
      <w:pPr>
        <w:spacing w:before="120" w:after="120" w:line="288" w:lineRule="auto"/>
        <w:ind w:left="0"/>
        <w:jc w:val="left"/>
      </w:pPr>
      <w:r>
        <w:rPr>
          <w:rFonts w:eastAsia="等线" w:ascii="Arial" w:cs="Arial" w:hAnsi="Arial"/>
          <w:b w:val="true"/>
          <w:sz w:val="22"/>
        </w:rPr>
        <w:t>请求方式：</w:t>
      </w:r>
      <w:r>
        <w:rPr>
          <w:rFonts w:eastAsia="Consolas" w:ascii="Consolas" w:cs="Consolas" w:hAnsi="Consolas"/>
          <w:sz w:val="22"/>
          <w:shd w:fill="EFF0F1"/>
        </w:rPr>
        <w:t>POST</w:t>
      </w: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1620"/>
        <w:gridCol w:w="960"/>
        <w:gridCol w:w="960"/>
        <w:gridCol w:w="1080"/>
        <w:gridCol w:w="2700"/>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参数类型</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是否必须</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数据类型</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uid</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用户uid</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00"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 imei号/SN号</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请求示例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"uuid":"359******3419",</w:t>
              <w:br/>
              <w:t xml:space="preserve">    "uid":"21*****"</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2475"/>
        <w:gridCol w:w="1005"/>
        <w:gridCol w:w="378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37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响应码，对应ResultCode中的code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80"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响应描述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7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1" w:id="21"/>
      <w:r>
        <w:rPr>
          <w:rFonts w:eastAsia="等线" w:ascii="Arial" w:cs="Arial" w:hAnsi="Arial"/>
          <w:b w:val="true"/>
          <w:sz w:val="32"/>
        </w:rPr>
        <w:t>11.3 查询用户绑定的设备信息</w:t>
      </w:r>
      <w:bookmarkEnd w:id="2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color w:val="646a73"/>
                <w:sz w:val="22"/>
              </w:rPr>
              <w:t>接口限 4G 手表、手环上使用，蓝牙设备无法通过此接口绑定</w:t>
            </w:r>
          </w:p>
        </w:tc>
      </w:tr>
    </w:tbl>
    <w:p>
      <w:pPr>
        <w:spacing w:before="120" w:after="120" w:line="288" w:lineRule="auto"/>
        <w:ind w:left="0"/>
        <w:jc w:val="left"/>
      </w:pPr>
      <w:r>
        <w:rPr>
          <w:rFonts w:eastAsia="等线" w:ascii="Arial" w:cs="Arial" w:hAnsi="Arial"/>
          <w:b w:val="true"/>
          <w:sz w:val="22"/>
        </w:rPr>
        <w:t>接口地址：</w:t>
      </w:r>
      <w:r>
        <w:rPr>
          <w:rFonts w:eastAsia="Consolas" w:ascii="Consolas" w:cs="Consolas" w:hAnsi="Consolas"/>
          <w:sz w:val="22"/>
          <w:shd w:fill="EFF0F1"/>
        </w:rPr>
        <w:t>/device/queryDeviceInfoByUser</w:t>
      </w:r>
    </w:p>
    <w:p>
      <w:pPr>
        <w:spacing w:before="120" w:after="120" w:line="288" w:lineRule="auto"/>
        <w:ind w:left="0"/>
        <w:jc w:val="left"/>
      </w:pPr>
      <w:r>
        <w:rPr>
          <w:rFonts w:eastAsia="等线" w:ascii="Arial" w:cs="Arial" w:hAnsi="Arial"/>
          <w:b w:val="true"/>
          <w:sz w:val="22"/>
        </w:rPr>
        <w:t>请求方式：</w:t>
      </w:r>
      <w:r>
        <w:rPr>
          <w:rFonts w:eastAsia="Consolas" w:ascii="Consolas" w:cs="Consolas" w:hAnsi="Consolas"/>
          <w:sz w:val="22"/>
          <w:shd w:fill="EFF0F1"/>
        </w:rPr>
        <w:t>GET</w:t>
      </w: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x-www-form-urlencoded</w:t>
      </w: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1275"/>
        <w:gridCol w:w="1005"/>
        <w:gridCol w:w="1005"/>
        <w:gridCol w:w="1125"/>
        <w:gridCol w:w="2520"/>
      </w:tblGrid>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参数类型</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是否必须</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数据类型</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用户uid</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query</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uid和imei 二选一</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imei</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设备imei</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query</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uid和imei 二选一</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factory</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设备型号</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header</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如果存在重复的imei，需要在请求头中增加</w:t>
            </w:r>
            <w:hyperlink r:id="rId16">
              <w:r>
                <w:rPr>
                  <w:rFonts w:eastAsia="等线" w:ascii="Arial" w:cs="Arial" w:hAnsi="Arial"/>
                  <w:color w:val="3370ff"/>
                  <w:sz w:val="22"/>
                </w:rPr>
                <w:t>设备的型号</w:t>
              </w:r>
            </w:hyperlink>
          </w:p>
        </w:tc>
      </w:tr>
    </w:tbl>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"msg": "",</w:t>
              <w:br/>
              <w:t xml:space="preserve">    "data": {</w:t>
              <w:br/>
              <w:t xml:space="preserve">        "createTime": "",                   //创建时间</w:t>
              <w:br/>
              <w:t xml:space="preserve">        "matchTime":"",                     //绑定时间 yyyy-MM-dd HH:mm:ss </w:t>
              <w:br/>
              <w:t xml:space="preserve">        "batchId": "",                      //生产批号</w:t>
              <w:br/>
              <w:t xml:space="preserve">        "number": "",                       //当前卡号 ICCID</w:t>
              <w:br/>
              <w:t xml:space="preserve">        "product": "",                      //产品标识（产品系列）</w:t>
              <w:br/>
              <w:t xml:space="preserve">        "deviceModel": "",                  //设备型号</w:t>
              <w:br/>
              <w:t xml:space="preserve">        "type": "",                         //设备类型</w:t>
              <w:br/>
              <w:t xml:space="preserve">        "deviceName": "",                   //设备型号名称</w:t>
              <w:br/>
              <w:t xml:space="preserve">        "deviceAlias": "",                  //设备型号别名</w:t>
              <w:br/>
              <w:t xml:space="preserve">        "state": 0,                         //激活状态：0：未激活，1：激活</w:t>
              <w:br/>
              <w:t xml:space="preserve">        "uid": "",                          //用户uid</w:t>
              <w:br/>
              <w:t xml:space="preserve">        "online": 0                         //在线状态：0：离线，1：在线</w:t>
              <w:br/>
              <w:t xml:space="preserve">        "imei":""                           //设备 IMEI,</w:t>
              <w:br/>
              <w:t xml:space="preserve">        "location": 300,                    //上报位置的时间间隔 单位秒</w:t>
              <w:br/>
              <w:t xml:space="preserve">        "bldstart": 600,                    //血压上传频率（单位秒）</w:t>
              <w:br/>
              <w:t xml:space="preserve">        "wdstart": 1800,                    //体温上传频率（单位秒）</w:t>
              <w:br/>
              <w:t xml:space="preserve">        "sos": ",,",                        //SOS 号码，多个号码以英文逗号分割，最多三个</w:t>
              <w:br/>
              <w:t xml:space="preserve">        "white": 0,                         //白名单开关：1：开启，0：关闭，2：30 秒后自动接听</w:t>
              <w:br/>
              <w:t xml:space="preserve">        "phl": "",                          //电话本，格式：号码,名字,号码,名字</w:t>
              <w:br/>
              <w:t xml:space="preserve">        "fallDown":0,                       //跌倒提醒开关：0：关闭，1：开启</w:t>
              <w:br/>
              <w:t xml:space="preserve">        "fallSensitive":1,                  //灵敏度，可选1 / 2 / 3，3最灵敏</w:t>
              <w:br/>
              <w:t xml:space="preserve">        "sleepSwitch": 1,                   //睡眠开关：0：关闭，1：打开</w:t>
              <w:br/>
              <w:t xml:space="preserve">        "sleepTimeStart": "2300",           //睡眠测量开始时间</w:t>
              <w:br/>
              <w:t xml:space="preserve">        "sleepTimeEnd": "0800",             //睡眠测量截至时间</w:t>
              <w:br/>
              <w:t xml:space="preserve">        "calibrateSbp": 184.0,              //配置的血压高压基准值</w:t>
              <w:br/>
              <w:t xml:space="preserve">        "calibrateDbp": 72.0,               //配置的血压低压基准值</w:t>
              <w:br/>
              <w:t xml:space="preserve">        "workMode": 1,                      //工作模式 1：正常模式，2：省电模式，3：紧急模式</w:t>
              <w:br/>
              <w:t xml:space="preserve">        "factory": "IW",                    //型号标识</w:t>
              <w:br/>
              <w:t xml:space="preserve">        "electric":89,                      //设备电量</w:t>
              <w:br/>
              <w:t xml:space="preserve">        "lon": 0.00,                        //经度</w:t>
              <w:br/>
              <w:t xml:space="preserve">        "lat": 0.00                         //纬度</w:t>
              <w:br/>
              <w:t xml:space="preserve">    }</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22" w:id="22"/>
      <w:r>
        <w:rPr>
          <w:rFonts w:eastAsia="等线" w:ascii="Arial" w:cs="Arial" w:hAnsi="Arial"/>
          <w:b w:val="true"/>
          <w:sz w:val="32"/>
        </w:rPr>
        <w:t>11.4 查询设备信息</w:t>
      </w:r>
      <w:bookmarkEnd w:id="22"/>
    </w:p>
    <w:p>
      <w:pPr>
        <w:spacing w:before="120" w:after="120" w:line="288" w:lineRule="auto"/>
        <w:ind w:left="0"/>
        <w:jc w:val="left"/>
      </w:pPr>
      <w:r>
        <w:rPr>
          <w:rFonts w:eastAsia="等线" w:ascii="Arial" w:cs="Arial" w:hAnsi="Arial"/>
          <w:b w:val="true"/>
          <w:sz w:val="22"/>
        </w:rPr>
        <w:t>接口地址：</w:t>
      </w:r>
      <w:r>
        <w:rPr>
          <w:rFonts w:eastAsia="Consolas" w:ascii="Consolas" w:cs="Consolas" w:hAnsi="Consolas"/>
          <w:sz w:val="22"/>
          <w:shd w:fill="EFF0F1"/>
        </w:rPr>
        <w:t>/device/info</w:t>
      </w:r>
    </w:p>
    <w:p>
      <w:pPr>
        <w:spacing w:before="120" w:after="120" w:line="288" w:lineRule="auto"/>
        <w:ind w:left="0"/>
        <w:jc w:val="left"/>
      </w:pPr>
      <w:r>
        <w:rPr>
          <w:rFonts w:eastAsia="等线" w:ascii="Arial" w:cs="Arial" w:hAnsi="Arial"/>
          <w:b w:val="true"/>
          <w:sz w:val="22"/>
        </w:rPr>
        <w:t>请求方式：</w:t>
      </w:r>
      <w:r>
        <w:rPr>
          <w:rFonts w:eastAsia="Consolas" w:ascii="Consolas" w:cs="Consolas" w:hAnsi="Consolas"/>
          <w:sz w:val="22"/>
          <w:shd w:fill="EFF0F1"/>
        </w:rPr>
        <w:t>GET</w:t>
      </w: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x-www-form-urlencoded</w:t>
      </w: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1275"/>
        <w:gridCol w:w="1005"/>
        <w:gridCol w:w="1005"/>
        <w:gridCol w:w="1125"/>
        <w:gridCol w:w="2520"/>
      </w:tblGrid>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参数类型</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是否必须</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数据类型</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imei</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设备imei</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query</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20" w:type="dxa"/>
            <w:tcMar>
              <w:top w:type="dxa" w:w="60"/>
              <w:left w:type="dxa" w:w="120"/>
              <w:bottom w:type="dxa" w:w="30"/>
              <w:right w:type="dxa" w:w="120"/>
            </w:tcMar>
          </w:tcPr>
          <w:p>
            <w:pPr>
              <w:spacing w:before="120" w:after="120" w:line="288" w:lineRule="auto"/>
              <w:ind w:left="0"/>
              <w:jc w:val="left"/>
            </w:pP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factory</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设备型号</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header</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如果存在重复的imei，需要在请求头中增加</w:t>
            </w:r>
            <w:hyperlink r:id="rId17">
              <w:r>
                <w:rPr>
                  <w:rFonts w:eastAsia="等线" w:ascii="Arial" w:cs="Arial" w:hAnsi="Arial"/>
                  <w:color w:val="3370ff"/>
                  <w:sz w:val="22"/>
                </w:rPr>
                <w:t>设备的型号</w:t>
              </w:r>
            </w:hyperlink>
          </w:p>
        </w:tc>
      </w:tr>
    </w:tbl>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"msg": "",</w:t>
              <w:br/>
              <w:t xml:space="preserve">    "data": {</w:t>
              <w:br/>
              <w:t xml:space="preserve">        "createTime": "2023-05-06 09:50", // 创建时间</w:t>
              <w:br/>
              <w:t xml:space="preserve">        "matchTime":"",                   //绑定时间 yyyy-MM-dd HH:mm:ss </w:t>
              <w:br/>
              <w:t xml:space="preserve">        "number": "",                     // 设备iccid</w:t>
              <w:br/>
              <w:t xml:space="preserve">        "type": "warch",                  // 设备类型 warch：</w:t>
              <w:br/>
              <w:t xml:space="preserve">        "deviceName": "iW36",             // 设备名称</w:t>
              <w:br/>
              <w:t xml:space="preserve">        "deviceAlias": "iw36",            // 设备别名</w:t>
              <w:br/>
              <w:t xml:space="preserve">        "state": 1,                       // 激活状态：0未激活，1激活</w:t>
              <w:br/>
            </w:r>
            <w:r>
              <w:rPr>
                <w:rFonts w:eastAsia="Consolas" w:ascii="Consolas" w:cs="Consolas" w:hAnsi="Consolas"/>
                <w:sz w:val="22"/>
              </w:rPr>
              <w:t xml:space="preserve">        "uid": </w:t>
            </w:r>
            <w:r>
              <w:rPr>
                <w:rFonts w:eastAsia="Consolas" w:ascii="Consolas" w:cs="Consolas" w:hAnsi="Consolas"/>
                <w:b w:val="true"/>
                <w:sz w:val="22"/>
              </w:rPr>
              <w:t>null</w:t>
            </w:r>
            <w:r>
              <w:rPr>
                <w:rFonts w:eastAsia="Consolas" w:ascii="Consolas" w:cs="Consolas" w:hAnsi="Consolas"/>
                <w:sz w:val="22"/>
              </w:rPr>
              <w:t>,                      // 绑定的用户uid</w:t>
              <w:br/>
              <w:t xml:space="preserve">        "online": 1,                      // 在线状态 0：离线 1：在线  </w:t>
              <w:br/>
              <w:t xml:space="preserve">        "imei": "8620*****067333",        // 设备号</w:t>
              <w:br/>
              <w:t xml:space="preserve">        "factory": "IW36",                // 设备型号标识</w:t>
              <w:br/>
              <w:t xml:space="preserve">        "electric": 89，                  // 设备电量</w:t>
              <w:br/>
              <w:t xml:space="preserve">        "lon": 0.00,                      // 经度</w:t>
              <w:br/>
              <w:t xml:space="preserve">        "lat": 0.00                       // 纬度</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b w:val="true"/>
          <w:strike w:val="true"/>
          <w:sz w:val="32"/>
        </w:rPr>
        <w:t>11.13 修改设备配置信息</w:t>
      </w:r>
      <w:bookmarkEnd w:id="23"/>
    </w:p>
    <w:p>
      <w:pPr>
        <w:spacing w:before="120" w:after="120" w:line="288" w:lineRule="auto"/>
        <w:ind w:left="0"/>
        <w:jc w:val="left"/>
      </w:pPr>
      <w:r>
        <w:rPr>
          <w:rFonts w:eastAsia="等线" w:ascii="Arial" w:cs="Arial" w:hAnsi="Arial"/>
          <w:b w:val="true"/>
          <w:sz w:val="22"/>
        </w:rPr>
        <w:t>接口地址：</w:t>
      </w:r>
      <w:r>
        <w:rPr>
          <w:rFonts w:eastAsia="Consolas" w:ascii="Consolas" w:cs="Consolas" w:hAnsi="Consolas"/>
          <w:sz w:val="22"/>
          <w:shd w:fill="EFF0F1"/>
        </w:rPr>
        <w:t>/device/commonUpdateConfig</w:t>
      </w:r>
    </w:p>
    <w:p>
      <w:pPr>
        <w:spacing w:before="120" w:after="120" w:line="288" w:lineRule="auto"/>
        <w:ind w:left="0"/>
        <w:jc w:val="left"/>
      </w:pPr>
      <w:r>
        <w:rPr>
          <w:rFonts w:eastAsia="等线" w:ascii="Arial" w:cs="Arial" w:hAnsi="Arial"/>
          <w:b w:val="true"/>
          <w:sz w:val="22"/>
        </w:rPr>
        <w:t>请求方式：</w:t>
      </w:r>
      <w:r>
        <w:rPr>
          <w:rFonts w:eastAsia="Consolas" w:ascii="Consolas" w:cs="Consolas" w:hAnsi="Consolas"/>
          <w:sz w:val="22"/>
          <w:shd w:fill="EFF0F1"/>
        </w:rPr>
        <w:t>POST</w:t>
      </w: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r>
        <w:rPr>
          <w:rFonts w:eastAsia="等线" w:ascii="Arial" w:cs="Arial" w:hAnsi="Arial"/>
          <w:b w:val="true"/>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410"/>
        <w:gridCol w:w="960"/>
        <w:gridCol w:w="960"/>
        <w:gridCol w:w="960"/>
        <w:gridCol w:w="298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参数类型</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是否必须</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数据类型</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userConfig</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配置信息</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UserConfig</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将配置信息存储到数据库</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sendBody</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要发送的命令信息</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body</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SendBody</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给穿戴设备发送的命令信息</w:t>
            </w:r>
          </w:p>
        </w:tc>
      </w:tr>
    </w:tbl>
    <w:p>
      <w:pPr>
        <w:pStyle w:val="4"/>
        <w:spacing w:before="260" w:after="120" w:line="288" w:lineRule="auto"/>
        <w:ind w:left="0"/>
        <w:jc w:val="left"/>
        <w:outlineLvl w:val="3"/>
      </w:pPr>
      <w:bookmarkStart w:name="heading_24" w:id="24"/>
      <w:r>
        <w:rPr>
          <w:rFonts w:eastAsia="等线" w:ascii="Arial" w:cs="Arial" w:hAnsi="Arial"/>
          <w:b w:val="true"/>
          <w:strike w:val="true"/>
          <w:sz w:val="28"/>
        </w:rPr>
        <w:t>配置信息 userConfig 参数</w:t>
      </w:r>
      <w:bookmarkEnd w:id="24"/>
    </w:p>
    <w:p>
      <w:pPr>
        <w:spacing w:before="120" w:after="120" w:line="288" w:lineRule="auto"/>
        <w:ind w:left="0"/>
        <w:jc w:val="center"/>
      </w:pPr>
      <w:r>
        <w:drawing>
          <wp:inline distT="0" distR="0" distB="0" distL="0">
            <wp:extent cx="5257800" cy="44958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8"/>
                    <a:stretch>
                      <a:fillRect/>
                    </a:stretch>
                  </pic:blipFill>
                  <pic:spPr>
                    <a:xfrm>
                      <a:off x="0" y="0"/>
                      <a:ext cx="5257800" cy="4495800"/>
                    </a:xfrm>
                    <a:prstGeom prst="rect">
                      <a:avLst/>
                    </a:prstGeom>
                  </pic:spPr>
                </pic:pic>
              </a:graphicData>
            </a:graphic>
          </wp:inline>
        </w:drawing>
      </w:r>
    </w:p>
    <w:p>
      <w:pPr>
        <w:spacing w:before="120" w:after="120" w:line="288" w:lineRule="auto"/>
        <w:ind w:left="0"/>
        <w:jc w:val="center"/>
      </w:pPr>
      <w:r>
        <w:drawing>
          <wp:inline distT="0" distR="0" distB="0" distL="0">
            <wp:extent cx="5257800" cy="42386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9"/>
                    <a:stretch>
                      <a:fillRect/>
                    </a:stretch>
                  </pic:blipFill>
                  <pic:spPr>
                    <a:xfrm>
                      <a:off x="0" y="0"/>
                      <a:ext cx="5257800" cy="4238625"/>
                    </a:xfrm>
                    <a:prstGeom prst="rect">
                      <a:avLst/>
                    </a:prstGeom>
                  </pic:spPr>
                </pic:pic>
              </a:graphicData>
            </a:graphic>
          </wp:inline>
        </w:drawing>
      </w:r>
    </w:p>
    <w:p>
      <w:pPr>
        <w:spacing w:before="120" w:after="120" w:line="288" w:lineRule="auto"/>
        <w:ind w:left="0"/>
        <w:jc w:val="center"/>
      </w:pPr>
      <w:r>
        <w:drawing>
          <wp:inline distT="0" distR="0" distB="0" distL="0">
            <wp:extent cx="5257800" cy="4381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20"/>
                    <a:stretch>
                      <a:fillRect/>
                    </a:stretch>
                  </pic:blipFill>
                  <pic:spPr>
                    <a:xfrm>
                      <a:off x="0" y="0"/>
                      <a:ext cx="5257800" cy="4381500"/>
                    </a:xfrm>
                    <a:prstGeom prst="rect">
                      <a:avLst/>
                    </a:prstGeom>
                  </pic:spPr>
                </pic:pic>
              </a:graphicData>
            </a:graphic>
          </wp:inline>
        </w:drawing>
      </w:r>
    </w:p>
    <w:p>
      <w:pPr>
        <w:spacing w:before="120" w:after="120" w:line="288" w:lineRule="auto"/>
        <w:ind w:left="0"/>
        <w:jc w:val="center"/>
      </w:pPr>
      <w:r>
        <w:drawing>
          <wp:inline distT="0" distR="0" distB="0" distL="0">
            <wp:extent cx="5257800" cy="52387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1"/>
                    <a:stretch>
                      <a:fillRect/>
                    </a:stretch>
                  </pic:blipFill>
                  <pic:spPr>
                    <a:xfrm>
                      <a:off x="0" y="0"/>
                      <a:ext cx="5257800" cy="5238750"/>
                    </a:xfrm>
                    <a:prstGeom prst="rect">
                      <a:avLst/>
                    </a:prstGeom>
                  </pic:spPr>
                </pic:pic>
              </a:graphicData>
            </a:graphic>
          </wp:inline>
        </w:drawing>
      </w:r>
    </w:p>
    <w:p>
      <w:pPr>
        <w:pStyle w:val="4"/>
        <w:spacing w:before="260" w:after="120" w:line="288" w:lineRule="auto"/>
        <w:ind w:left="0"/>
        <w:jc w:val="left"/>
        <w:outlineLvl w:val="3"/>
      </w:pPr>
      <w:bookmarkStart w:name="heading_25" w:id="25"/>
      <w:r>
        <w:rPr>
          <w:rFonts w:eastAsia="等线" w:ascii="Arial" w:cs="Arial" w:hAnsi="Arial"/>
          <w:b w:val="true"/>
          <w:sz w:val="28"/>
        </w:rPr>
        <w:t>命令信息 sendBody 参数</w:t>
      </w:r>
      <w:bookmarkEnd w:id="25"/>
    </w:p>
    <w:p>
      <w:pPr>
        <w:spacing w:before="120" w:after="120" w:line="288" w:lineRule="auto"/>
        <w:ind w:left="0"/>
        <w:jc w:val="center"/>
      </w:pPr>
      <w:r>
        <w:drawing>
          <wp:inline distT="0" distR="0" distB="0" distL="0">
            <wp:extent cx="5257800" cy="9048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2"/>
                    <a:stretch>
                      <a:fillRect/>
                    </a:stretch>
                  </pic:blipFill>
                  <pic:spPr>
                    <a:xfrm>
                      <a:off x="0" y="0"/>
                      <a:ext cx="5257800" cy="904875"/>
                    </a:xfrm>
                    <a:prstGeom prst="rect">
                      <a:avLst/>
                    </a:prstGeom>
                  </pic:spPr>
                </pic:pic>
              </a:graphicData>
            </a:graphic>
          </wp:inline>
        </w:drawing>
      </w:r>
    </w:p>
    <w:p>
      <w:pPr>
        <w:pStyle w:val="4"/>
        <w:spacing w:before="260" w:after="120" w:line="288" w:lineRule="auto"/>
        <w:ind w:left="0"/>
        <w:jc w:val="left"/>
        <w:outlineLvl w:val="3"/>
      </w:pPr>
      <w:bookmarkStart w:name="heading_26" w:id="26"/>
      <w:r>
        <w:rPr>
          <w:rFonts w:eastAsia="等线" w:ascii="Arial" w:cs="Arial" w:hAnsi="Arial"/>
          <w:b w:val="true"/>
          <w:sz w:val="28"/>
        </w:rPr>
        <w:t>请求示例</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"userConfig":{</w:t>
              <w:br/>
              <w:t xml:space="preserve">        "imei":"3562*******7152",</w:t>
              <w:br/>
              <w:t xml:space="preserve">        "bldstart": 1800</w:t>
              <w:br/>
              <w:t xml:space="preserve">    },</w:t>
              <w:br/>
              <w:t xml:space="preserve">    "sendBody":{</w:t>
              <w:br/>
              <w:t xml:space="preserve">        "imei":"3562******7152",</w:t>
              <w:br/>
              <w:t xml:space="preserve">        "cmd":"BP86",</w:t>
              <w:br/>
            </w:r>
            <w:r>
              <w:rPr>
                <w:rFonts w:eastAsia="Consolas" w:ascii="Consolas" w:cs="Consolas" w:hAnsi="Consolas"/>
                <w:sz w:val="22"/>
              </w:rPr>
              <w:t xml:space="preserve">        "factory": "IW"//请根据具体设备型号填写 </w:t>
            </w:r>
            <w:hyperlink r:id="rId23">
              <w:r>
                <w:rPr>
                  <w:rFonts w:eastAsia="Consolas" w:ascii="Consolas" w:cs="Consolas" w:hAnsi="Consolas"/>
                  <w:color w:val="3370ff"/>
                  <w:sz w:val="22"/>
                </w:rPr>
                <w:t>11.18设备型号</w:t>
              </w:r>
            </w:hyperlink>
            <w:r>
              <w:rPr>
                <w:rFonts w:eastAsia="Consolas" w:ascii="Consolas" w:cs="Consolas" w:hAnsi="Consolas"/>
                <w:sz w:val="22"/>
              </w:rPr>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27" w:id="27"/>
      <w:r>
        <w:rPr>
          <w:rFonts w:eastAsia="等线" w:ascii="Arial" w:cs="Arial" w:hAnsi="Arial"/>
          <w:b w:val="true"/>
          <w:sz w:val="28"/>
        </w:rPr>
        <w:t>响应参数</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2475"/>
        <w:gridCol w:w="1005"/>
        <w:gridCol w:w="378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37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响应码，对应ResultCode中的code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80"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响应描述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 成功，false: 失败</w:t>
            </w:r>
          </w:p>
        </w:tc>
      </w:tr>
    </w:tbl>
    <w:p>
      <w:pPr>
        <w:spacing w:before="120" w:after="120" w:line="288" w:lineRule="auto"/>
        <w:ind w:left="0"/>
        <w:jc w:val="left"/>
      </w:pPr>
      <w:r>
        <w:rPr>
          <w:rFonts w:eastAsia="等线" w:ascii="Arial" w:cs="Arial" w:hAnsi="Arial"/>
          <w:sz w:val="22"/>
        </w:rPr>
        <w:t>MF3型号手表命令的协议(对应参数cmd)</w:t>
      </w:r>
    </w:p>
    <w:p>
      <w:pPr>
        <w:spacing w:before="120" w:after="120" w:line="288" w:lineRule="auto"/>
        <w:ind w:left="0"/>
        <w:jc w:val="center"/>
      </w:pPr>
      <w:r>
        <w:drawing>
          <wp:inline distT="0" distR="0" distB="0" distL="0">
            <wp:extent cx="5257800" cy="19050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4"/>
                    <a:stretch>
                      <a:fillRect/>
                    </a:stretch>
                  </pic:blipFill>
                  <pic:spPr>
                    <a:xfrm>
                      <a:off x="0" y="0"/>
                      <a:ext cx="5257800" cy="19050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b w:val="true"/>
          <w:sz w:val="32"/>
        </w:rPr>
        <w:t>11.18 设备型号</w:t>
      </w:r>
      <w:bookmarkEnd w:id="28"/>
    </w:p>
    <w:p>
      <w:pPr>
        <w:spacing w:before="120" w:after="120" w:line="288" w:lineRule="auto"/>
        <w:ind w:left="0"/>
        <w:jc w:val="left"/>
      </w:pPr>
      <w:r>
        <w:rPr>
          <w:rFonts w:eastAsia="等线" w:ascii="Arial" w:cs="Arial" w:hAnsi="Arial"/>
          <w:sz w:val="22"/>
        </w:rPr>
        <w:t>以下为部分型号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设备型号 factory=IW</w:t>
              <w:br/>
              <w:t>IW：L16 / L18 / MF5 / C18 型号手表</w:t>
              <w:br/>
              <w:t>DW：GT3 / MF6 / GT4R 型号手表</w:t>
              <w:br/>
              <w:t>Y001：Y001 型号手表</w:t>
              <w:br/>
              <w:t>K9L：K9L 型号手表</w:t>
              <w:br/>
              <w:t>IW36：MF2 型号手表</w:t>
              <w:br/>
              <w:t>AT：MF9 型号手表</w:t>
              <w:br/>
              <w:t>MF3：MF3 型号手表</w:t>
              <w:br/>
              <w:t>TW-C1：TW-C1 / GT3S 型号手表</w:t>
              <w:br/>
              <w:t>XT001 Pro-GW：蓝牙手环HA580网关版</w:t>
              <w:br/>
              <w:t>XT001 Pro-YZ：蓝牙手环HA580医嘱平台-不可用（与用户绑定关系由医嘱平台管控）</w:t>
              <w:br/>
            </w:r>
            <w:r>
              <w:rPr>
                <w:rFonts w:eastAsia="Consolas" w:ascii="Consolas" w:cs="Consolas" w:hAnsi="Consolas"/>
                <w:sz w:val="22"/>
              </w:rPr>
              <w:t>VP21：MF12型号设备</w:t>
            </w:r>
          </w:p>
        </w:tc>
      </w:tr>
    </w:tbl>
    <w:p>
      <w:pPr>
        <w:spacing w:before="120" w:after="120" w:line="288" w:lineRule="auto"/>
        <w:ind w:left="0"/>
        <w:jc w:val="left"/>
      </w:pPr>
    </w:p>
    <w:p>
      <w:pPr>
        <w:spacing w:before="120" w:after="120" w:line="288" w:lineRule="auto"/>
        <w:ind w:left="0"/>
        <w:jc w:val="center"/>
      </w:pPr>
      <w:r>
        <w:drawing>
          <wp:inline distT="0" distR="0" distB="0" distL="0">
            <wp:extent cx="5257800" cy="21431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5"/>
                    <a:stretch>
                      <a:fillRect/>
                    </a:stretch>
                  </pic:blipFill>
                  <pic:spPr>
                    <a:xfrm>
                      <a:off x="0" y="0"/>
                      <a:ext cx="5257800" cy="214312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29" w:id="29"/>
      <w:r>
        <w:rPr>
          <w:rFonts w:eastAsia="等线" w:ascii="Arial" w:cs="Arial" w:hAnsi="Arial"/>
          <w:color w:val="3370ff"/>
          <w:sz w:val="36"/>
        </w:rPr>
        <w:t xml:space="preserve">3. </w:t>
      </w:r>
      <w:r>
        <w:rPr>
          <w:rFonts w:eastAsia="等线" w:ascii="Arial" w:cs="Arial" w:hAnsi="Arial"/>
          <w:b w:val="true"/>
          <w:sz w:val="36"/>
        </w:rPr>
        <w:t>数据推送-IOT</w:t>
      </w:r>
      <w:bookmarkEnd w:id="29"/>
    </w:p>
    <w:p>
      <w:pPr>
        <w:spacing w:before="120" w:after="120" w:line="288" w:lineRule="auto"/>
        <w:ind w:left="0"/>
        <w:jc w:val="left"/>
      </w:pPr>
      <w:r>
        <w:rPr>
          <w:rFonts w:eastAsia="等线" w:ascii="Arial" w:cs="Arial" w:hAnsi="Arial"/>
          <w:sz w:val="22"/>
        </w:rPr>
        <w:t>平台可支持给客户推送IOT设备数据的能力，数据上报的时机可实时为客户推送该设备的健康及设备的电量、步数等数据。对接过程需要客户提供接收数据的回调接口 URL，需要联系我方技术人员完成对接。</w:t>
      </w:r>
    </w:p>
    <w:p>
      <w:pPr>
        <w:spacing w:before="120" w:after="120" w:line="288" w:lineRule="auto"/>
        <w:ind w:left="0"/>
        <w:jc w:val="left"/>
      </w:pPr>
      <w:r>
        <w:rPr>
          <w:rFonts w:eastAsia="等线" w:ascii="Arial" w:cs="Arial" w:hAnsi="Arial"/>
          <w:sz w:val="22"/>
        </w:rPr>
        <w:t>注意：</w:t>
      </w:r>
    </w:p>
    <w:p>
      <w:pPr>
        <w:numPr>
          <w:numId w:val="32"/>
        </w:numPr>
        <w:spacing w:before="120" w:after="120" w:line="288" w:lineRule="auto"/>
        <w:ind w:left="0"/>
        <w:jc w:val="left"/>
      </w:pPr>
      <w:r>
        <w:rPr>
          <w:rFonts w:eastAsia="等线" w:ascii="Arial" w:cs="Arial" w:hAnsi="Arial"/>
          <w:sz w:val="22"/>
        </w:rPr>
        <w:t>回调URL不应加任何限制</w:t>
      </w:r>
    </w:p>
    <w:p>
      <w:pPr>
        <w:numPr>
          <w:numId w:val="33"/>
        </w:numPr>
        <w:spacing w:before="120" w:after="120" w:line="288" w:lineRule="auto"/>
        <w:ind w:left="0"/>
        <w:jc w:val="left"/>
      </w:pPr>
      <w:r>
        <w:rPr>
          <w:rFonts w:eastAsia="等线" w:ascii="Arial" w:cs="Arial" w:hAnsi="Arial"/>
          <w:sz w:val="22"/>
        </w:rPr>
        <w:t>Post请求</w:t>
      </w:r>
    </w:p>
    <w:p>
      <w:pPr>
        <w:numPr>
          <w:numId w:val="34"/>
        </w:numPr>
        <w:spacing w:before="120" w:after="120" w:line="288" w:lineRule="auto"/>
        <w:ind w:left="0"/>
        <w:jc w:val="left"/>
      </w:pPr>
      <w:r>
        <w:rPr>
          <w:rFonts w:eastAsia="等线" w:ascii="Arial" w:cs="Arial" w:hAnsi="Arial"/>
          <w:sz w:val="22"/>
        </w:rPr>
        <w:t>业务逻辑请异步处理,收到消息后应及时返回200状态码</w:t>
      </w:r>
    </w:p>
    <w:p>
      <w:pPr>
        <w:spacing w:before="120" w:after="120" w:line="288" w:lineRule="auto"/>
        <w:ind w:left="0"/>
        <w:jc w:val="left"/>
      </w:pPr>
    </w:p>
    <w:p>
      <w:pPr>
        <w:spacing w:before="120" w:after="120" w:line="288" w:lineRule="auto"/>
        <w:ind w:left="0"/>
        <w:jc w:val="center"/>
      </w:pPr>
      <w:r>
        <w:drawing>
          <wp:inline distT="0" distR="0" distB="0" distL="0">
            <wp:extent cx="5257800" cy="20955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6"/>
                    <a:stretch>
                      <a:fillRect/>
                    </a:stretch>
                  </pic:blipFill>
                  <pic:spPr>
                    <a:xfrm>
                      <a:off x="0" y="0"/>
                      <a:ext cx="5257800" cy="20955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固定推送属性：</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w:t>
              <w:br/>
              <w:t xml:space="preserve">      "imei":"",                        //设备号 String</w:t>
              <w:br/>
              <w:t xml:space="preserve">      "cmd":"",                         //数据类型标识 String</w:t>
              <w:br/>
              <w:t xml:space="preserve">      "pushTimestamp": 1670774400000,  //推送时间，13位时间戳 Long </w:t>
              <w:br/>
              <w:t xml:space="preserve">      "deviceModel":1,                  //设备型号 Int</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31" w:id="31"/>
      <w:r>
        <w:rPr>
          <w:rFonts w:eastAsia="等线" w:ascii="Arial" w:cs="Arial" w:hAnsi="Arial"/>
          <w:b w:val="true"/>
          <w:sz w:val="30"/>
        </w:rPr>
        <w:t>推送示例：</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"imei":"xxxxxx",                 //设备号 </w:t>
              <w:br/>
              <w:t xml:space="preserve">    "cmd":"CZW01",                   //标识 </w:t>
              <w:br/>
              <w:t xml:space="preserve">    "pushTimestamp": 1670774400000,  //推送时间  </w:t>
              <w:br/>
              <w:t xml:space="preserve">    "deviceModel": 1,                //设备型号 1：L16/L18/MF5（默认），2：GT3/MF6，3：MF3，4:Y001，5: MF2，6:MF9 7: TW-C1 12:MF12</w:t>
              <w:br/>
              <w:t xml:space="preserve">    "electric":100,                  //属性字段</w:t>
              <w:br/>
              <w:t xml:space="preserve">    "step":1000,                     //属性字段</w:t>
              <w:br/>
              <w:t xml:space="preserve">    "calories": 50                   //属性字段</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12.3  MF1 / MF3  / MF11 / AC966</w:t>
      </w:r>
      <w:r>
        <w:rPr>
          <w:rFonts w:eastAsia="等线" w:ascii="Arial" w:cs="Arial" w:hAnsi="Arial"/>
          <w:b w:val="true"/>
          <w:color w:val="8f959e"/>
          <w:sz w:val="30"/>
        </w:rPr>
        <w:t xml:space="preserve"> </w:t>
      </w:r>
      <w:r>
        <w:rPr>
          <w:rFonts w:eastAsia="等线" w:ascii="Arial" w:cs="Arial" w:hAnsi="Arial"/>
          <w:b w:val="true"/>
          <w:sz w:val="30"/>
        </w:rPr>
        <w:t>型号设备推送数据结构</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870"/>
        <w:gridCol w:w="2940"/>
        <w:gridCol w:w="3060"/>
      </w:tblGrid>
      <w:tr>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标识</w:t>
            </w:r>
          </w:p>
        </w:tc>
        <w:tc>
          <w:tcPr>
            <w:tcW w:w="29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属性字段</w:t>
            </w:r>
          </w:p>
        </w:tc>
        <w:tc>
          <w:tcPr>
            <w:tcW w:w="30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描述</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CZW00</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电量：electric（String）</w:t>
            </w:r>
          </w:p>
        </w:tc>
        <w:tc>
          <w:tcPr>
            <w:tcW w:w="3060"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步数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CZW01</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步数：step（String）</w:t>
            </w:r>
          </w:p>
          <w:p>
            <w:pPr>
              <w:spacing w:before="120" w:after="120" w:line="288" w:lineRule="auto"/>
              <w:ind w:left="0"/>
              <w:jc w:val="left"/>
            </w:pPr>
            <w:r>
              <w:rPr>
                <w:rFonts w:eastAsia="等线" w:ascii="Arial" w:cs="Arial" w:hAnsi="Arial"/>
                <w:sz w:val="22"/>
              </w:rPr>
              <w:t>站立时长：standTime（Int）</w:t>
            </w:r>
          </w:p>
          <w:p>
            <w:pPr>
              <w:spacing w:before="120" w:after="120" w:line="288" w:lineRule="auto"/>
              <w:ind w:left="0"/>
              <w:jc w:val="left"/>
            </w:pPr>
            <w:r>
              <w:rPr>
                <w:rFonts w:eastAsia="等线" w:ascii="Arial" w:cs="Arial" w:hAnsi="Arial"/>
                <w:sz w:val="22"/>
              </w:rPr>
              <w:t>卡路里：calories（Int）</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卡路里单位：卡</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血压</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CZW02</w:t>
            </w:r>
          </w:p>
          <w:p>
            <w:pPr>
              <w:spacing w:before="120" w:after="120" w:line="288" w:lineRule="auto"/>
              <w:ind w:left="0"/>
              <w:jc w:val="left"/>
            </w:pP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舒张压：dbp（Double）</w:t>
            </w:r>
          </w:p>
          <w:p>
            <w:pPr>
              <w:spacing w:before="120" w:after="120" w:line="288" w:lineRule="auto"/>
              <w:ind w:left="0"/>
              <w:jc w:val="left"/>
            </w:pPr>
            <w:r>
              <w:rPr>
                <w:rFonts w:eastAsia="等线" w:ascii="Arial" w:cs="Arial" w:hAnsi="Arial"/>
                <w:sz w:val="22"/>
              </w:rPr>
              <w:t>收缩压：sbp（Double）</w:t>
            </w:r>
          </w:p>
          <w:p>
            <w:pPr>
              <w:spacing w:before="120" w:after="120" w:line="288" w:lineRule="auto"/>
              <w:ind w:left="0"/>
              <w:jc w:val="left"/>
            </w:pPr>
            <w:r>
              <w:rPr>
                <w:rFonts w:eastAsia="等线" w:ascii="Arial" w:cs="Arial" w:hAnsi="Arial"/>
                <w:sz w:val="22"/>
              </w:rPr>
              <w:t>脉搏：pulse（Integer）</w:t>
              <w:br/>
            </w:r>
            <w:r>
              <w:rPr>
                <w:rFonts w:eastAsia="等线" w:ascii="Arial" w:cs="Arial" w:hAnsi="Arial"/>
                <w:sz w:val="22"/>
              </w:rPr>
              <w:t>测量时间戳：recordTime（Long）</w:t>
            </w:r>
          </w:p>
        </w:tc>
        <w:tc>
          <w:tcPr>
            <w:tcW w:w="306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心率</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CZW03</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心率：heartRate（Double）</w:t>
            </w:r>
          </w:p>
          <w:p>
            <w:pPr>
              <w:spacing w:before="120" w:after="120" w:line="288" w:lineRule="auto"/>
              <w:ind w:left="0"/>
              <w:jc w:val="left"/>
            </w:pPr>
            <w:r>
              <w:rPr>
                <w:rFonts w:eastAsia="等线" w:ascii="Arial" w:cs="Arial" w:hAnsi="Arial"/>
                <w:sz w:val="22"/>
              </w:rPr>
              <w:t>测量时间：recordTime（Long）</w:t>
            </w:r>
          </w:p>
        </w:tc>
        <w:tc>
          <w:tcPr>
            <w:tcW w:w="3060"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睡眠</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CZW04</w:t>
            </w:r>
          </w:p>
          <w:p>
            <w:pPr>
              <w:spacing w:before="120" w:after="120" w:line="288" w:lineRule="auto"/>
              <w:ind w:left="0"/>
              <w:jc w:val="left"/>
            </w:pP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睡眠总时长，单位：秒：allSleepTime（Int）</w:t>
            </w:r>
          </w:p>
          <w:p>
            <w:pPr>
              <w:spacing w:before="120" w:after="120" w:line="288" w:lineRule="auto"/>
              <w:ind w:left="0"/>
              <w:jc w:val="left"/>
            </w:pPr>
            <w:r>
              <w:rPr>
                <w:rFonts w:eastAsia="等线" w:ascii="Arial" w:cs="Arial" w:hAnsi="Arial"/>
                <w:sz w:val="22"/>
              </w:rPr>
              <w:t>睡眠日期，格式 yyyy-MM-dd：sleepDate（String）</w:t>
            </w:r>
          </w:p>
          <w:p>
            <w:pPr>
              <w:spacing w:before="120" w:after="120" w:line="288" w:lineRule="auto"/>
              <w:ind w:left="0"/>
              <w:jc w:val="left"/>
            </w:pPr>
            <w:r>
              <w:rPr>
                <w:rFonts w:eastAsia="等线" w:ascii="Arial" w:cs="Arial" w:hAnsi="Arial"/>
                <w:sz w:val="22"/>
              </w:rPr>
              <w:t>浅睡时长，单位：秒：lowSleepTime（Int）</w:t>
            </w:r>
          </w:p>
          <w:p>
            <w:pPr>
              <w:spacing w:before="120" w:after="120" w:line="288" w:lineRule="auto"/>
              <w:ind w:left="0"/>
              <w:jc w:val="left"/>
            </w:pPr>
            <w:r>
              <w:rPr>
                <w:rFonts w:eastAsia="等线" w:ascii="Arial" w:cs="Arial" w:hAnsi="Arial"/>
                <w:sz w:val="22"/>
              </w:rPr>
              <w:t>深睡时长，单位：秒：deepSleepTime（Int）</w:t>
            </w:r>
          </w:p>
          <w:p>
            <w:pPr>
              <w:spacing w:before="120" w:after="120" w:line="288" w:lineRule="auto"/>
              <w:ind w:left="0"/>
              <w:jc w:val="left"/>
            </w:pPr>
            <w:r>
              <w:rPr>
                <w:rFonts w:eastAsia="等线" w:ascii="Arial" w:cs="Arial" w:hAnsi="Arial"/>
                <w:sz w:val="22"/>
              </w:rPr>
              <w:t>清醒时长，单位：秒: wakeTime (Int)</w:t>
            </w:r>
          </w:p>
          <w:p>
            <w:pPr>
              <w:spacing w:before="120" w:after="120" w:line="288" w:lineRule="auto"/>
              <w:ind w:left="0"/>
              <w:jc w:val="left"/>
            </w:pPr>
            <w:r>
              <w:rPr>
                <w:rFonts w:eastAsia="等线" w:ascii="Arial" w:cs="Arial" w:hAnsi="Arial"/>
                <w:sz w:val="22"/>
              </w:rPr>
              <w:t>快速眼动时长，单位：秒: remSleepTime (Int)</w:t>
            </w:r>
          </w:p>
          <w:p>
            <w:pPr>
              <w:spacing w:before="120" w:after="120" w:line="288" w:lineRule="auto"/>
              <w:ind w:left="0"/>
              <w:jc w:val="left"/>
            </w:pPr>
            <w:r>
              <w:rPr>
                <w:rFonts w:eastAsia="等线" w:ascii="Arial" w:cs="Arial" w:hAnsi="Arial"/>
                <w:sz w:val="22"/>
              </w:rPr>
              <w:t>睡眠数据曲线：sleepLine（String）</w:t>
            </w:r>
          </w:p>
          <w:p>
            <w:pPr>
              <w:spacing w:before="120" w:after="120" w:line="288" w:lineRule="auto"/>
              <w:ind w:left="0"/>
              <w:jc w:val="left"/>
            </w:pPr>
            <w:r>
              <w:rPr>
                <w:rFonts w:eastAsia="等线" w:ascii="Arial" w:cs="Arial" w:hAnsi="Arial"/>
                <w:sz w:val="22"/>
              </w:rPr>
              <w:t>入睡时间戳：sleepDown（Long）</w:t>
            </w:r>
          </w:p>
          <w:p>
            <w:pPr>
              <w:spacing w:before="120" w:after="120" w:line="288" w:lineRule="auto"/>
              <w:ind w:left="0"/>
              <w:jc w:val="left"/>
            </w:pPr>
            <w:r>
              <w:rPr>
                <w:rFonts w:eastAsia="等线" w:ascii="Arial" w:cs="Arial" w:hAnsi="Arial"/>
                <w:sz w:val="22"/>
              </w:rPr>
              <w:t>出睡时间戳：sleepUp（Long）</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睡眠数据曲线描述：</w:t>
            </w:r>
          </w:p>
          <w:p>
            <w:pPr>
              <w:spacing w:before="120" w:after="120" w:line="288" w:lineRule="auto"/>
              <w:ind w:left="0"/>
              <w:jc w:val="left"/>
            </w:pPr>
            <w:r>
              <w:rPr>
                <w:rFonts w:eastAsia="等线" w:ascii="Arial" w:cs="Arial" w:hAnsi="Arial"/>
                <w:sz w:val="22"/>
              </w:rPr>
              <w:t>睡眠记录图形数据曲线，是一组由 0,1,2,3,8,9 组成的字符串，其中 0 表示浅睡，1 表示深睡，2 表示苏醒，3 快速眼动，8 代表失眠，9 代表脱手，表示比如“201112”，长度为6，表示睡眠阶段共6分钟，头尾各苏醒1分钟，中间浅睡1分钟，深睡3分钟</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出入睡：十三位时间戳</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血氧</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CZW05</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血氧：oxygen（Double）</w:t>
            </w:r>
          </w:p>
          <w:p>
            <w:pPr>
              <w:spacing w:before="120" w:after="120" w:line="288" w:lineRule="auto"/>
              <w:ind w:left="0"/>
              <w:jc w:val="left"/>
            </w:pPr>
            <w:r>
              <w:rPr>
                <w:rFonts w:eastAsia="等线" w:ascii="Arial" w:cs="Arial" w:hAnsi="Arial"/>
                <w:sz w:val="22"/>
              </w:rPr>
              <w:t>测量时间：recordTime（Long）</w:t>
            </w:r>
          </w:p>
        </w:tc>
        <w:tc>
          <w:tcPr>
            <w:tcW w:w="3060"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体温</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CZW06</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体温：temperature（String）</w:t>
              <w:br/>
            </w:r>
            <w:r>
              <w:rPr>
                <w:rFonts w:eastAsia="等线" w:ascii="Arial" w:cs="Arial" w:hAnsi="Arial"/>
                <w:sz w:val="22"/>
              </w:rPr>
              <w:t>测量时间戳：recordTime（Long）</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手动测量体温才会推送</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经纬度</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CZW07</w:t>
            </w:r>
          </w:p>
          <w:p>
            <w:pPr>
              <w:spacing w:before="120" w:after="120" w:line="288" w:lineRule="auto"/>
              <w:ind w:left="0"/>
              <w:jc w:val="left"/>
            </w:pPr>
          </w:p>
        </w:tc>
        <w:tc>
          <w:tcPr>
            <w:tcW w:w="29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经纬度：location（String）</w:t>
            </w:r>
          </w:p>
          <w:p>
            <w:pPr>
              <w:spacing w:before="120" w:after="120" w:line="288" w:lineRule="auto"/>
              <w:ind w:left="0"/>
              <w:jc w:val="left"/>
            </w:pPr>
            <w:r>
              <w:rPr>
                <w:rFonts w:eastAsia="等线" w:ascii="Arial" w:cs="Arial" w:hAnsi="Arial"/>
                <w:sz w:val="22"/>
              </w:rPr>
              <w:t>定位描述：desc（String）</w:t>
            </w:r>
          </w:p>
          <w:p>
            <w:pPr>
              <w:spacing w:before="120" w:after="120" w:line="288" w:lineRule="auto"/>
              <w:ind w:left="0"/>
              <w:jc w:val="left"/>
            </w:pPr>
            <w:r>
              <w:rPr>
                <w:rFonts w:eastAsia="等线" w:ascii="Arial" w:cs="Arial" w:hAnsi="Arial"/>
                <w:sz w:val="22"/>
              </w:rPr>
              <w:t>定位类型：type （String）</w:t>
            </w:r>
          </w:p>
          <w:p>
            <w:pPr>
              <w:spacing w:before="120" w:after="120" w:line="288" w:lineRule="auto"/>
              <w:ind w:left="0"/>
              <w:jc w:val="left"/>
            </w:pPr>
          </w:p>
        </w:tc>
        <w:tc>
          <w:tcPr>
            <w:tcW w:w="30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经纬度描述</w:t>
            </w:r>
          </w:p>
          <w:p>
            <w:pPr>
              <w:spacing w:before="120" w:after="120" w:line="288" w:lineRule="auto"/>
              <w:ind w:left="0"/>
              <w:jc w:val="left"/>
            </w:pPr>
            <w:r>
              <w:rPr>
                <w:rFonts w:eastAsia="等线" w:ascii="Arial" w:cs="Arial" w:hAnsi="Arial"/>
                <w:sz w:val="22"/>
              </w:rPr>
              <w:t>经度,纬度，以逗号（英文）隔开</w:t>
            </w:r>
          </w:p>
          <w:p>
            <w:pPr>
              <w:spacing w:before="120" w:after="120" w:line="288" w:lineRule="auto"/>
              <w:ind w:left="0"/>
              <w:jc w:val="left"/>
            </w:pPr>
            <w:r>
              <w:rPr>
                <w:rFonts w:eastAsia="等线" w:ascii="Arial" w:cs="Arial" w:hAnsi="Arial"/>
                <w:sz w:val="22"/>
              </w:rPr>
              <w:t>定位类型描述</w:t>
            </w:r>
          </w:p>
          <w:p>
            <w:pPr>
              <w:spacing w:before="120" w:after="120" w:line="288" w:lineRule="auto"/>
              <w:ind w:left="0"/>
              <w:jc w:val="left"/>
            </w:pPr>
            <w:r>
              <w:rPr>
                <w:rFonts w:eastAsia="等线" w:ascii="Arial" w:cs="Arial" w:hAnsi="Arial"/>
                <w:sz w:val="22"/>
              </w:rPr>
              <w:t>0：没有得到定位结果；其他数字为：正常获取定位结果</w:t>
            </w: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SOS警报</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CZW08</w:t>
            </w:r>
          </w:p>
        </w:tc>
        <w:tc>
          <w:tcPr>
            <w:tcW w:w="2940" w:type="dxa"/>
            <w:vMerge w:val="continue"/>
            <w:tcMar>
              <w:top w:type="dxa" w:w="60"/>
              <w:left w:type="dxa" w:w="120"/>
              <w:bottom w:type="dxa" w:w="30"/>
              <w:right w:type="dxa" w:w="120"/>
            </w:tcMar>
          </w:tcPr>
          <w:p>
            <w:pPr>
              <w:spacing w:before="120" w:after="120" w:line="288" w:lineRule="auto"/>
              <w:ind w:left="0"/>
              <w:jc w:val="left"/>
            </w:pPr>
          </w:p>
        </w:tc>
        <w:tc>
          <w:tcPr>
            <w:tcW w:w="3060" w:type="dxa"/>
            <w:vMerge w:val="continue"/>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跌倒警报(MF3不支持)</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CZW09</w:t>
            </w:r>
          </w:p>
        </w:tc>
        <w:tc>
          <w:tcPr>
            <w:tcW w:w="2940" w:type="dxa"/>
            <w:vMerge w:val="continue"/>
            <w:tcMar>
              <w:top w:type="dxa" w:w="60"/>
              <w:left w:type="dxa" w:w="120"/>
              <w:bottom w:type="dxa" w:w="30"/>
              <w:right w:type="dxa" w:w="120"/>
            </w:tcMar>
          </w:tcPr>
          <w:p>
            <w:pPr>
              <w:spacing w:before="120" w:after="120" w:line="288" w:lineRule="auto"/>
              <w:ind w:left="0"/>
              <w:jc w:val="left"/>
            </w:pPr>
          </w:p>
        </w:tc>
        <w:tc>
          <w:tcPr>
            <w:tcW w:w="3060" w:type="dxa"/>
            <w:vMerge w:val="continue"/>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ECG数据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CZW13</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频率：frequency（Int）</w:t>
              <w:br/>
            </w:r>
            <w:r>
              <w:rPr>
                <w:rFonts w:eastAsia="等线" w:ascii="Arial" w:cs="Arial" w:hAnsi="Arial"/>
                <w:sz w:val="22"/>
              </w:rPr>
              <w:t>ECG原始数据：originSign(string)</w:t>
            </w:r>
            <w:r>
              <w:rPr>
                <w:rFonts w:eastAsia="等线" w:ascii="Arial" w:cs="Arial" w:hAnsi="Arial"/>
                <w:sz w:val="22"/>
              </w:rPr>
              <w:br/>
            </w:r>
            <w:r>
              <w:rPr>
                <w:rFonts w:eastAsia="等线" w:ascii="Arial" w:cs="Arial" w:hAnsi="Arial"/>
                <w:sz w:val="22"/>
              </w:rPr>
              <w:t>ECG分析结果：resultCode（Long）</w:t>
            </w:r>
          </w:p>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ECG原始数据结构体：</w:t>
              <w:br/>
              <w:t>Array(Int) json字符串</w:t>
              <w:br/>
              <w:br/>
            </w:r>
            <w:r>
              <w:rPr>
                <w:rFonts w:eastAsia="等线" w:ascii="Arial" w:cs="Arial" w:hAnsi="Arial"/>
                <w:sz w:val="22"/>
              </w:rPr>
              <w:t>ECG分析结果：</w:t>
            </w:r>
            <w:hyperlink r:id="rId27">
              <w:r>
                <w:rPr>
                  <w:rFonts w:eastAsia="等线" w:ascii="Arial" w:cs="Arial" w:hAnsi="Arial"/>
                  <w:color w:val="3370ff"/>
                  <w:sz w:val="22"/>
                </w:rPr>
                <w:t>ecg数据分析结果</w:t>
              </w:r>
            </w:hyperlink>
            <w:r>
              <w:rPr>
                <w:rFonts w:eastAsia="等线" w:ascii="Arial" w:cs="Arial" w:hAnsi="Arial"/>
                <w:sz w:val="22"/>
              </w:rPr>
              <w:t xml:space="preserve"> </w:t>
            </w: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科学运动</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CZW29</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最高心率：maxHeartRate（Double）</w:t>
              <w:br/>
            </w:r>
            <w:r>
              <w:rPr>
                <w:rFonts w:eastAsia="等线" w:ascii="Arial" w:cs="Arial" w:hAnsi="Arial"/>
                <w:sz w:val="22"/>
              </w:rPr>
              <w:t>最低心率：minHeartRate（Double）</w:t>
            </w:r>
          </w:p>
          <w:p>
            <w:pPr>
              <w:spacing w:before="120" w:after="120" w:line="288" w:lineRule="auto"/>
              <w:ind w:left="0"/>
              <w:jc w:val="left"/>
            </w:pPr>
            <w:r>
              <w:rPr>
                <w:rFonts w:eastAsia="等线" w:ascii="Arial" w:cs="Arial" w:hAnsi="Arial"/>
                <w:sz w:val="22"/>
              </w:rPr>
              <w:t>平均心率：avgHeartRate（Double）</w:t>
              <w:br/>
              <w:t>运动开始时间：startTime（Long）</w:t>
              <w:br/>
              <w:t>运动结束时间：endTime（Long）</w:t>
              <w:br/>
              <w:t>运动时长：duration（Int）</w:t>
              <w:br/>
              <w:t>步数：step（String）</w:t>
              <w:br/>
              <w:t>卡路里：calories（Int）</w:t>
              <w:br/>
              <w:t>运动类型：sportType（Int）</w:t>
              <w:br/>
              <w:t>步频：walkRate（Double）</w:t>
              <w:br/>
            </w:r>
            <w:r>
              <w:rPr>
                <w:rFonts w:eastAsia="等线" w:ascii="Arial" w:cs="Arial" w:hAnsi="Arial"/>
                <w:sz w:val="22"/>
              </w:rPr>
              <w:t>运动距离：distance（Double）</w:t>
            </w:r>
          </w:p>
        </w:tc>
        <w:tc>
          <w:tcPr>
            <w:tcW w:w="3060" w:type="dxa"/>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sz w:val="22"/>
              </w:rPr>
              <w:t>最高、最低、平均心率 默认为0</w:t>
            </w:r>
          </w:p>
          <w:p>
            <w:pPr>
              <w:numPr>
                <w:numId w:val="36"/>
              </w:numPr>
              <w:spacing w:before="120" w:after="120" w:line="288" w:lineRule="auto"/>
              <w:ind w:left="0"/>
              <w:jc w:val="left"/>
            </w:pPr>
            <w:r>
              <w:rPr>
                <w:rFonts w:eastAsia="等线" w:ascii="Arial" w:cs="Arial" w:hAnsi="Arial"/>
                <w:sz w:val="22"/>
              </w:rPr>
              <w:t>运动时长 单位s</w:t>
            </w:r>
          </w:p>
          <w:p>
            <w:pPr>
              <w:numPr>
                <w:numId w:val="37"/>
              </w:numPr>
              <w:spacing w:before="120" w:after="120" w:line="288" w:lineRule="auto"/>
              <w:ind w:left="0"/>
              <w:jc w:val="left"/>
            </w:pPr>
            <w:r>
              <w:rPr>
                <w:rFonts w:eastAsia="等线" w:ascii="Arial" w:cs="Arial" w:hAnsi="Arial"/>
                <w:sz w:val="22"/>
              </w:rPr>
              <w:t>卡路里 单位卡</w:t>
            </w:r>
          </w:p>
          <w:p>
            <w:pPr>
              <w:numPr>
                <w:numId w:val="38"/>
              </w:numPr>
              <w:spacing w:before="120" w:after="120" w:line="288" w:lineRule="auto"/>
              <w:ind w:left="0"/>
              <w:jc w:val="left"/>
            </w:pPr>
            <w:r>
              <w:rPr>
                <w:rFonts w:eastAsia="等线" w:ascii="Arial" w:cs="Arial" w:hAnsi="Arial"/>
                <w:sz w:val="22"/>
              </w:rPr>
              <w:t>运动类型 1：跑步 2：健走 3：骑行 4：自由运动</w:t>
            </w:r>
          </w:p>
          <w:p>
            <w:pPr>
              <w:numPr>
                <w:numId w:val="39"/>
              </w:numPr>
              <w:spacing w:before="120" w:after="120" w:line="288" w:lineRule="auto"/>
              <w:ind w:left="0"/>
              <w:jc w:val="left"/>
            </w:pPr>
            <w:r>
              <w:rPr>
                <w:rFonts w:eastAsia="等线" w:ascii="Arial" w:cs="Arial" w:hAnsi="Arial"/>
                <w:sz w:val="22"/>
              </w:rPr>
              <w:t>步频 steps/min</w:t>
            </w:r>
          </w:p>
          <w:p>
            <w:pPr>
              <w:numPr>
                <w:numId w:val="40"/>
              </w:numPr>
              <w:spacing w:before="120" w:after="120" w:line="288" w:lineRule="auto"/>
              <w:ind w:left="0"/>
              <w:jc w:val="left"/>
            </w:pPr>
            <w:r>
              <w:rPr>
                <w:rFonts w:eastAsia="等线" w:ascii="Arial" w:cs="Arial" w:hAnsi="Arial"/>
                <w:sz w:val="22"/>
              </w:rPr>
              <w:t>运动距离 单位m</w:t>
              <w:br/>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围栏通知</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CZW30</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用户uid：uid（String）</w:t>
            </w:r>
          </w:p>
          <w:p>
            <w:pPr>
              <w:spacing w:before="120" w:after="120" w:line="288" w:lineRule="auto"/>
              <w:ind w:left="0"/>
              <w:jc w:val="left"/>
            </w:pPr>
            <w:r>
              <w:rPr>
                <w:rFonts w:eastAsia="等线" w:ascii="Arial" w:cs="Arial" w:hAnsi="Arial"/>
                <w:sz w:val="22"/>
              </w:rPr>
              <w:t>围栏通知：tag（Int）</w:t>
            </w:r>
          </w:p>
          <w:p>
            <w:pPr>
              <w:spacing w:before="120" w:after="120" w:line="288" w:lineRule="auto"/>
              <w:ind w:left="0"/>
              <w:jc w:val="left"/>
            </w:pPr>
            <w:r>
              <w:rPr>
                <w:rFonts w:eastAsia="等线" w:ascii="Arial" w:cs="Arial" w:hAnsi="Arial"/>
                <w:sz w:val="22"/>
              </w:rPr>
              <w:t>围栏的唯一标识：duid（String）</w:t>
            </w:r>
          </w:p>
          <w:p>
            <w:pPr>
              <w:spacing w:before="120" w:after="120" w:line="288" w:lineRule="auto"/>
              <w:ind w:left="0"/>
              <w:jc w:val="left"/>
            </w:pPr>
            <w:r>
              <w:rPr>
                <w:rFonts w:eastAsia="等线" w:ascii="Arial" w:cs="Arial" w:hAnsi="Arial"/>
                <w:sz w:val="22"/>
              </w:rPr>
              <w:t>经度：lon（Float）</w:t>
            </w:r>
          </w:p>
          <w:p>
            <w:pPr>
              <w:spacing w:before="120" w:after="120" w:line="288" w:lineRule="auto"/>
              <w:ind w:left="0"/>
              <w:jc w:val="left"/>
            </w:pPr>
            <w:r>
              <w:rPr>
                <w:rFonts w:eastAsia="等线" w:ascii="Arial" w:cs="Arial" w:hAnsi="Arial"/>
                <w:sz w:val="22"/>
              </w:rPr>
              <w:t>纬度：lat（Float）</w:t>
            </w:r>
          </w:p>
          <w:p>
            <w:pPr>
              <w:spacing w:before="120" w:after="120" w:line="288" w:lineRule="auto"/>
              <w:ind w:left="0"/>
              <w:jc w:val="left"/>
            </w:pPr>
            <w:r>
              <w:rPr>
                <w:rFonts w:eastAsia="等线" w:ascii="Arial" w:cs="Arial" w:hAnsi="Arial"/>
                <w:sz w:val="22"/>
              </w:rPr>
              <w:t>位置描述：desc（String）</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围栏通知描述</w:t>
            </w:r>
          </w:p>
          <w:p>
            <w:pPr>
              <w:spacing w:before="120" w:after="120" w:line="288" w:lineRule="auto"/>
              <w:ind w:left="0"/>
              <w:jc w:val="left"/>
            </w:pPr>
            <w:r>
              <w:rPr>
                <w:rFonts w:eastAsia="等线" w:ascii="Arial" w:cs="Arial" w:hAnsi="Arial"/>
                <w:sz w:val="22"/>
              </w:rPr>
              <w:t xml:space="preserve"> 1：进围栏 2：出围栏</w:t>
            </w: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血糖仪血糖数据</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CZW31</w:t>
            </w:r>
          </w:p>
          <w:p>
            <w:pPr>
              <w:spacing w:before="120" w:after="120" w:line="288" w:lineRule="auto"/>
              <w:ind w:left="0"/>
              <w:jc w:val="left"/>
            </w:pP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数据测量时间戳：recordTime（Long)</w:t>
            </w:r>
          </w:p>
          <w:p>
            <w:pPr>
              <w:spacing w:before="120" w:after="120" w:line="288" w:lineRule="auto"/>
              <w:ind w:left="0"/>
              <w:jc w:val="left"/>
            </w:pPr>
            <w:r>
              <w:rPr>
                <w:rFonts w:eastAsia="等线" w:ascii="Arial" w:cs="Arial" w:hAnsi="Arial"/>
                <w:sz w:val="22"/>
              </w:rPr>
              <w:t>糖化血红蛋白（mmol/l）：ghb（Double）</w:t>
            </w:r>
          </w:p>
        </w:tc>
        <w:tc>
          <w:tcPr>
            <w:tcW w:w="3060"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血糖仪尿酸数据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CZW32</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数据测量时间戳：recordTime（Long)</w:t>
            </w:r>
          </w:p>
          <w:p>
            <w:pPr>
              <w:spacing w:before="120" w:after="120" w:line="288" w:lineRule="auto"/>
              <w:ind w:left="0"/>
              <w:jc w:val="left"/>
            </w:pPr>
            <w:r>
              <w:rPr>
                <w:rFonts w:eastAsia="等线" w:ascii="Arial" w:cs="Arial" w:hAnsi="Arial"/>
                <w:sz w:val="22"/>
              </w:rPr>
              <w:t>尿酸值（μmol/l）：uricAcid（Double）</w:t>
            </w:r>
          </w:p>
        </w:tc>
        <w:tc>
          <w:tcPr>
            <w:tcW w:w="3060"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血糖仪血酮数据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CZW33</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数据测量时间戳：recordTime（Long)</w:t>
            </w:r>
          </w:p>
          <w:p>
            <w:pPr>
              <w:spacing w:before="120" w:after="120" w:line="288" w:lineRule="auto"/>
              <w:ind w:left="0"/>
              <w:jc w:val="left"/>
            </w:pPr>
            <w:r>
              <w:rPr>
                <w:rFonts w:eastAsia="等线" w:ascii="Arial" w:cs="Arial" w:hAnsi="Arial"/>
                <w:sz w:val="22"/>
              </w:rPr>
              <w:t>血酮值（mmol/L）：ketone（Double）</w:t>
            </w:r>
          </w:p>
        </w:tc>
        <w:tc>
          <w:tcPr>
            <w:tcW w:w="306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513890">
    <w:lvl>
      <w:numFmt w:val="bullet"/>
      <w:suff w:val="space"/>
      <w:lvlText w:val="□"/>
    </w:lvl>
  </w:abstractNum>
  <w:abstractNum w:abstractNumId="513891">
    <w:lvl>
      <w:numFmt w:val="bullet"/>
      <w:suff w:val="space"/>
      <w:lvlText w:val="□"/>
    </w:lvl>
  </w:abstractNum>
  <w:abstractNum w:abstractNumId="513892">
    <w:lvl>
      <w:numFmt w:val="bullet"/>
      <w:suff w:val="space"/>
      <w:lvlText w:val="□"/>
    </w:lvl>
  </w:abstractNum>
  <w:abstractNum w:abstractNumId="513893">
    <w:lvl>
      <w:numFmt w:val="bullet"/>
      <w:suff w:val="space"/>
      <w:lvlText w:val="□"/>
    </w:lvl>
  </w:abstractNum>
  <w:abstractNum w:abstractNumId="513894">
    <w:lvl>
      <w:numFmt w:val="bullet"/>
      <w:suff w:val="space"/>
      <w:lvlText w:val="□"/>
    </w:lvl>
  </w:abstractNum>
  <w:abstractNum w:abstractNumId="513895">
    <w:lvl>
      <w:numFmt w:val="bullet"/>
      <w:suff w:val="space"/>
      <w:lvlText w:val="□"/>
      <w:lvlText w:val="☑"/>
    </w:lvl>
  </w:abstractNum>
  <w:abstractNum w:abstractNumId="513896">
    <w:lvl>
      <w:numFmt w:val="bullet"/>
      <w:suff w:val="space"/>
      <w:lvlText w:val="□"/>
    </w:lvl>
  </w:abstractNum>
  <w:abstractNum w:abstractNumId="513897">
    <w:lvl>
      <w:numFmt w:val="bullet"/>
      <w:suff w:val="space"/>
      <w:lvlText w:val="□"/>
    </w:lvl>
  </w:abstractNum>
  <w:abstractNum w:abstractNumId="513898">
    <w:lvl>
      <w:numFmt w:val="bullet"/>
      <w:suff w:val="space"/>
      <w:lvlText w:val="□"/>
    </w:lvl>
  </w:abstractNum>
  <w:abstractNum w:abstractNumId="513899">
    <w:lvl>
      <w:start w:val="1"/>
      <w:numFmt w:val="decimal"/>
      <w:suff w:val="tab"/>
      <w:lvlText w:val="%1."/>
      <w:rPr>
        <w:color w:val="3370ff"/>
      </w:rPr>
    </w:lvl>
  </w:abstractNum>
  <w:abstractNum w:abstractNumId="513900">
    <w:lvl>
      <w:start w:val="1"/>
      <w:numFmt w:val="lowerLetter"/>
      <w:suff w:val="tab"/>
      <w:lvlText w:val="%1."/>
      <w:rPr>
        <w:color w:val="3370ff"/>
      </w:rPr>
    </w:lvl>
  </w:abstractNum>
  <w:abstractNum w:abstractNumId="513901">
    <w:lvl>
      <w:start w:val="2"/>
      <w:numFmt w:val="decimal"/>
      <w:suff w:val="tab"/>
      <w:lvlText w:val="%1."/>
      <w:rPr>
        <w:color w:val="3370ff"/>
      </w:rPr>
    </w:lvl>
  </w:abstractNum>
  <w:abstractNum w:abstractNumId="513902">
    <w:lvl>
      <w:start w:val="1"/>
      <w:numFmt w:val="lowerLetter"/>
      <w:suff w:val="tab"/>
      <w:lvlText w:val="%1."/>
      <w:rPr>
        <w:color w:val="3370ff"/>
      </w:rPr>
    </w:lvl>
  </w:abstractNum>
  <w:abstractNum w:abstractNumId="513903">
    <w:lvl>
      <w:start w:val="1"/>
      <w:numFmt w:val="lowerRoman"/>
      <w:suff w:val="tab"/>
      <w:lvlText w:val="%1."/>
      <w:rPr>
        <w:color w:val="3370ff"/>
      </w:rPr>
    </w:lvl>
  </w:abstractNum>
  <w:abstractNum w:abstractNumId="513904">
    <w:lvl>
      <w:numFmt w:val="bullet"/>
      <w:suff w:val="tab"/>
      <w:lvlText w:val="•"/>
      <w:rPr>
        <w:color w:val="3370ff"/>
      </w:rPr>
    </w:lvl>
  </w:abstractNum>
  <w:abstractNum w:abstractNumId="513905">
    <w:lvl>
      <w:numFmt w:val="bullet"/>
      <w:suff w:val="tab"/>
      <w:lvlText w:val="•"/>
      <w:rPr>
        <w:color w:val="3370ff"/>
      </w:rPr>
    </w:lvl>
  </w:abstractNum>
  <w:abstractNum w:abstractNumId="513906">
    <w:lvl>
      <w:numFmt w:val="bullet"/>
      <w:suff w:val="tab"/>
      <w:lvlText w:val="•"/>
      <w:rPr>
        <w:color w:val="3370ff"/>
      </w:rPr>
    </w:lvl>
  </w:abstractNum>
  <w:abstractNum w:abstractNumId="513907">
    <w:lvl>
      <w:numFmt w:val="bullet"/>
      <w:suff w:val="tab"/>
      <w:lvlText w:val="•"/>
      <w:rPr>
        <w:color w:val="3370ff"/>
      </w:rPr>
    </w:lvl>
  </w:abstractNum>
  <w:abstractNum w:abstractNumId="513908">
    <w:lvl>
      <w:numFmt w:val="bullet"/>
      <w:suff w:val="tab"/>
      <w:lvlText w:val="•"/>
      <w:rPr>
        <w:color w:val="3370ff"/>
      </w:rPr>
    </w:lvl>
  </w:abstractNum>
  <w:abstractNum w:abstractNumId="513909">
    <w:lvl>
      <w:numFmt w:val="bullet"/>
      <w:suff w:val="tab"/>
      <w:lvlText w:val="•"/>
      <w:rPr>
        <w:color w:val="3370ff"/>
      </w:rPr>
    </w:lvl>
  </w:abstractNum>
  <w:abstractNum w:abstractNumId="513910">
    <w:lvl>
      <w:numFmt w:val="bullet"/>
      <w:suff w:val="tab"/>
      <w:lvlText w:val="•"/>
      <w:rPr>
        <w:color w:val="3370ff"/>
      </w:rPr>
    </w:lvl>
  </w:abstractNum>
  <w:abstractNum w:abstractNumId="513911">
    <w:lvl>
      <w:numFmt w:val="bullet"/>
      <w:suff w:val="tab"/>
      <w:lvlText w:val="•"/>
      <w:rPr>
        <w:color w:val="3370ff"/>
      </w:rPr>
    </w:lvl>
  </w:abstractNum>
  <w:abstractNum w:abstractNumId="513912">
    <w:lvl>
      <w:numFmt w:val="bullet"/>
      <w:suff w:val="tab"/>
      <w:lvlText w:val="•"/>
      <w:rPr>
        <w:color w:val="3370ff"/>
      </w:rPr>
    </w:lvl>
  </w:abstractNum>
  <w:abstractNum w:abstractNumId="513913">
    <w:lvl>
      <w:start w:val="1"/>
      <w:numFmt w:val="decimal"/>
      <w:suff w:val="tab"/>
      <w:lvlText w:val="%1."/>
      <w:rPr>
        <w:color w:val="3370ff"/>
      </w:rPr>
    </w:lvl>
  </w:abstractNum>
  <w:abstractNum w:abstractNumId="513914">
    <w:lvl>
      <w:start w:val="2"/>
      <w:numFmt w:val="decimal"/>
      <w:suff w:val="tab"/>
      <w:lvlText w:val="%1."/>
      <w:rPr>
        <w:color w:val="3370ff"/>
      </w:rPr>
    </w:lvl>
  </w:abstractNum>
  <w:abstractNum w:abstractNumId="513915">
    <w:lvl>
      <w:start w:val="3"/>
      <w:numFmt w:val="decimal"/>
      <w:suff w:val="tab"/>
      <w:lvlText w:val="%1."/>
      <w:rPr>
        <w:color w:val="3370ff"/>
      </w:rPr>
    </w:lvl>
  </w:abstractNum>
  <w:abstractNum w:abstractNumId="513916">
    <w:lvl>
      <w:start w:val="4"/>
      <w:numFmt w:val="decimal"/>
      <w:suff w:val="tab"/>
      <w:lvlText w:val="%1."/>
      <w:rPr>
        <w:color w:val="3370ff"/>
      </w:rPr>
    </w:lvl>
  </w:abstractNum>
  <w:abstractNum w:abstractNumId="513917">
    <w:lvl>
      <w:start w:val="1"/>
      <w:numFmt w:val="decimal"/>
      <w:suff w:val="tab"/>
      <w:lvlText w:val="%1."/>
      <w:rPr>
        <w:color w:val="3370ff"/>
      </w:rPr>
    </w:lvl>
  </w:abstractNum>
  <w:abstractNum w:abstractNumId="513918">
    <w:lvl>
      <w:start w:val="2"/>
      <w:numFmt w:val="decimal"/>
      <w:suff w:val="tab"/>
      <w:lvlText w:val="%1."/>
      <w:rPr>
        <w:color w:val="3370ff"/>
      </w:rPr>
    </w:lvl>
  </w:abstractNum>
  <w:abstractNum w:abstractNumId="513919">
    <w:lvl>
      <w:start w:val="3"/>
      <w:numFmt w:val="decimal"/>
      <w:suff w:val="tab"/>
      <w:lvlText w:val="%1."/>
      <w:rPr>
        <w:color w:val="3370ff"/>
      </w:rPr>
    </w:lvl>
  </w:abstractNum>
  <w:abstractNum w:abstractNumId="513920">
    <w:lvl>
      <w:start w:val="1"/>
      <w:numFmt w:val="decimal"/>
      <w:suff w:val="tab"/>
      <w:lvlText w:val="%1."/>
      <w:rPr>
        <w:color w:val="3370ff"/>
      </w:rPr>
    </w:lvl>
  </w:abstractNum>
  <w:abstractNum w:abstractNumId="513921">
    <w:lvl>
      <w:start w:val="1"/>
      <w:numFmt w:val="decimal"/>
      <w:suff w:val="tab"/>
      <w:lvlText w:val="%1."/>
      <w:rPr>
        <w:color w:val="3370ff"/>
      </w:rPr>
    </w:lvl>
  </w:abstractNum>
  <w:abstractNum w:abstractNumId="513922">
    <w:lvl>
      <w:start w:val="2"/>
      <w:numFmt w:val="decimal"/>
      <w:suff w:val="tab"/>
      <w:lvlText w:val="%1."/>
      <w:rPr>
        <w:color w:val="3370ff"/>
      </w:rPr>
    </w:lvl>
  </w:abstractNum>
  <w:abstractNum w:abstractNumId="513923">
    <w:lvl>
      <w:start w:val="3"/>
      <w:numFmt w:val="decimal"/>
      <w:suff w:val="tab"/>
      <w:lvlText w:val="%1."/>
      <w:rPr>
        <w:color w:val="3370ff"/>
      </w:rPr>
    </w:lvl>
  </w:abstractNum>
  <w:abstractNum w:abstractNumId="513924">
    <w:lvl>
      <w:start w:val="1"/>
      <w:numFmt w:val="decimal"/>
      <w:suff w:val="tab"/>
      <w:lvlText w:val="%1."/>
      <w:rPr>
        <w:color w:val="3370ff"/>
      </w:rPr>
    </w:lvl>
  </w:abstractNum>
  <w:abstractNum w:abstractNumId="513925">
    <w:lvl>
      <w:start w:val="2"/>
      <w:numFmt w:val="decimal"/>
      <w:suff w:val="tab"/>
      <w:lvlText w:val="%1."/>
      <w:rPr>
        <w:color w:val="3370ff"/>
      </w:rPr>
    </w:lvl>
  </w:abstractNum>
  <w:abstractNum w:abstractNumId="513926">
    <w:lvl>
      <w:start w:val="3"/>
      <w:numFmt w:val="decimal"/>
      <w:suff w:val="tab"/>
      <w:lvlText w:val="%1."/>
      <w:rPr>
        <w:color w:val="3370ff"/>
      </w:rPr>
    </w:lvl>
  </w:abstractNum>
  <w:abstractNum w:abstractNumId="513927">
    <w:lvl>
      <w:start w:val="4"/>
      <w:numFmt w:val="decimal"/>
      <w:suff w:val="tab"/>
      <w:lvlText w:val="%1."/>
      <w:rPr>
        <w:color w:val="3370ff"/>
      </w:rPr>
    </w:lvl>
  </w:abstractNum>
  <w:abstractNum w:abstractNumId="513928">
    <w:lvl>
      <w:start w:val="5"/>
      <w:numFmt w:val="decimal"/>
      <w:suff w:val="tab"/>
      <w:lvlText w:val="%1."/>
      <w:rPr>
        <w:color w:val="3370ff"/>
      </w:rPr>
    </w:lvl>
  </w:abstractNum>
  <w:abstractNum w:abstractNumId="513929">
    <w:lvl>
      <w:start w:val="6"/>
      <w:numFmt w:val="decimal"/>
      <w:suff w:val="tab"/>
      <w:lvlText w:val="%1."/>
      <w:rPr>
        <w:color w:val="3370ff"/>
      </w:rPr>
    </w:lvl>
  </w:abstractNum>
  <w:num w:numId="1">
    <w:abstractNumId w:val="513890"/>
  </w:num>
  <w:num w:numId="2">
    <w:abstractNumId w:val="513891"/>
  </w:num>
  <w:num w:numId="3">
    <w:abstractNumId w:val="513892"/>
  </w:num>
  <w:num w:numId="4">
    <w:abstractNumId w:val="513893"/>
  </w:num>
  <w:num w:numId="5">
    <w:abstractNumId w:val="513894"/>
  </w:num>
  <w:num w:numId="6">
    <w:abstractNumId w:val="513895"/>
  </w:num>
  <w:num w:numId="7">
    <w:abstractNumId w:val="513896"/>
  </w:num>
  <w:num w:numId="8">
    <w:abstractNumId w:val="513897"/>
  </w:num>
  <w:num w:numId="9">
    <w:abstractNumId w:val="513898"/>
  </w:num>
  <w:num w:numId="10">
    <w:abstractNumId w:val="513899"/>
  </w:num>
  <w:num w:numId="11">
    <w:abstractNumId w:val="513900"/>
  </w:num>
  <w:num w:numId="12">
    <w:abstractNumId w:val="513901"/>
  </w:num>
  <w:num w:numId="13">
    <w:abstractNumId w:val="513902"/>
  </w:num>
  <w:num w:numId="14">
    <w:abstractNumId w:val="513903"/>
  </w:num>
  <w:num w:numId="15">
    <w:abstractNumId w:val="513904"/>
  </w:num>
  <w:num w:numId="16">
    <w:abstractNumId w:val="513905"/>
  </w:num>
  <w:num w:numId="17">
    <w:abstractNumId w:val="513906"/>
  </w:num>
  <w:num w:numId="18">
    <w:abstractNumId w:val="513907"/>
  </w:num>
  <w:num w:numId="19">
    <w:abstractNumId w:val="513908"/>
  </w:num>
  <w:num w:numId="20">
    <w:abstractNumId w:val="513909"/>
  </w:num>
  <w:num w:numId="21">
    <w:abstractNumId w:val="513910"/>
  </w:num>
  <w:num w:numId="22">
    <w:abstractNumId w:val="513911"/>
  </w:num>
  <w:num w:numId="23">
    <w:abstractNumId w:val="513912"/>
  </w:num>
  <w:num w:numId="24">
    <w:abstractNumId w:val="513913"/>
  </w:num>
  <w:num w:numId="25">
    <w:abstractNumId w:val="513914"/>
  </w:num>
  <w:num w:numId="26">
    <w:abstractNumId w:val="513915"/>
  </w:num>
  <w:num w:numId="27">
    <w:abstractNumId w:val="513916"/>
  </w:num>
  <w:num w:numId="28">
    <w:abstractNumId w:val="513917"/>
  </w:num>
  <w:num w:numId="29">
    <w:abstractNumId w:val="513918"/>
  </w:num>
  <w:num w:numId="30">
    <w:abstractNumId w:val="513919"/>
  </w:num>
  <w:num w:numId="31">
    <w:abstractNumId w:val="513920"/>
  </w:num>
  <w:num w:numId="32">
    <w:abstractNumId w:val="513921"/>
  </w:num>
  <w:num w:numId="33">
    <w:abstractNumId w:val="513922"/>
  </w:num>
  <w:num w:numId="34">
    <w:abstractNumId w:val="513923"/>
  </w:num>
  <w:num w:numId="35">
    <w:abstractNumId w:val="513924"/>
  </w:num>
  <w:num w:numId="36">
    <w:abstractNumId w:val="513925"/>
  </w:num>
  <w:num w:numId="37">
    <w:abstractNumId w:val="513926"/>
  </w:num>
  <w:num w:numId="38">
    <w:abstractNumId w:val="513927"/>
  </w:num>
  <w:num w:numId="39">
    <w:abstractNumId w:val="513928"/>
  </w:num>
  <w:num w:numId="40">
    <w:abstractNumId w:val="51392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s4bbnt3oz0.feishu.cn/docx/ZYsjd8zIzolhz4xmAAPcUknJnud#part-FrmGd4pVtoyNzFx0h4Yc1pGHnGh" TargetMode="External" Type="http://schemas.openxmlformats.org/officeDocument/2006/relationships/hyperlink"/><Relationship Id="rId11" Target="media/image3.png" Type="http://schemas.openxmlformats.org/officeDocument/2006/relationships/image"/><Relationship Id="rId12" Target="https://s4bbnt3oz0.feishu.cn/docx/ZYsjd8zIzolhz4xmAAPcUknJnud#OoC8deye2oKE4kxBtQnc4fIbnqY" TargetMode="External" Type="http://schemas.openxmlformats.org/officeDocument/2006/relationships/hyperlink"/><Relationship Id="rId13" Target="https://s4bbnt3oz0.feishu.cn/docx/ZYsjd8zIzolhz4xmAAPcUknJnud#OoC8deye2oKE4kxBtQnc4fIbnqY" TargetMode="External" Type="http://schemas.openxmlformats.org/officeDocument/2006/relationships/hyperlink"/><Relationship Id="rId14" Target="https://s4bbnt3oz0.feishu.cn/docx/ZYsjd8zIzolhz4xmAAPcUknJnud" TargetMode="External" Type="http://schemas.openxmlformats.org/officeDocument/2006/relationships/hyperlink"/><Relationship Id="rId15" Target="https://s4bbnt3oz0.feishu.cn/docx/ZYsjd8zIzolhz4xmAAPcUknJnud#EvBJd7riCoZUzrxCO8NczJ9tngd" TargetMode="External" Type="http://schemas.openxmlformats.org/officeDocument/2006/relationships/hyperlink"/><Relationship Id="rId16" Target="https://s4bbnt3oz0.feishu.cn/docx/ZYsjd8zIzolhz4xmAAPcUknJnud#EvBJd7riCoZUzrxCO8NczJ9tngd" TargetMode="External" Type="http://schemas.openxmlformats.org/officeDocument/2006/relationships/hyperlink"/><Relationship Id="rId17" Target="https://s4bbnt3oz0.feishu.cn/docx/ZYsjd8zIzolhz4xmAAPcUknJnud#EvBJd7riCoZUzrxCO8NczJ9tngd" TargetMode="External" Type="http://schemas.openxmlformats.org/officeDocument/2006/relationships/hyperlink"/><Relationship Id="rId18" Target="media/image4.png" Type="http://schemas.openxmlformats.org/officeDocument/2006/relationships/image"/><Relationship Id="rId19" Target="media/image5.png" Type="http://schemas.openxmlformats.org/officeDocument/2006/relationships/image"/><Relationship Id="rId2" Target="styles.xml" Type="http://schemas.openxmlformats.org/officeDocument/2006/relationships/styles"/><Relationship Id="rId20" Target="media/image6.png" Type="http://schemas.openxmlformats.org/officeDocument/2006/relationships/image"/><Relationship Id="rId21" Target="media/image7.png" Type="http://schemas.openxmlformats.org/officeDocument/2006/relationships/image"/><Relationship Id="rId22" Target="media/image8.png" Type="http://schemas.openxmlformats.org/officeDocument/2006/relationships/image"/><Relationship Id="rId23" Target="https://s4bbnt3oz0.feishu.cn/docx/ZYsjd8zIzolhz4xmAAPcUknJnud#share-DX8OdXNtZogjvZxmx1rcfjTdnZe" TargetMode="External" Type="http://schemas.openxmlformats.org/officeDocument/2006/relationships/hyperlink"/><Relationship Id="rId24" Target="media/image9.png" Type="http://schemas.openxmlformats.org/officeDocument/2006/relationships/image"/><Relationship Id="rId25" Target="media/image10.png" Type="http://schemas.openxmlformats.org/officeDocument/2006/relationships/image"/><Relationship Id="rId26" Target="media/image11.png" Type="http://schemas.openxmlformats.org/officeDocument/2006/relationships/image"/><Relationship Id="rId27" Target="https://s4bbnt3oz0.feishu.cn/docx/ZYsjd8zIzolhz4xmAAPcUknJnud#part-DHZIdKyyAo3nOmx4b0zchwPXnbh" TargetMode="External" Type="http://schemas.openxmlformats.org/officeDocument/2006/relationships/hyperlink"/><Relationship Id="rId28" Target="header1.xml" Type="http://schemas.openxmlformats.org/officeDocument/2006/relationships/header"/><Relationship Id="rId3" Target="footer1.xml" Type="http://schemas.openxmlformats.org/officeDocument/2006/relationships/footer"/><Relationship Id="rId4" Target="https://s4bbnt3oz0.feishu.cn/docx/ZYsjd8zIzolhz4xmAAPcUknJnud" TargetMode="External" Type="http://schemas.openxmlformats.org/officeDocument/2006/relationships/hyperlink"/><Relationship Id="rId5" Target="https://newhope1982.feishu.cn/wiki/XKTDwPtiUiZeklkDhM7c4miknzc" TargetMode="External" Type="http://schemas.openxmlformats.org/officeDocument/2006/relationships/hyperlink"/><Relationship Id="rId6" Target="media/image1.jpeg" Type="http://schemas.openxmlformats.org/officeDocument/2006/relationships/image"/><Relationship Id="rId7" Target="numbering.xml" Type="http://schemas.openxmlformats.org/officeDocument/2006/relationships/numbering"/><Relationship Id="rId8" Target="media/image2.jpeg" Type="http://schemas.openxmlformats.org/officeDocument/2006/relationships/image"/><Relationship Id="rId9" Target="https://s4bbnt3oz0.feishu.cn/docx/ZYsjd8zIzolhz4xmAAPcUknJnud#part-PNQCdAIslo9YVvxdXyucSubRnCg"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1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2025-11-26T06:48:15Z</dcterms:created>
  <dc:creator>Apache POI</dc:creator>
</cp:coreProperties>
</file>