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心电分析与提示软件技术评审文档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创建日期：2023-08-18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用户心电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心电列表，心电详情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医生待分析心电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登录医生的心电</w:t>
            </w:r>
            <w:r>
              <w:rPr>
                <w:rFonts w:eastAsia="等线" w:ascii="Arial" w:cs="Arial" w:hAnsi="Arial"/>
                <w:sz w:val="22"/>
              </w:rPr>
              <w:t>记录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分析软件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报告预览，报告打印，提交报告，返回心电</w:t>
            </w:r>
            <w:r>
              <w:rPr>
                <w:rFonts w:eastAsia="等线" w:ascii="Arial" w:cs="Arial" w:hAnsi="Arial"/>
                <w:sz w:val="22"/>
              </w:rPr>
              <w:t>记录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心电文件（b2c_hm503_ana.ecg_electrocardio_file）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b2c_hm503_ana.`ecg_electrocardio_file` (</w:t>
              <w:br/>
              <w:t xml:space="preserve">  `id` int(11) NOT NULL AUTO_INCREMENT,</w:t>
              <w:br/>
              <w:t xml:space="preserve">  `user_no` int(11) DEFAULT '0' COMMENT '用户编号',</w:t>
              <w:br/>
              <w:t xml:space="preserve">  `device_no` varchar(500) DEFAULT NULL COMMENT '设备编号',</w:t>
              <w:br/>
              <w:t xml:space="preserve">  `device_type` varchar(500) DEFAULT NULL COMMENT '设备类型',</w:t>
              <w:br/>
              <w:t xml:space="preserve">  `file_id` int(11) DEFAULT '0' COMMENT '文件ID',</w:t>
              <w:br/>
              <w:t xml:space="preserve">  `file_name` varchar(500) DEFAULT NULL COMMENT '文件名称',</w:t>
              <w:br/>
              <w:t xml:space="preserve">  `file_path` varchar(500) DEFAULT NULL COMMENT '文件路径',</w:t>
              <w:br/>
              <w:t xml:space="preserve">  `file_type` int(2) DEFAULT '0' COMMENT '文件类型',</w:t>
              <w:br/>
              <w:t xml:space="preserve">  `take_time` datetime DEFAULT NULL COMMENT '测试时间',</w:t>
              <w:br/>
              <w:t xml:space="preserve">  `check_type` int(2) DEFAULT '0' COMMENT '检查类型',</w:t>
              <w:br/>
              <w:t xml:space="preserve">  `times` int(11) DEFAULT NULL COMMENT '采集时长',</w:t>
              <w:br/>
              <w:t xml:space="preserve">  `created_at` datetime DEFAULT NULL COMMENT '创建时间',</w:t>
              <w:br/>
              <w:t xml:space="preserve">  `creator` varchar(500) DEFAULT NULL COMMENT '创建者',</w:t>
              <w:br/>
              <w:t xml:space="preserve">  `updated_at` datetime DEFAULT NULL COMMENT '修改时间',</w:t>
              <w:br/>
              <w:t xml:space="preserve">  `modifier` varchar(500) DEFAULT NULL COMMENT '修改者',</w:t>
              <w:br/>
              <w:t xml:space="preserve">  `status` int(4) DEFAULT NULL COMMENT '状态，0：待上传分析，1：AI分析中，2：AI已分析 3：医生分析中 4：已分析',</w:t>
              <w:br/>
              <w:t xml:space="preserve">  `report_id` int(11) DEFAULT NULL COMMENT '报告id',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AUTO_INCREMENT=9 DEFAULT CHARSET=utf8;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 ：链接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风险点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手机APP端交互方案：   </w:t>
        <w:br/>
      </w:r>
      <w:r>
        <w:rPr>
          <w:rFonts w:eastAsia="等线" w:ascii="Arial" w:cs="Arial" w:hAnsi="Arial"/>
          <w:b w:val="true"/>
          <w:sz w:val="22"/>
        </w:rPr>
        <w:t>送检版</w:t>
      </w:r>
      <w:r>
        <w:rPr>
          <w:rFonts w:eastAsia="等线" w:ascii="Arial" w:cs="Arial" w:hAnsi="Arial"/>
          <w:sz w:val="22"/>
        </w:rPr>
        <w:t>： 系统浏览器打开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url，</w:t>
      </w:r>
      <w:r>
        <w:rPr>
          <w:rFonts w:eastAsia="等线" w:ascii="Arial" w:cs="Arial" w:hAnsi="Arial"/>
          <w:sz w:val="22"/>
        </w:rPr>
        <w:t>选择云端</w:t>
      </w:r>
      <w:r>
        <w:rPr>
          <w:rFonts w:eastAsia="等线" w:ascii="Arial" w:cs="Arial" w:hAnsi="Arial"/>
          <w:sz w:val="22"/>
        </w:rPr>
        <w:t>文件</w:t>
      </w:r>
      <w:r>
        <w:rPr>
          <w:rFonts w:eastAsia="等线" w:ascii="Arial" w:cs="Arial" w:hAnsi="Arial"/>
          <w:sz w:val="22"/>
        </w:rPr>
        <w:t>申请分析，跳转心电详情页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问题：ecg_report表中的（</w:t>
      </w:r>
      <w:r>
        <w:rPr>
          <w:rFonts w:eastAsia="Consolas" w:ascii="Consolas" w:cs="Consolas" w:hAnsi="Consolas"/>
          <w:sz w:val="22"/>
          <w:shd w:fill="EFF0F1"/>
        </w:rPr>
        <w:t>file_ecg_id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>(11) DEFAULT NULL COMMENT '新心电文件ID',</w:t>
      </w:r>
      <w:r>
        <w:rPr>
          <w:rFonts w:eastAsia="Consolas" w:ascii="Consolas" w:cs="Consolas" w:hAnsi="Consolas"/>
          <w:sz w:val="22"/>
          <w:shd w:fill="EFF0F1"/>
        </w:rPr>
        <w:t>file_id</w:t>
      </w:r>
      <w:r>
        <w:rPr>
          <w:rFonts w:eastAsia="等线" w:ascii="Arial" w:cs="Arial" w:hAnsi="Arial"/>
          <w:sz w:val="22"/>
        </w:rPr>
        <w:t xml:space="preserve"> int(11) DEFAULT '0' COMMENT '心电文件ID'）字段【是否唯一？】是否与b2c_hm503_ana.`ecg_electrocardio_file`下的（file_id）有关联？；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第三方APP拉起</w:t>
      </w:r>
      <w:r>
        <w:rPr>
          <w:rFonts w:eastAsia="等线" w:ascii="Arial" w:cs="Arial" w:hAnsi="Arial"/>
          <w:b w:val="true"/>
          <w:sz w:val="22"/>
        </w:rPr>
        <w:t>H5</w:t>
      </w:r>
      <w:r>
        <w:rPr>
          <w:rFonts w:eastAsia="等线" w:ascii="Arial" w:cs="Arial" w:hAnsi="Arial"/>
          <w:sz w:val="22"/>
        </w:rPr>
        <w:t>： url?filepath=https://xx/xx/xx.ecg&amp;scretdata=343DJFI438HDAFFD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（scretdata，非对称加密串，解密后包含用户密码等鉴权信息）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  <w:t xml:space="preserve">注册风险点2， 送检版本 和 商用版表现形式不同 </w:t>
      </w:r>
      <w:r>
        <w:rPr>
          <w:rFonts w:eastAsia="等线" w:ascii="Arial" w:cs="Arial" w:hAnsi="Arial"/>
          <w:color w:val="3370ff"/>
          <w:sz w:val="22"/>
        </w:rPr>
        <w:t>@李磊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目前生产环境华为的</w:t>
      </w:r>
      <w:r>
        <w:rPr>
          <w:rFonts w:eastAsia="等线" w:ascii="Arial" w:cs="Arial" w:hAnsi="Arial"/>
          <w:sz w:val="22"/>
        </w:rPr>
        <w:t>心电解读</w:t>
      </w:r>
      <w:r>
        <w:rPr>
          <w:rFonts w:eastAsia="等线" w:ascii="Arial" w:cs="Arial" w:hAnsi="Arial"/>
          <w:sz w:val="22"/>
        </w:rPr>
        <w:t>，是在医生工作站上，也存在相关功能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医生待解读任务列表</w:t>
      </w:r>
      <w:r>
        <w:rPr>
          <w:rFonts w:eastAsia="等线" w:ascii="Arial" w:cs="Arial" w:hAnsi="Arial"/>
          <w:sz w:val="22"/>
        </w:rPr>
        <w:t xml:space="preserve">   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解读主界面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这个形态需要审核下吗? 是否涉及目前商用版本的改造 </w:t>
      </w:r>
      <w:r>
        <w:rPr>
          <w:rFonts w:eastAsia="等线" w:ascii="Arial" w:cs="Arial" w:hAnsi="Arial"/>
          <w:color w:val="3370ff"/>
          <w:sz w:val="22"/>
        </w:rPr>
        <w:t>@李磊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心电解读-医生工作站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医生待解读任务列表     -----这一模块下的功能开发在医生工作站？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医生是都需要登录？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功能说明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PC端拉起解读端&amp;用户端拉起提示页面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PC端嵌入别人的系统（比如任务列表），（点击任务跳转到解读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）中间件鉴权本质是免登形式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url?ticket=WEISDNSDA43KFSDAF3FSDFDS4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解读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页面打开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提交ticket到云端进行鉴权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云端根据ticket解密，不对称解密通过=鉴权通过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密文包含：token信息，用户信息，数据信息  返回到</w:t>
      </w:r>
      <w:r>
        <w:rPr>
          <w:rFonts w:eastAsia="等线" w:ascii="Arial" w:cs="Arial" w:hAnsi="Arial"/>
          <w:sz w:val="22"/>
        </w:rPr>
        <w:t>H5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"中间件"解决的是：非对称的加密和解密，计算 ticket 票据， 这样就可以直接安全打开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页面</w:t>
        <w:br/>
        <w:t>用户端的demo可以承接这个任务(内置公钥）</w:t>
        <w:br/>
      </w:r>
      <w:r>
        <w:rPr>
          <w:rFonts w:eastAsia="等线" w:ascii="Arial" w:cs="Arial" w:hAnsi="Arial"/>
          <w:sz w:val="22"/>
        </w:rPr>
        <w:t>PC端的任务列表可以承接这个任务(内置公钥）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530"/>
        <w:gridCol w:w="1410"/>
        <w:gridCol w:w="2325"/>
        <w:gridCol w:w="193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数据列表准备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心电列表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预设一个已上传至云端的心电记录表，用户通过状态确认上传分析还是查看结论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数据提交分析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提交分析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选择一个待上传的心电，上传并申请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分析，后端轮询获取ai结论并</w:t>
            </w:r>
            <w:r>
              <w:rPr>
                <w:rFonts w:eastAsia="等线" w:ascii="Arial" w:cs="Arial" w:hAnsi="Arial"/>
                <w:sz w:val="22"/>
              </w:rPr>
              <w:t>记录</w:t>
            </w:r>
            <w:r>
              <w:rPr>
                <w:rFonts w:eastAsia="等线" w:ascii="Arial" w:cs="Arial" w:hAnsi="Arial"/>
                <w:sz w:val="22"/>
              </w:rPr>
              <w:t>至报告表中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分析端任务列表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待医生分析列表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医生登录获取心电</w:t>
            </w:r>
            <w:r>
              <w:rPr>
                <w:rFonts w:eastAsia="等线" w:ascii="Arial" w:cs="Arial" w:hAnsi="Arial"/>
                <w:sz w:val="22"/>
              </w:rPr>
              <w:t>记录</w:t>
            </w:r>
            <w:r>
              <w:rPr>
                <w:rFonts w:eastAsia="等线" w:ascii="Arial" w:cs="Arial" w:hAnsi="Arial"/>
                <w:sz w:val="22"/>
              </w:rPr>
              <w:t>状态为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分析完成的列表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分析端解读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提价报告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选择一个待分析记录，查看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结论与</w:t>
            </w:r>
            <w:r>
              <w:rPr>
                <w:rFonts w:eastAsia="等线" w:ascii="Arial" w:cs="Arial" w:hAnsi="Arial"/>
                <w:sz w:val="22"/>
              </w:rPr>
              <w:t>心电图</w:t>
            </w:r>
            <w:r>
              <w:rPr>
                <w:rFonts w:eastAsia="等线" w:ascii="Arial" w:cs="Arial" w:hAnsi="Arial"/>
                <w:sz w:val="22"/>
              </w:rPr>
              <w:t>，可编辑修改一些值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解读更新数据结论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修改结论后提交至云端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5.1 数据列表准备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5.2 数据提交分析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5.3 分析端任务列表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5.4 分析端解读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5.5 解读更新数据结论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5.6 加解密流程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在Web、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页面和后端服务器之间使用非对称加密进行身份验证的流程如下: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服务器端生成RSA公钥和私钥,并将公钥提供给前端页面。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前端页面使用RSA公钥对用户信息加密,然后发送给服务器。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服务器端接收到加密后的用户信息,使用私钥解密。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服务器验证解密后的用户信息,如果正确,则通过验证。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具体Java和JavaScript代码实现: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服务器端(Java):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生成密钥对: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KeyPairGenerator keyGen = KeyPairGenerator.getInstance("RSA");</w:t>
              <w:br/>
              <w:t>KeyPair pair = keyGen.generateKeyPair();</w:t>
              <w:br/>
              <w:t>PrivateKey privateKey = pair.getPrivate();</w:t>
              <w:br/>
            </w:r>
            <w:r>
              <w:rPr>
                <w:rFonts w:eastAsia="Consolas" w:ascii="Consolas" w:cs="Consolas" w:hAnsi="Consolas"/>
                <w:sz w:val="22"/>
              </w:rPr>
              <w:t>PublicKey publicKey = pair.getPublic();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提供公钥给前端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接收前端加密数据,用私钥解密: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Cipher cipher = Cipher.getInstance("RSA");</w:t>
              <w:br/>
              <w:t>cipher.init(Cipher.DECRYPT_MODE, privateKey);</w:t>
              <w:br/>
            </w:r>
            <w:r>
              <w:rPr>
                <w:rFonts w:eastAsia="Consolas" w:ascii="Consolas" w:cs="Consolas" w:hAnsi="Consolas"/>
                <w:sz w:val="22"/>
              </w:rPr>
              <w:t>byte[] decrypted = cipher.doFinal(encrypted);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前端(JavaScript):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获取公钥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加密数据: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encrypted = await window.crypto.subtle.encrypt(</w:t>
              <w:br/>
              <w:t xml:space="preserve">    {</w:t>
              <w:br/>
              <w:t xml:space="preserve">        name: "RSA-OAEP"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publicKey,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//从服务器获取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data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//要加密的数据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将加密数据发送给服务器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这样就完成了使用RSA非对称加密在浏览器和服务器之间进行身份验证。公钥加密,私钥解密,保证了传输数据的安全性。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 非功能需求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10673">
    <w:lvl>
      <w:start w:val="1"/>
      <w:numFmt w:val="decimal"/>
      <w:suff w:val="tab"/>
      <w:lvlText w:val="%1."/>
      <w:rPr>
        <w:color w:val="3370ff"/>
      </w:rPr>
    </w:lvl>
  </w:abstractNum>
  <w:abstractNum w:abstractNumId="2410674">
    <w:lvl>
      <w:start w:val="2"/>
      <w:numFmt w:val="decimal"/>
      <w:suff w:val="tab"/>
      <w:lvlText w:val="%1."/>
      <w:rPr>
        <w:color w:val="3370ff"/>
      </w:rPr>
    </w:lvl>
  </w:abstractNum>
  <w:abstractNum w:abstractNumId="2410675">
    <w:lvl>
      <w:start w:val="3"/>
      <w:numFmt w:val="decimal"/>
      <w:suff w:val="tab"/>
      <w:lvlText w:val="%1."/>
      <w:rPr>
        <w:color w:val="3370ff"/>
      </w:rPr>
    </w:lvl>
  </w:abstractNum>
  <w:abstractNum w:abstractNumId="2410676">
    <w:lvl>
      <w:start w:val="4"/>
      <w:numFmt w:val="decimal"/>
      <w:suff w:val="tab"/>
      <w:lvlText w:val="%1."/>
      <w:rPr>
        <w:color w:val="3370ff"/>
      </w:rPr>
    </w:lvl>
  </w:abstractNum>
  <w:abstractNum w:abstractNumId="2410677">
    <w:lvl>
      <w:start w:val="1"/>
      <w:numFmt w:val="decimal"/>
      <w:suff w:val="tab"/>
      <w:lvlText w:val="%1."/>
      <w:rPr>
        <w:color w:val="3370ff"/>
      </w:rPr>
    </w:lvl>
  </w:abstractNum>
  <w:abstractNum w:abstractNumId="2410678">
    <w:lvl>
      <w:start w:val="2"/>
      <w:numFmt w:val="decimal"/>
      <w:suff w:val="tab"/>
      <w:lvlText w:val="%1."/>
      <w:rPr>
        <w:color w:val="3370ff"/>
      </w:rPr>
    </w:lvl>
  </w:abstractNum>
  <w:abstractNum w:abstractNumId="2410679">
    <w:lvl>
      <w:start w:val="3"/>
      <w:numFmt w:val="decimal"/>
      <w:suff w:val="tab"/>
      <w:lvlText w:val="%1."/>
      <w:rPr>
        <w:color w:val="3370ff"/>
      </w:rPr>
    </w:lvl>
  </w:abstractNum>
  <w:abstractNum w:abstractNumId="2410680">
    <w:lvl>
      <w:start w:val="4"/>
      <w:numFmt w:val="decimal"/>
      <w:suff w:val="tab"/>
      <w:lvlText w:val="%1."/>
      <w:rPr>
        <w:color w:val="3370ff"/>
      </w:rPr>
    </w:lvl>
  </w:abstractNum>
  <w:abstractNum w:abstractNumId="2410681">
    <w:lvl>
      <w:start w:val="1"/>
      <w:numFmt w:val="decimal"/>
      <w:suff w:val="tab"/>
      <w:lvlText w:val="%1."/>
      <w:rPr>
        <w:color w:val="3370ff"/>
      </w:rPr>
    </w:lvl>
  </w:abstractNum>
  <w:abstractNum w:abstractNumId="2410682">
    <w:lvl>
      <w:start w:val="2"/>
      <w:numFmt w:val="decimal"/>
      <w:suff w:val="tab"/>
      <w:lvlText w:val="%1."/>
      <w:rPr>
        <w:color w:val="3370ff"/>
      </w:rPr>
    </w:lvl>
  </w:abstractNum>
  <w:abstractNum w:abstractNumId="2410683">
    <w:lvl>
      <w:start w:val="3"/>
      <w:numFmt w:val="decimal"/>
      <w:suff w:val="tab"/>
      <w:lvlText w:val="%1."/>
      <w:rPr>
        <w:color w:val="3370ff"/>
      </w:rPr>
    </w:lvl>
  </w:abstractNum>
  <w:abstractNum w:abstractNumId="2410684">
    <w:lvl>
      <w:start w:val="4"/>
      <w:numFmt w:val="decimal"/>
      <w:suff w:val="tab"/>
      <w:lvlText w:val="%1."/>
      <w:rPr>
        <w:color w:val="3370ff"/>
      </w:rPr>
    </w:lvl>
  </w:abstractNum>
  <w:abstractNum w:abstractNumId="2410685">
    <w:lvl>
      <w:start w:val="1"/>
      <w:numFmt w:val="decimal"/>
      <w:suff w:val="tab"/>
      <w:lvlText w:val="%1."/>
      <w:rPr>
        <w:color w:val="3370ff"/>
      </w:rPr>
    </w:lvl>
  </w:abstractNum>
  <w:abstractNum w:abstractNumId="2410686">
    <w:lvl>
      <w:start w:val="1"/>
      <w:numFmt w:val="decimal"/>
      <w:suff w:val="tab"/>
      <w:lvlText w:val="%1."/>
      <w:rPr>
        <w:color w:val="3370ff"/>
      </w:rPr>
    </w:lvl>
  </w:abstractNum>
  <w:abstractNum w:abstractNumId="2410687">
    <w:lvl>
      <w:start w:val="2"/>
      <w:numFmt w:val="decimal"/>
      <w:suff w:val="tab"/>
      <w:lvlText w:val="%1."/>
      <w:rPr>
        <w:color w:val="3370ff"/>
      </w:rPr>
    </w:lvl>
  </w:abstractNum>
  <w:abstractNum w:abstractNumId="2410688">
    <w:lvl>
      <w:start w:val="1"/>
      <w:numFmt w:val="decimal"/>
      <w:suff w:val="tab"/>
      <w:lvlText w:val="%1."/>
      <w:rPr>
        <w:color w:val="3370ff"/>
      </w:rPr>
    </w:lvl>
  </w:abstractNum>
  <w:abstractNum w:abstractNumId="2410689">
    <w:lvl>
      <w:start w:val="2"/>
      <w:numFmt w:val="decimal"/>
      <w:suff w:val="tab"/>
      <w:lvlText w:val="%1."/>
      <w:rPr>
        <w:color w:val="3370ff"/>
      </w:rPr>
    </w:lvl>
  </w:abstractNum>
  <w:abstractNum w:abstractNumId="2410690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2410673"/>
  </w:num>
  <w:num w:numId="2">
    <w:abstractNumId w:val="2410674"/>
  </w:num>
  <w:num w:numId="3">
    <w:abstractNumId w:val="2410675"/>
  </w:num>
  <w:num w:numId="4">
    <w:abstractNumId w:val="2410676"/>
  </w:num>
  <w:num w:numId="5">
    <w:abstractNumId w:val="2410677"/>
  </w:num>
  <w:num w:numId="6">
    <w:abstractNumId w:val="2410678"/>
  </w:num>
  <w:num w:numId="7">
    <w:abstractNumId w:val="2410679"/>
  </w:num>
  <w:num w:numId="8">
    <w:abstractNumId w:val="2410680"/>
  </w:num>
  <w:num w:numId="9">
    <w:abstractNumId w:val="2410681"/>
  </w:num>
  <w:num w:numId="10">
    <w:abstractNumId w:val="2410682"/>
  </w:num>
  <w:num w:numId="11">
    <w:abstractNumId w:val="2410683"/>
  </w:num>
  <w:num w:numId="12">
    <w:abstractNumId w:val="2410684"/>
  </w:num>
  <w:num w:numId="13">
    <w:abstractNumId w:val="2410685"/>
  </w:num>
  <w:num w:numId="14">
    <w:abstractNumId w:val="2410686"/>
  </w:num>
  <w:num w:numId="15">
    <w:abstractNumId w:val="2410687"/>
  </w:num>
  <w:num w:numId="16">
    <w:abstractNumId w:val="2410688"/>
  </w:num>
  <w:num w:numId="17">
    <w:abstractNumId w:val="2410689"/>
  </w:num>
  <w:num w:numId="18">
    <w:abstractNumId w:val="24106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numbering.xml" Type="http://schemas.openxmlformats.org/officeDocument/2006/relationships/numbering"/><Relationship Id="rId8" Target="https://newhope1982.feishu.cn/docx/MWJ6dmhUnosrpVxhpdTcOXnln4c" TargetMode="External" Type="http://schemas.openxmlformats.org/officeDocument/2006/relationships/hyperlink"/><Relationship Id="rId9" Target="media/image4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2025-12-31T08:47:27Z</dcterms:created>
  <dc:creator>Apache POI</dc:creator>
</cp:coreProperties>
</file>