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心知了3.0.5产品需求文档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前言</w:t>
      </w:r>
      <w:bookmarkEnd w:id="0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在空行输入“/高亮块” 插入高亮块，突出显示重点信息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 版本信息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版本号：心知了3.0.5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创建日期:2024.01.16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 变更日志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2024.1.16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1.0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吕望来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初稿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 文档说明</w:t>
      </w:r>
      <w:bookmarkEnd w:id="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四、 需求背景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产品 / 数据现状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以下数据为心知了3.0APP上线后，内建的心知了商城产生的销售数据，其产生的销售数额远低于商城每年的维护费用。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880"/>
        <w:gridCol w:w="1200"/>
        <w:gridCol w:w="1200"/>
      </w:tblGrid>
      <w:tr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商品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数量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价格(元)</w:t>
            </w:r>
          </w:p>
        </w:tc>
      </w:tr>
      <w:tr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心脏健康监测服务（24H动态心电仪+1年AI动态心电分析不限次）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</w:t>
            </w:r>
          </w:p>
        </w:tc>
      </w:tr>
      <w:tr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心脏健康监测服务（便携式心电仪+1年AI静态心电AI动态心电分析不限次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699</w:t>
            </w:r>
          </w:p>
        </w:tc>
      </w:tr>
      <w:tr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好络维心电记录仪电极片适配TE-5100Y-C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2673</w:t>
            </w:r>
          </w:p>
        </w:tc>
      </w:tr>
      <w:tr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AI动态心电分析服务包1年不限次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2290</w:t>
            </w:r>
          </w:p>
        </w:tc>
      </w:tr>
      <w:tr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AI静态心电分析服务包1年不限次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398</w:t>
            </w:r>
          </w:p>
        </w:tc>
      </w:tr>
      <w:tr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合计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41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7260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其主要原因如下：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1、医学服务平台在推广效果远不及预期，新用户增长乏力，加上后续公司战略调整，医学服务平台的项目优先级降低。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2、当前心知了APP的用户主要以已经购买设备的用户为主，让已经购买设备的用户复购我们的设备，转化率很低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3、对于已经购买设备的用户，电极片购买和服务购买的入口较深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基于上述原因，心知了需迭代一个版本，实现以下目标：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1、去除采购的微盟商城，降低运营成本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2、优化用户体验，让用户能更加方便的购买电极片、AI分析服务包。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五、 需求范围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可条理性地罗列需求范围或信息架构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240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六、 功能详细说明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产品流程图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将鼠标悬浮至下方空白图形模块，点击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编辑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，即可进入流程图创作你的产品流程图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00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交互原型图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功能说明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35"/>
        <w:gridCol w:w="1005"/>
        <w:gridCol w:w="1365"/>
        <w:gridCol w:w="3705"/>
        <w:gridCol w:w="1755"/>
      </w:tblGrid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心知了-导航栏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去除商城模块导航栏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去除商城模块导航栏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62025" cy="20764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心知了-首页-优选服务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配置三个商品(非开发工作)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1、AI静态心电分析服务包1年不限次(不含心电记录仪) 199元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2、AI动态心电分析服务包1年不限次(不含心电记录仪) 229元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3、好络维心电记录仪电极片适配TE-5100Y-C 99元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在优选服务可配置H5链接，跳转到商品详情页进行商品购买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心知了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商品详情页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商品详情页分商品主图、商品名称、商品价格、商品详情和立即购买按钮(具体实现可参考心知了小程序需求)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需求地址：</w:t>
            </w: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新服-好络维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商品主图：运营系统配置，可滑动轮播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商品名称：运营系统配置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商品价格：运营系统配置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商品详情：运营系统配置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点击【立即购买】按钮，跳转到确认订单页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62025" cy="18192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心知了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订单确认页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订单确认页展示内容：收货地址、商品信息、支付方式、总价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收货地址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默认获取APP的默认收货地址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未填写收货方式：提示文案：请选择收货地址。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0275" cy="99060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点击确认支付按钮，toast提示：请选择收货地址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商品信息：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图片：显示第一张主图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名称：商品名称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价格：精确到分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数量：左右按钮添加减少，不得小于1，服务类型商品数量不可修改，固定为1.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支付方式：微信支付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总计：商品单价*数量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点击【确认支付】按钮，拉起微信支付，支付成功跳转到支付成功页面，支付失败跳转到支付失败页面。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62025" cy="18097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心知了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支付成功/支付失败页面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支付成功跳转到支付成功页面，支付失败跳转到支付失败页面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点击【查看订单】，跳转到订单详情页面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点击左上角返回按钮，跳转到App首页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62025" cy="86677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心知了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我的订单-商城订单支持查看订单详情和物流信息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订单详情内容同当前服务订单内容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快递单号支持复制，点击【复制】按钮，toast提示：已复制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62025" cy="207645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心知了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ICP备案信息展示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关于页面展示ICP备案号，文案：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ICP备案号：浙ICP备10212076号-8A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点击跳转到网页：</w:t>
            </w:r>
            <w:r>
              <w:rPr>
                <w:rFonts w:eastAsia="等线" w:ascii="Arial" w:cs="Arial" w:hAnsi="Arial"/>
                <w:sz w:val="22"/>
              </w:rPr>
              <w:t>beian.miit.gov.cn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62025" cy="207645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心知了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Android端：符合华为healthkit接入标准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1、授权结果每项授权换行展示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2、确认取消授权页面【华为运动健康healthkit】改为【华为运动健康】；【华为终端】改为【华为运动健康】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3、标题【华为授权】改为【华为运动健康】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62025" cy="199072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62025" cy="199072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运营系统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商品管理增加H5链接查看功能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商品管理创建商品成功后，在商品详情页增加H5页面链接字段，可复制到Banner配置链接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运营系统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发货管理支持电极片发货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运营系统发货管理支持实物商品的发货处理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电极片发货支持飞书消息提醒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实物商品支持通过飞书通知客服及时处理：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通知时间：用户支付完成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通知内容：心知了APP有一笔【商品名称】订单，请及时发货！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七、 非功能需求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 xml:space="preserve">八、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九、 项目规划</w:t>
      </w:r>
      <w:bookmarkEnd w:id="1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输入 @ 把正文提及的项目管理文档附在此处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项目要求：2月29日上线</w:t>
      </w:r>
    </w:p>
    <w:p>
      <w:pPr>
        <w:spacing w:before="120" w:after="120" w:line="288" w:lineRule="auto"/>
        <w:ind w:left="0"/>
      </w:pPr>
      <w:r>
        <w:object>
          <v:shape id="_x0000_i1026" style="width:414pt;height:240pt;mso-width-percent:0;mso-height-percent:0;mso-width-percent:0;mso-height-percent:0" type="#_x0000_t75" o:ole="">
            <v:imagedata r:id="rId19" o:title=""/>
          </v:shape>
          <o:OLEObject DrawAspect="Icon" ObjectID="_1718471220" ProgID="Excel.Sheet.12" ShapeID="_x0000_i1026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附录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输入 @ 把正文提及的具体文档，或需求相关的其他说明文档附在此处以供查阅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数据分析报告</w:t>
                  </w:r>
                </w:p>
              </w:tc>
            </w:tr>
          </w:tbl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此处插入数据分析报告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用户调研报告</w:t>
                  </w:r>
                </w:p>
              </w:tc>
            </w:tr>
          </w:tbl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此处插入用户调研报告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设计分析报告</w:t>
                  </w:r>
                </w:p>
              </w:tc>
            </w:tr>
          </w:tbl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此处插入设计分析报告</w:t>
            </w:r>
          </w:p>
        </w:tc>
      </w:tr>
    </w:tbl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98735">
    <w:lvl>
      <w:numFmt w:val="bullet"/>
      <w:suff w:val="tab"/>
      <w:lvlText w:val="•"/>
      <w:rPr>
        <w:color w:val="3370ff"/>
      </w:rPr>
    </w:lvl>
  </w:abstractNum>
  <w:abstractNum w:abstractNumId="498736">
    <w:lvl>
      <w:numFmt w:val="bullet"/>
      <w:suff w:val="tab"/>
      <w:lvlText w:val="•"/>
      <w:rPr>
        <w:color w:val="3370ff"/>
      </w:rPr>
    </w:lvl>
  </w:abstractNum>
  <w:abstractNum w:abstractNumId="498737">
    <w:lvl>
      <w:numFmt w:val="bullet"/>
      <w:suff w:val="tab"/>
      <w:lvlText w:val="•"/>
      <w:rPr>
        <w:color w:val="3370ff"/>
      </w:rPr>
    </w:lvl>
  </w:abstractNum>
  <w:num w:numId="1">
    <w:abstractNumId w:val="498735"/>
  </w:num>
  <w:num w:numId="2">
    <w:abstractNumId w:val="498736"/>
  </w:num>
  <w:num w:numId="3">
    <w:abstractNumId w:val="4987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jpeg" Type="http://schemas.openxmlformats.org/officeDocument/2006/relationships/image"/><Relationship Id="rId17" Target="media/image12.jpeg" Type="http://schemas.openxmlformats.org/officeDocument/2006/relationships/image"/><Relationship Id="rId18" Target="embeddings/Microsoft_Excel_Worksheet2.xlsx" Type="http://schemas.openxmlformats.org/officeDocument/2006/relationships/package"/><Relationship Id="rId19" Target="media/image13.png" Type="http://schemas.openxmlformats.org/officeDocument/2006/relationships/image"/><Relationship Id="rId2" Target="styles.xml" Type="http://schemas.openxmlformats.org/officeDocument/2006/relationships/styles"/><Relationship Id="rId20" Target="numbering.xml" Type="http://schemas.openxmlformats.org/officeDocument/2006/relationships/numbering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media/image2.jpe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ttps://api-test.995120.cn/p2022051013/TOC/%E6%96%B0%E6%9C%8D-%E5%A5%BD%E7%BB%9C%E7%BB%B4-%E5%B9%B3%E5%AE%89%E5%90%88%E4%BD%9C/#id=ssyzyz&amp;p=%E6%96%B0%E6%9C%8D-%E5%A5%BD%E7%BB%9C%E7%BB%B4&amp;g=1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2025-12-30T11:53:19Z</dcterms:created>
  <dc:creator>Apache POI</dc:creator>
</cp:coreProperties>
</file>