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心脏+ 苹果手表健康数据 业务探索</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基于订阅的个性化健康管理服务：</w:t>
      </w:r>
      <w:bookmarkEnd w:id="0"/>
    </w:p>
    <w:p>
      <w:pPr>
        <w:numPr>
          <w:numId w:val="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利用人工智能和机器学习分析用户通过苹果设备（Apple Watch、iPhone、AirPods）收集的大量健康数据，提供个性化的健康建议、风险评估和早期预警 。用户可以按月或按年订阅此项服务，获取更深入的健康洞察和指导。   </w:t>
      </w:r>
    </w:p>
    <w:p>
      <w:pPr>
        <w:numPr>
          <w:numId w:val="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苹果能够整合其生态系统内的数据，并运用先进的AI技术进行个性化分析，这与竞争对手主要关注数据追踪形成差异化 。这种关注早期检测和预防的模式符合未来医疗健康的发展趋势 。   </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集成化的个人健康记录与管理平台：</w:t>
      </w:r>
      <w:bookmarkEnd w:id="1"/>
    </w:p>
    <w:p>
      <w:pPr>
        <w:numPr>
          <w:numId w:val="3"/>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将Health App扩展为中心化的安全平台，用户可以整合来自不同医疗机构的电子健康记录 ，并结合个人健康数据。提供高级功能，如AI驱动的健康记录分析、药物管理（包括药物相互作用提醒） ，以及与医疗服务提供者的无缝数据共享 。   </w:t>
      </w:r>
    </w:p>
    <w:p>
      <w:pPr>
        <w:numPr>
          <w:numId w:val="4"/>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苹果在用户隐私和安全方面的强大声誉  将吸引那些对健康信息安全有顾虑的用户，这相对于其他科技公司  来说是一个显著的优势。   </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增强型远程病人监护与护理平台：</w:t>
      </w:r>
      <w:bookmarkEnd w:id="2"/>
    </w:p>
    <w:p>
      <w:pPr>
        <w:numPr>
          <w:numId w:val="5"/>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基于CareKit进一步开发更复杂的远程病人监护解决方案，供医院和医疗服务提供者使用 。包括用于早期发现病人病情恶化的高级分析、病人与医护团队之间的安全通信渠道，以及与远程医疗服务的集成。   </w:t>
      </w:r>
    </w:p>
    <w:p>
      <w:pPr>
        <w:numPr>
          <w:numId w:val="6"/>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利用现有的苹果生态系统（iPhone、Watch、iPad）进行远程病人监护，可以为病人和医护人员提供无缝且用户友好的体验 。与Apple Vision Pro的集成还可以为远程会诊和虚拟护理提供创新的方式 。   </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AI驱动的个性化健康与福祉指导服务：</w:t>
      </w:r>
      <w:bookmarkEnd w:id="3"/>
    </w:p>
    <w:p>
      <w:pPr>
        <w:numPr>
          <w:numId w:val="7"/>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开发由AI驱动的指导服务，可能集成到AirPods或专门的应用程序中，根据实时的健康数据和用户偏好，提供关于健身、营养、睡眠和心理健康的个性化指导 。可以作为高级订阅服务提供。   </w:t>
      </w:r>
    </w:p>
    <w:p>
      <w:pPr>
        <w:numPr>
          <w:numId w:val="8"/>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苹果在硬件、软件和AI方面的专业知识使其能够创建高度个性化和有效的指导体验，超越竞争对手提供的通用建议 。   </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5. </w:t>
      </w:r>
      <w:r>
        <w:rPr>
          <w:rFonts w:eastAsia="等线" w:ascii="Arial" w:cs="Arial" w:hAnsi="Arial"/>
          <w:b w:val="true"/>
          <w:sz w:val="32"/>
        </w:rPr>
        <w:t>扩展到医疗设备和诊断领域：</w:t>
      </w:r>
      <w:bookmarkEnd w:id="4"/>
    </w:p>
    <w:p>
      <w:pPr>
        <w:numPr>
          <w:numId w:val="9"/>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继续开发并寻求监管部门批准Apple Watch上更先进的健康监测功能，使其发展成为更全面的医疗设备 。探索开发用于血压 、血糖  和睡眠呼吸暂停  等疾病的非侵入式诊断工具。   </w:t>
      </w:r>
    </w:p>
    <w:p>
      <w:pPr>
        <w:numPr>
          <w:numId w:val="10"/>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获得FDA等监管机构对其健康功能的批准  将为苹果带来显著的竞争优势，使Apple Watch成为值得信赖的医疗级设备。   </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6. </w:t>
      </w:r>
      <w:r>
        <w:rPr>
          <w:rFonts w:eastAsia="等线" w:ascii="Arial" w:cs="Arial" w:hAnsi="Arial"/>
          <w:b w:val="true"/>
          <w:sz w:val="32"/>
        </w:rPr>
        <w:t>企业健康与福祉解决方案：</w:t>
      </w:r>
      <w:bookmarkEnd w:id="5"/>
    </w:p>
    <w:p>
      <w:pPr>
        <w:numPr>
          <w:numId w:val="1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为企业提供定制的健康与福祉解决方案，将苹果设备和服务整合到企业健康计划中 。包括为员工提供Apple Watch、组织健康挑战和奖励，以及向雇主提供汇总的匿名健康数据，以改善员工健康并降低医疗成本。   </w:t>
      </w:r>
    </w:p>
    <w:p>
      <w:pPr>
        <w:numPr>
          <w:numId w:val="1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苹果的品牌认知度和其设备的普及程度使其成为寻求投资员工健康和福祉的企业的有吸引力的合作伙伴。</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79846">
    <w:lvl>
      <w:numFmt w:val="bullet"/>
      <w:suff w:val="tab"/>
      <w:lvlText w:val="•"/>
      <w:rPr>
        <w:color w:val="3370ff"/>
      </w:rPr>
    </w:lvl>
  </w:abstractNum>
  <w:abstractNum w:abstractNumId="479847">
    <w:lvl>
      <w:numFmt w:val="bullet"/>
      <w:suff w:val="tab"/>
      <w:lvlText w:val="•"/>
      <w:rPr>
        <w:color w:val="3370ff"/>
      </w:rPr>
    </w:lvl>
  </w:abstractNum>
  <w:abstractNum w:abstractNumId="479848">
    <w:lvl>
      <w:numFmt w:val="bullet"/>
      <w:suff w:val="tab"/>
      <w:lvlText w:val="•"/>
      <w:rPr>
        <w:color w:val="3370ff"/>
      </w:rPr>
    </w:lvl>
  </w:abstractNum>
  <w:abstractNum w:abstractNumId="479849">
    <w:lvl>
      <w:numFmt w:val="bullet"/>
      <w:suff w:val="tab"/>
      <w:lvlText w:val="•"/>
      <w:rPr>
        <w:color w:val="3370ff"/>
      </w:rPr>
    </w:lvl>
  </w:abstractNum>
  <w:abstractNum w:abstractNumId="479850">
    <w:lvl>
      <w:numFmt w:val="bullet"/>
      <w:suff w:val="tab"/>
      <w:lvlText w:val="•"/>
      <w:rPr>
        <w:color w:val="3370ff"/>
      </w:rPr>
    </w:lvl>
  </w:abstractNum>
  <w:abstractNum w:abstractNumId="479851">
    <w:lvl>
      <w:numFmt w:val="bullet"/>
      <w:suff w:val="tab"/>
      <w:lvlText w:val="•"/>
      <w:rPr>
        <w:color w:val="3370ff"/>
      </w:rPr>
    </w:lvl>
  </w:abstractNum>
  <w:abstractNum w:abstractNumId="479852">
    <w:lvl>
      <w:numFmt w:val="bullet"/>
      <w:suff w:val="tab"/>
      <w:lvlText w:val="•"/>
      <w:rPr>
        <w:color w:val="3370ff"/>
      </w:rPr>
    </w:lvl>
  </w:abstractNum>
  <w:abstractNum w:abstractNumId="479853">
    <w:lvl>
      <w:numFmt w:val="bullet"/>
      <w:suff w:val="tab"/>
      <w:lvlText w:val="•"/>
      <w:rPr>
        <w:color w:val="3370ff"/>
      </w:rPr>
    </w:lvl>
  </w:abstractNum>
  <w:abstractNum w:abstractNumId="479854">
    <w:lvl>
      <w:numFmt w:val="bullet"/>
      <w:suff w:val="tab"/>
      <w:lvlText w:val="•"/>
      <w:rPr>
        <w:color w:val="3370ff"/>
      </w:rPr>
    </w:lvl>
  </w:abstractNum>
  <w:abstractNum w:abstractNumId="479855">
    <w:lvl>
      <w:numFmt w:val="bullet"/>
      <w:suff w:val="tab"/>
      <w:lvlText w:val="•"/>
      <w:rPr>
        <w:color w:val="3370ff"/>
      </w:rPr>
    </w:lvl>
  </w:abstractNum>
  <w:abstractNum w:abstractNumId="479856">
    <w:lvl>
      <w:numFmt w:val="bullet"/>
      <w:suff w:val="tab"/>
      <w:lvlText w:val="•"/>
      <w:rPr>
        <w:color w:val="3370ff"/>
      </w:rPr>
    </w:lvl>
  </w:abstractNum>
  <w:abstractNum w:abstractNumId="479857">
    <w:lvl>
      <w:numFmt w:val="bullet"/>
      <w:suff w:val="tab"/>
      <w:lvlText w:val="•"/>
      <w:rPr>
        <w:color w:val="3370ff"/>
      </w:rPr>
    </w:lvl>
  </w:abstractNum>
  <w:num w:numId="1">
    <w:abstractNumId w:val="479846"/>
  </w:num>
  <w:num w:numId="2">
    <w:abstractNumId w:val="479847"/>
  </w:num>
  <w:num w:numId="3">
    <w:abstractNumId w:val="479848"/>
  </w:num>
  <w:num w:numId="4">
    <w:abstractNumId w:val="479849"/>
  </w:num>
  <w:num w:numId="5">
    <w:abstractNumId w:val="479850"/>
  </w:num>
  <w:num w:numId="6">
    <w:abstractNumId w:val="479851"/>
  </w:num>
  <w:num w:numId="7">
    <w:abstractNumId w:val="479852"/>
  </w:num>
  <w:num w:numId="8">
    <w:abstractNumId w:val="479853"/>
  </w:num>
  <w:num w:numId="9">
    <w:abstractNumId w:val="479854"/>
  </w:num>
  <w:num w:numId="10">
    <w:abstractNumId w:val="479855"/>
  </w:num>
  <w:num w:numId="11">
    <w:abstractNumId w:val="479856"/>
  </w:num>
  <w:num w:numId="12">
    <w:abstractNumId w:val="47985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2025-12-30T11:43:09Z</dcterms:created>
  <dc:creator>Apache POI</dc:creator>
</cp:coreProperties>
</file>