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心脏+ 苹果手表健康数据 业务探索</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基于订阅的个性化健康管理服务：</w:t>
      </w:r>
      <w:bookmarkEnd w:id="0"/>
    </w:p>
    <w:p>
      <w:pPr>
        <w:numPr>
          <w:numId w:val="1"/>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利用人工智能和机器学习分析用户通过苹果设备（Apple Watch、iPhone、AirPods）收集的大量健康数据，提供个性化的健康建议、风险评估和早期预警 。用户可以按月或按年订阅此项服务，获取更深入的健康洞察和指导。   </w:t>
      </w:r>
    </w:p>
    <w:p>
      <w:pPr>
        <w:numPr>
          <w:numId w:val="2"/>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苹果能够整合其生态系统内的数据，并运用先进的AI技术进行个性化分析，这与竞争对手主要关注数据追踪形成差异化 。这种关注早期检测和预防的模式符合未来医疗健康的发展趋势 。   </w:t>
      </w: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集成化的个人健康记录与管理平台：</w:t>
      </w:r>
      <w:bookmarkEnd w:id="1"/>
    </w:p>
    <w:p>
      <w:pPr>
        <w:numPr>
          <w:numId w:val="3"/>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将Health App扩展为中心化的安全平台，用户可以整合来自不同医疗机构的电子健康记录 ，并结合个人健康数据。提供高级功能，如AI驱动的健康记录分析、药物管理（包括药物相互作用提醒） ，以及与医疗服务提供者的无缝数据共享 。   </w:t>
      </w:r>
    </w:p>
    <w:p>
      <w:pPr>
        <w:numPr>
          <w:numId w:val="4"/>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苹果在用户隐私和安全方面的强大声誉  将吸引那些对健康信息安全有顾虑的用户，这相对于其他科技公司  来说是一个显著的优势。   </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3. </w:t>
      </w:r>
      <w:r>
        <w:rPr>
          <w:rFonts w:eastAsia="等线" w:ascii="Arial" w:cs="Arial" w:hAnsi="Arial"/>
          <w:b w:val="true"/>
          <w:sz w:val="32"/>
        </w:rPr>
        <w:t>增强型远程病人监护与护理平台：</w:t>
      </w:r>
      <w:bookmarkEnd w:id="2"/>
    </w:p>
    <w:p>
      <w:pPr>
        <w:numPr>
          <w:numId w:val="5"/>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基于CareKit进一步开发更复杂的远程病人监护解决方案，供医院和医疗服务提供者使用 。包括用于早期发现病人病情恶化的高级分析、病人与医护团队之间的安全通信渠道，以及与远程医疗服务的集成。   </w:t>
      </w:r>
    </w:p>
    <w:p>
      <w:pPr>
        <w:numPr>
          <w:numId w:val="6"/>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利用现有的苹果生态系统（iPhone、Watch、iPad）进行远程病人监护，可以为病人和医护人员提供无缝且用户友好的体验 。与Apple Vision Pro的集成还可以为远程会诊和虚拟护理提供创新的方式 。   </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4. </w:t>
      </w:r>
      <w:r>
        <w:rPr>
          <w:rFonts w:eastAsia="等线" w:ascii="Arial" w:cs="Arial" w:hAnsi="Arial"/>
          <w:b w:val="true"/>
          <w:sz w:val="32"/>
        </w:rPr>
        <w:t>AI驱动的个性化健康与福祉指导服务：</w:t>
      </w:r>
      <w:bookmarkEnd w:id="3"/>
    </w:p>
    <w:p>
      <w:pPr>
        <w:numPr>
          <w:numId w:val="7"/>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开发由AI驱动的指导服务，可能集成到AirPods或专门的应用程序中，根据实时的健康数据和用户偏好，提供关于健身、营养、睡眠和心理健康的个性化指导 。可以作为高级订阅服务提供。   </w:t>
      </w:r>
    </w:p>
    <w:p>
      <w:pPr>
        <w:numPr>
          <w:numId w:val="8"/>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苹果在硬件、软件和AI方面的专业知识使其能够创建高度个性化和有效的指导体验，超越竞争对手提供的通用建议 。   </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5. </w:t>
      </w:r>
      <w:r>
        <w:rPr>
          <w:rFonts w:eastAsia="等线" w:ascii="Arial" w:cs="Arial" w:hAnsi="Arial"/>
          <w:b w:val="true"/>
          <w:sz w:val="32"/>
        </w:rPr>
        <w:t>扩展到医疗设备和诊断领域：</w:t>
      </w:r>
      <w:bookmarkEnd w:id="4"/>
    </w:p>
    <w:p>
      <w:pPr>
        <w:numPr>
          <w:numId w:val="9"/>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继续开发并寻求监管部门批准Apple Watch上更先进的健康监测功能，使其发展成为更全面的医疗设备 。探索开发用于血压 、血糖  和睡眠呼吸暂停  等疾病的非侵入式诊断工具。   </w:t>
      </w:r>
    </w:p>
    <w:p>
      <w:pPr>
        <w:numPr>
          <w:numId w:val="10"/>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获得FDA等监管机构对其健康功能的批准  将为苹果带来显著的竞争优势，使Apple Watch成为值得信赖的医疗级设备。   </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6. </w:t>
      </w:r>
      <w:r>
        <w:rPr>
          <w:rFonts w:eastAsia="等线" w:ascii="Arial" w:cs="Arial" w:hAnsi="Arial"/>
          <w:b w:val="true"/>
          <w:sz w:val="32"/>
        </w:rPr>
        <w:t>企业健康与福祉解决方案：</w:t>
      </w:r>
      <w:bookmarkEnd w:id="5"/>
    </w:p>
    <w:p>
      <w:pPr>
        <w:numPr>
          <w:numId w:val="11"/>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为企业提供定制的健康与福祉解决方案，将苹果设备和服务整合到企业健康计划中 。包括为员工提供Apple Watch、组织健康挑战和奖励，以及向雇主提供汇总的匿名健康数据，以改善员工健康并降低医疗成本。   </w:t>
      </w:r>
    </w:p>
    <w:p>
      <w:pPr>
        <w:numPr>
          <w:numId w:val="12"/>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苹果的品牌认知度和其设备的普及程度使其成为寻求投资员工健康和福祉的企业的有吸引力的合作伙伴。</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718537">
    <w:lvl>
      <w:numFmt w:val="bullet"/>
      <w:suff w:val="tab"/>
      <w:lvlText w:val="•"/>
      <w:rPr>
        <w:color w:val="3370ff"/>
      </w:rPr>
    </w:lvl>
  </w:abstractNum>
  <w:abstractNum w:abstractNumId="2718538">
    <w:lvl>
      <w:numFmt w:val="bullet"/>
      <w:suff w:val="tab"/>
      <w:lvlText w:val="•"/>
      <w:rPr>
        <w:color w:val="3370ff"/>
      </w:rPr>
    </w:lvl>
  </w:abstractNum>
  <w:abstractNum w:abstractNumId="2718539">
    <w:lvl>
      <w:numFmt w:val="bullet"/>
      <w:suff w:val="tab"/>
      <w:lvlText w:val="•"/>
      <w:rPr>
        <w:color w:val="3370ff"/>
      </w:rPr>
    </w:lvl>
  </w:abstractNum>
  <w:abstractNum w:abstractNumId="2718540">
    <w:lvl>
      <w:numFmt w:val="bullet"/>
      <w:suff w:val="tab"/>
      <w:lvlText w:val="•"/>
      <w:rPr>
        <w:color w:val="3370ff"/>
      </w:rPr>
    </w:lvl>
  </w:abstractNum>
  <w:abstractNum w:abstractNumId="2718541">
    <w:lvl>
      <w:numFmt w:val="bullet"/>
      <w:suff w:val="tab"/>
      <w:lvlText w:val="•"/>
      <w:rPr>
        <w:color w:val="3370ff"/>
      </w:rPr>
    </w:lvl>
  </w:abstractNum>
  <w:abstractNum w:abstractNumId="2718542">
    <w:lvl>
      <w:numFmt w:val="bullet"/>
      <w:suff w:val="tab"/>
      <w:lvlText w:val="•"/>
      <w:rPr>
        <w:color w:val="3370ff"/>
      </w:rPr>
    </w:lvl>
  </w:abstractNum>
  <w:abstractNum w:abstractNumId="2718543">
    <w:lvl>
      <w:numFmt w:val="bullet"/>
      <w:suff w:val="tab"/>
      <w:lvlText w:val="•"/>
      <w:rPr>
        <w:color w:val="3370ff"/>
      </w:rPr>
    </w:lvl>
  </w:abstractNum>
  <w:abstractNum w:abstractNumId="2718544">
    <w:lvl>
      <w:numFmt w:val="bullet"/>
      <w:suff w:val="tab"/>
      <w:lvlText w:val="•"/>
      <w:rPr>
        <w:color w:val="3370ff"/>
      </w:rPr>
    </w:lvl>
  </w:abstractNum>
  <w:abstractNum w:abstractNumId="2718545">
    <w:lvl>
      <w:numFmt w:val="bullet"/>
      <w:suff w:val="tab"/>
      <w:lvlText w:val="•"/>
      <w:rPr>
        <w:color w:val="3370ff"/>
      </w:rPr>
    </w:lvl>
  </w:abstractNum>
  <w:abstractNum w:abstractNumId="2718546">
    <w:lvl>
      <w:numFmt w:val="bullet"/>
      <w:suff w:val="tab"/>
      <w:lvlText w:val="•"/>
      <w:rPr>
        <w:color w:val="3370ff"/>
      </w:rPr>
    </w:lvl>
  </w:abstractNum>
  <w:abstractNum w:abstractNumId="2718547">
    <w:lvl>
      <w:numFmt w:val="bullet"/>
      <w:suff w:val="tab"/>
      <w:lvlText w:val="•"/>
      <w:rPr>
        <w:color w:val="3370ff"/>
      </w:rPr>
    </w:lvl>
  </w:abstractNum>
  <w:abstractNum w:abstractNumId="2718548">
    <w:lvl>
      <w:numFmt w:val="bullet"/>
      <w:suff w:val="tab"/>
      <w:lvlText w:val="•"/>
      <w:rPr>
        <w:color w:val="3370ff"/>
      </w:rPr>
    </w:lvl>
  </w:abstractNum>
  <w:num w:numId="1">
    <w:abstractNumId w:val="2718537"/>
  </w:num>
  <w:num w:numId="2">
    <w:abstractNumId w:val="2718538"/>
  </w:num>
  <w:num w:numId="3">
    <w:abstractNumId w:val="2718539"/>
  </w:num>
  <w:num w:numId="4">
    <w:abstractNumId w:val="2718540"/>
  </w:num>
  <w:num w:numId="5">
    <w:abstractNumId w:val="2718541"/>
  </w:num>
  <w:num w:numId="6">
    <w:abstractNumId w:val="2718542"/>
  </w:num>
  <w:num w:numId="7">
    <w:abstractNumId w:val="2718543"/>
  </w:num>
  <w:num w:numId="8">
    <w:abstractNumId w:val="2718544"/>
  </w:num>
  <w:num w:numId="9">
    <w:abstractNumId w:val="2718545"/>
  </w:num>
  <w:num w:numId="10">
    <w:abstractNumId w:val="2718546"/>
  </w:num>
  <w:num w:numId="11">
    <w:abstractNumId w:val="2718547"/>
  </w:num>
  <w:num w:numId="12">
    <w:abstractNumId w:val="271854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2025-12-30T11:43:03Z</dcterms:created>
  <dc:creator>Apache POI</dc:creator>
</cp:coreProperties>
</file>