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数据-用户会员标识-技术评审文档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创建日期：2023-08-22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1、granfana大屏，新增</w:t>
      </w: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活跃数据项目；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2、折线图，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-日折线图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-展示-日活跃数，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-展示-日非会员活跃数，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-展示-日会员活跃数，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-周折线图(自然周)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-展示-周活跃数，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-展示-周非会员活跃数，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-展示-周会员活跃数，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-月折线图(4个自然周)，合计总数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，8月14日~20日为第一个自然周；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-展示-月活跃数，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-展示-月非会员活跃数，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-展示-月会员活跃数，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5.1 用户活跃表获取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b2c_dim.toc_login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5.2 更新用户会员标识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根据连续包月年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 t.`manager_no`,t.`curday`,1 AS vip_flag</w:t>
              <w:br/>
              <w:t xml:space="preserve"> FROM b2c_dim.`toc_login` t</w:t>
              <w:br/>
              <w:t>LEFT JOIN b2c_hm505.`hw_service_balance` b ON t.`manager_no` = b.`manager_no`</w:t>
              <w:br/>
              <w:t xml:space="preserve">WHERE b.`packet_id` IN (338,339)   AND b.`end` &gt; t.`curday` AND b.`delete_flag` = 0  </w:t>
              <w:br/>
              <w:t>AND t.`curday` = CURDATE() AND t.`source` = 16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功能接口说明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 非功能需求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2025-12-31T08:46:06Z</dcterms:created>
  <dc:creator>Apache POI</dc:creator>
</cp:coreProperties>
</file>