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精准用户的中/高危心电7天全流程守护服务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这款产品的核心不是“功能”，而是“文案心理学”与“交付信任感”。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我们卖的是</w:t>
      </w:r>
      <w:r>
        <w:rPr>
          <w:rFonts w:eastAsia="等线" w:ascii="Arial" w:cs="Arial" w:hAnsi="Arial"/>
          <w:b w:val="true"/>
          <w:sz w:val="22"/>
        </w:rPr>
        <w:t>情绪价值（安抚焦虑）和行动指南（消除迷茫）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项目背景与商业目标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现状分析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我们拥有 20 万名曾使用 Apple Watch 进行 ECG 分析的用户，其中部分用户被算法+医生标记为“风险/异常”。目前业务处于纯投入阶段，急需变现。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核心痛点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用户侧</w:t>
      </w:r>
      <w:r>
        <w:rPr>
          <w:rFonts w:eastAsia="等线" w:ascii="Arial" w:cs="Arial" w:hAnsi="Arial"/>
          <w:sz w:val="22"/>
        </w:rPr>
        <w:t>：收到“异常”提示后，处于“</w:t>
      </w:r>
      <w:r>
        <w:rPr>
          <w:rFonts w:eastAsia="等线" w:ascii="Arial" w:cs="Arial" w:hAnsi="Arial"/>
          <w:b w:val="true"/>
          <w:sz w:val="22"/>
        </w:rPr>
        <w:t>不知道意味着什么（</w:t>
      </w:r>
      <w:r>
        <w:rPr>
          <w:rFonts w:eastAsia="等线" w:ascii="Arial" w:cs="Arial" w:hAnsi="Arial"/>
          <w:b w:val="true"/>
          <w:color w:val="d83931"/>
          <w:sz w:val="22"/>
        </w:rPr>
        <w:t>认知模糊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b w:val="true"/>
          <w:sz w:val="22"/>
        </w:rPr>
        <w:t>不知道该不该去医院（</w:t>
      </w:r>
      <w:r>
        <w:rPr>
          <w:rFonts w:eastAsia="等线" w:ascii="Arial" w:cs="Arial" w:hAnsi="Arial"/>
          <w:b w:val="true"/>
          <w:color w:val="d83931"/>
          <w:sz w:val="22"/>
        </w:rPr>
        <w:t>行动瘫痪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”的焦虑状态。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业务侧</w:t>
      </w:r>
      <w:r>
        <w:rPr>
          <w:rFonts w:eastAsia="等线" w:ascii="Arial" w:cs="Arial" w:hAnsi="Arial"/>
          <w:sz w:val="22"/>
        </w:rPr>
        <w:t>：只有单次数据，无法做长期管理；只有手机号，触达方式受限；急需合规的变现路径。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商业目标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核心产品</w:t>
      </w:r>
      <w:r>
        <w:rPr>
          <w:rFonts w:eastAsia="等线" w:ascii="Arial" w:cs="Arial" w:hAnsi="Arial"/>
          <w:sz w:val="22"/>
        </w:rPr>
        <w:t>：一次性付费的《</w:t>
      </w:r>
      <w:r>
        <w:rPr>
          <w:rFonts w:eastAsia="等线" w:ascii="Arial" w:cs="Arial" w:hAnsi="Arial"/>
          <w:color w:val="d83931"/>
          <w:sz w:val="22"/>
        </w:rPr>
        <w:t>心电风险深度解读报告</w:t>
      </w:r>
      <w:r>
        <w:rPr>
          <w:rFonts w:eastAsia="等线" w:ascii="Arial" w:cs="Arial" w:hAnsi="Arial"/>
          <w:sz w:val="22"/>
        </w:rPr>
        <w:t>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定价策略</w:t>
      </w:r>
      <w:r>
        <w:rPr>
          <w:rFonts w:eastAsia="等线" w:ascii="Arial" w:cs="Arial" w:hAnsi="Arial"/>
          <w:sz w:val="22"/>
        </w:rPr>
        <w:t>：¥99 / 次（早鸟/限时 ¥69，利用价格锚点）。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预期收益</w:t>
      </w:r>
      <w:r>
        <w:rPr>
          <w:rFonts w:eastAsia="等线" w:ascii="Arial" w:cs="Arial" w:hAnsi="Arial"/>
          <w:sz w:val="22"/>
        </w:rPr>
        <w:t>：切中“中高风险”人群的即时焦虑，实现短平快收单。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 用户画像与需求场景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 核心业务流程 (User Journey)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原则：路径极短，摩擦力极低。</w:t>
      </w:r>
      <w:r>
        <w:rPr>
          <w:rFonts w:eastAsia="等线" w:ascii="Arial" w:cs="Arial" w:hAnsi="Arial"/>
          <w:sz w:val="22"/>
        </w:rPr>
        <w:t xml:space="preserve"> 不强制下载 APP，优先通过 </w:t>
      </w:r>
      <w:r>
        <w:rPr>
          <w:rFonts w:eastAsia="等线" w:ascii="Arial" w:cs="Arial" w:hAnsi="Arial"/>
          <w:b w:val="true"/>
          <w:sz w:val="22"/>
        </w:rPr>
        <w:t>H5 / 小程序页</w:t>
      </w:r>
      <w:r>
        <w:rPr>
          <w:rFonts w:eastAsia="等线" w:ascii="Arial" w:cs="Arial" w:hAnsi="Arial"/>
          <w:sz w:val="22"/>
        </w:rPr>
        <w:t xml:space="preserve"> 承接。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触达 (Trigger)</w:t>
      </w:r>
      <w:r>
        <w:rPr>
          <w:rFonts w:eastAsia="等线" w:ascii="Arial" w:cs="Arial" w:hAnsi="Arial"/>
          <w:sz w:val="22"/>
        </w:rPr>
        <w:t>：用户收到短信/Push —— “您的心电分析结果已由医生团队完成复核，发现 1 个需关注信号...”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 (Landing)</w:t>
      </w:r>
      <w:r>
        <w:rPr>
          <w:rFonts w:eastAsia="等线" w:ascii="Arial" w:cs="Arial" w:hAnsi="Arial"/>
          <w:sz w:val="22"/>
        </w:rPr>
        <w:t>：进入《分析结果查询页》，看到模糊处理的报告封面 + “医生已确认”标签。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 (Action)</w:t>
      </w:r>
      <w:r>
        <w:rPr>
          <w:rFonts w:eastAsia="等线" w:ascii="Arial" w:cs="Arial" w:hAnsi="Arial"/>
          <w:sz w:val="22"/>
        </w:rPr>
        <w:t>：点击“解锁完整解读”，弹出支付框（微信/支付宝）。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 (Delivery)</w:t>
      </w:r>
      <w:r>
        <w:rPr>
          <w:rFonts w:eastAsia="等线" w:ascii="Arial" w:cs="Arial" w:hAnsi="Arial"/>
          <w:sz w:val="22"/>
        </w:rPr>
        <w:t>：支付成功，即刻展示完整报告 + 7天行动清单。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留存 (Retention)</w:t>
      </w:r>
      <w:r>
        <w:rPr>
          <w:rFonts w:eastAsia="等线" w:ascii="Arial" w:cs="Arial" w:hAnsi="Arial"/>
          <w:sz w:val="22"/>
        </w:rPr>
        <w:t>：报告底部引导“关注公众号”或“下周复测”。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 功能需求详细说明 (FSD)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模块一：触达短信/Push (运营侧)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：根据后端 User Tag (高/中风险)，分批次发送。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文案策略（A/B Test）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版本 A (强调医生)</w:t>
      </w:r>
      <w:r>
        <w:rPr>
          <w:rFonts w:eastAsia="等线" w:ascii="Arial" w:cs="Arial" w:hAnsi="Arial"/>
          <w:sz w:val="22"/>
        </w:rPr>
        <w:t>：“【心电助手】您的ECG数据经医生二次复核，发现心律异常信号。为避免误判，请查看详细解读与建议：[链接]”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版本 B (强调风险)</w:t>
      </w:r>
      <w:r>
        <w:rPr>
          <w:rFonts w:eastAsia="等线" w:ascii="Arial" w:cs="Arial" w:hAnsi="Arial"/>
          <w:sz w:val="22"/>
        </w:rPr>
        <w:t>：“【心电助手】检测到您的心电图存在‘房颤风险’标识。此信号可能与疲劳或病理有关，点击获取7天行动指引：[链接]”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模块二：落地购买页 (H5)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这是转化率的核心战场。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  <w:r>
        <w:rPr>
          <w:rFonts w:eastAsia="等线" w:ascii="Arial" w:cs="Arial" w:hAnsi="Arial"/>
          <w:sz w:val="22"/>
        </w:rPr>
        <w:t>：用户ID/昵称 + “检测时间：202X-XX-XX” (增加真实感)。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结果概览（部分模糊）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显示：风险等级图标（黄色/红色）。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显示文案：“检测到疑似 [异常类型] 信号”。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模糊部分</w:t>
      </w:r>
      <w:r>
        <w:rPr>
          <w:rFonts w:eastAsia="等线" w:ascii="Arial" w:cs="Arial" w:hAnsi="Arial"/>
          <w:sz w:val="22"/>
        </w:rPr>
        <w:t>：具体波形分析、医生建议、行动指南。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信任背书区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展示“双重验证”图标（算法筛查 + 医生复核）。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文案：“非机器自动生成，由专业团队人工复核”。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CTA (Call to Action) 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按钮文案：“解锁完整解读报告 &amp; 行动建议 (¥99)”。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倒计时优惠（可选）：¥69 (限时 29:59)。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4.3 模块三：核心交付物——《深度解读报告》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用户付钱买的就是这个页面。</w:t>
      </w:r>
      <w:r>
        <w:rPr>
          <w:rFonts w:eastAsia="等线" w:ascii="Arial" w:cs="Arial" w:hAnsi="Arial"/>
          <w:b w:val="true"/>
          <w:sz w:val="22"/>
        </w:rPr>
        <w:t>内容必须结构化、通俗化、行动化。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后端需建立 </w:t>
      </w:r>
      <w:r>
        <w:rPr>
          <w:rFonts w:eastAsia="等线" w:ascii="Arial" w:cs="Arial" w:hAnsi="Arial"/>
          <w:b w:val="true"/>
          <w:sz w:val="22"/>
        </w:rPr>
        <w:t>“风险标签 - 报告模板” 映射表</w:t>
      </w:r>
      <w:r>
        <w:rPr>
          <w:rFonts w:eastAsia="等线" w:ascii="Arial" w:cs="Arial" w:hAnsi="Arial"/>
          <w:sz w:val="22"/>
        </w:rPr>
        <w:t>（例如：标签=房颤风险，调用 Template_A）。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报告内容结构（标准模板）：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第一层：人话翻译（What）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标题</w:t>
      </w:r>
      <w:r>
        <w:rPr>
          <w:rFonts w:eastAsia="等线" w:ascii="Arial" w:cs="Arial" w:hAnsi="Arial"/>
          <w:sz w:val="22"/>
        </w:rPr>
        <w:t>：这个结果意味着什么？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内容</w:t>
      </w:r>
      <w:r>
        <w:rPr>
          <w:rFonts w:eastAsia="等线" w:ascii="Arial" w:cs="Arial" w:hAnsi="Arial"/>
          <w:sz w:val="22"/>
        </w:rPr>
        <w:t>：不要甩医学术语。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示例</w:t>
      </w:r>
      <w:r>
        <w:rPr>
          <w:rFonts w:eastAsia="等线" w:ascii="Arial" w:cs="Arial" w:hAnsi="Arial"/>
          <w:sz w:val="22"/>
        </w:rPr>
        <w:t>：“您的心电图显示 RR 间期绝对不齐。通俗地说，心脏跳动的节奏乱了。在医学上，这被称为‘疑似房颤’。这不代表您确诊心脏病，但这是一个强烈的身体信号。”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第二层：原因排查（Why）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：为什么会出现这个结果？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内容</w:t>
      </w:r>
      <w:r>
        <w:rPr>
          <w:rFonts w:eastAsia="等线" w:ascii="Arial" w:cs="Arial" w:hAnsi="Arial"/>
          <w:sz w:val="22"/>
        </w:rPr>
        <w:t>：列出“病理因素”和“干扰因素”。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List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常见干扰：表带过松、运动中测量、手指潮湿。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生理诱因：饮用浓咖啡/酒、极度疲劳、情绪激动。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潜在风险：心律失常前兆。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第三层：红绿灯行动指南（How - 最值钱部分）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🔴 红色警报（立即就医）</w:t>
      </w:r>
      <w:r>
        <w:rPr>
          <w:rFonts w:eastAsia="等线" w:ascii="Arial" w:cs="Arial" w:hAnsi="Arial"/>
          <w:sz w:val="22"/>
        </w:rPr>
        <w:t>：如果您伴有胸闷、晕厥感、心脏剧烈跳动感 -&gt; 请立即前往急诊。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🟡 黄色警报（观察复测）</w:t>
      </w:r>
      <w:r>
        <w:rPr>
          <w:rFonts w:eastAsia="等线" w:ascii="Arial" w:cs="Arial" w:hAnsi="Arial"/>
          <w:sz w:val="22"/>
        </w:rPr>
        <w:t>：如果身体无明显不适 -&gt; 建议静坐15分钟后复测；未来3天避免咖啡因。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🟢 绿色建议（生活方式）</w:t>
      </w:r>
      <w:r>
        <w:rPr>
          <w:rFonts w:eastAsia="等线" w:ascii="Arial" w:cs="Arial" w:hAnsi="Arial"/>
          <w:sz w:val="22"/>
        </w:rPr>
        <w:t>：本周建议保证 7 小时睡眠，记录异常发生时间。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第四层：免责声明（合规底线）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置底弱化显示：“本报告基于单次可穿戴设备数据分析，仅作为健康咨询参考，不具备医疗诊断效力。如有不适请线下就医。”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 关键非功能需求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内容生产 (Content Engine)</w:t>
      </w:r>
      <w:bookmarkEnd w:id="1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：你需要立刻拉着你的合作医生，针对 3-5 种最常见的异常标签（如：窦性心动过速、房颤、早搏、伪差），撰写 3-5 套标准话术模板。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</w:t>
      </w:r>
      <w:r>
        <w:rPr>
          <w:rFonts w:eastAsia="等线" w:ascii="Arial" w:cs="Arial" w:hAnsi="Arial"/>
          <w:sz w:val="22"/>
        </w:rPr>
        <w:t>：必须是“医生口吻”但“邻居大妈都能听懂”。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5.2 数据安全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用户手机号、ECG 原图需加密传输。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报告页面的 URL 必须带有时效性 Token，防止被免费分享。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 运营与执行 Roadmap (7天倒计时)</w:t>
      </w:r>
      <w:bookmarkEnd w:id="1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1：内容定稿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 3-5 个核心异常标签。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医生+文案输出对应的解读模板（这是最耗时的，先做）。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2-3：MVP 开发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 H5 落地页、支付接口对接、短信接口对接。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无需做复杂后台，只要能匹配“手机号 -&gt; 风险标签 -&gt; 对应模板”即可。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4：内测与合规审查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检查所有文案，删除“诊断”、“确诊”、“治疗”等字眼。全部替换为“风险提示”、“评估”、“建议”。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5：灰度测试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 500 个中风险用户发送短信，测试打开率和支付率。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6：数据复盘与优化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如果转化率低于 2%，优化落地页文案或调低价格。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7：全量推送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分批次（每小时 2000 人）推送，防止客服/支付并发崩盘。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 风险评估与应对 (Risk Management)</w:t>
      </w:r>
      <w:bookmarkEnd w:id="14"/>
    </w:p>
    <w:p>
      <w:pPr>
        <w:spacing w:before="120" w:after="120" w:line="288" w:lineRule="auto"/>
        <w:ind w:left="0"/>
      </w:pPr>
      <w:r>
        <w:object>
          <v:shape id="_x0000_i1026" style="width:414pt;height:104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八、 结语：给执行者的建议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既然你要的是“</w:t>
      </w:r>
      <w:r>
        <w:rPr>
          <w:rFonts w:eastAsia="等线" w:ascii="Arial" w:cs="Arial" w:hAnsi="Arial"/>
          <w:b w:val="true"/>
          <w:sz w:val="22"/>
        </w:rPr>
        <w:t>快钱 + 自负盈亏</w:t>
      </w:r>
      <w:r>
        <w:rPr>
          <w:rFonts w:eastAsia="等线" w:ascii="Arial" w:cs="Arial" w:hAnsi="Arial"/>
          <w:sz w:val="22"/>
        </w:rPr>
        <w:t>”，就不要想着做“大而全”的健康管理平台。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你现在的本质是一家“数字出版公司”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你卖的是一份 </w:t>
      </w:r>
      <w:r>
        <w:rPr>
          <w:rFonts w:eastAsia="等线" w:ascii="Arial" w:cs="Arial" w:hAnsi="Arial"/>
          <w:b w:val="true"/>
          <w:sz w:val="22"/>
        </w:rPr>
        <w:t>《针对你个人的、医生看过的、心脏健康说明书》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哪怕只有 1% 的转化率，20万用户也能带来 2000 单 × 99 元 = 20万元现金流。这足够你的团队活下来，并有了真实的数据去谈下一轮融资或 B 端合作。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14326">
    <w:lvl>
      <w:numFmt w:val="bullet"/>
      <w:suff w:val="tab"/>
      <w:lvlText w:val="•"/>
      <w:rPr>
        <w:color w:val="3370ff"/>
      </w:rPr>
    </w:lvl>
  </w:abstractNum>
  <w:abstractNum w:abstractNumId="2714327">
    <w:lvl>
      <w:numFmt w:val="bullet"/>
      <w:suff w:val="tab"/>
      <w:lvlText w:val="•"/>
      <w:rPr>
        <w:color w:val="3370ff"/>
      </w:rPr>
    </w:lvl>
  </w:abstractNum>
  <w:abstractNum w:abstractNumId="2714328">
    <w:lvl>
      <w:numFmt w:val="bullet"/>
      <w:suff w:val="tab"/>
      <w:lvlText w:val="•"/>
      <w:rPr>
        <w:color w:val="3370ff"/>
      </w:rPr>
    </w:lvl>
  </w:abstractNum>
  <w:abstractNum w:abstractNumId="2714329">
    <w:lvl>
      <w:numFmt w:val="bullet"/>
      <w:suff w:val="tab"/>
      <w:lvlText w:val="•"/>
      <w:rPr>
        <w:color w:val="3370ff"/>
      </w:rPr>
    </w:lvl>
  </w:abstractNum>
  <w:abstractNum w:abstractNumId="2714330">
    <w:lvl>
      <w:numFmt w:val="bullet"/>
      <w:suff w:val="tab"/>
      <w:lvlText w:val="•"/>
      <w:rPr>
        <w:color w:val="3370ff"/>
      </w:rPr>
    </w:lvl>
  </w:abstractNum>
  <w:abstractNum w:abstractNumId="2714331">
    <w:lvl>
      <w:start w:val="1"/>
      <w:numFmt w:val="decimal"/>
      <w:suff w:val="tab"/>
      <w:lvlText w:val="%1."/>
      <w:rPr>
        <w:color w:val="3370ff"/>
      </w:rPr>
    </w:lvl>
  </w:abstractNum>
  <w:abstractNum w:abstractNumId="2714332">
    <w:lvl>
      <w:start w:val="2"/>
      <w:numFmt w:val="decimal"/>
      <w:suff w:val="tab"/>
      <w:lvlText w:val="%1."/>
      <w:rPr>
        <w:color w:val="3370ff"/>
      </w:rPr>
    </w:lvl>
  </w:abstractNum>
  <w:abstractNum w:abstractNumId="2714333">
    <w:lvl>
      <w:start w:val="3"/>
      <w:numFmt w:val="decimal"/>
      <w:suff w:val="tab"/>
      <w:lvlText w:val="%1."/>
      <w:rPr>
        <w:color w:val="3370ff"/>
      </w:rPr>
    </w:lvl>
  </w:abstractNum>
  <w:abstractNum w:abstractNumId="2714334">
    <w:lvl>
      <w:start w:val="4"/>
      <w:numFmt w:val="decimal"/>
      <w:suff w:val="tab"/>
      <w:lvlText w:val="%1."/>
      <w:rPr>
        <w:color w:val="3370ff"/>
      </w:rPr>
    </w:lvl>
  </w:abstractNum>
  <w:abstractNum w:abstractNumId="2714335">
    <w:lvl>
      <w:start w:val="5"/>
      <w:numFmt w:val="decimal"/>
      <w:suff w:val="tab"/>
      <w:lvlText w:val="%1."/>
      <w:rPr>
        <w:color w:val="3370ff"/>
      </w:rPr>
    </w:lvl>
  </w:abstractNum>
  <w:abstractNum w:abstractNumId="2714336">
    <w:lvl>
      <w:numFmt w:val="bullet"/>
      <w:suff w:val="tab"/>
      <w:lvlText w:val="•"/>
      <w:rPr>
        <w:color w:val="3370ff"/>
      </w:rPr>
    </w:lvl>
  </w:abstractNum>
  <w:abstractNum w:abstractNumId="2714337">
    <w:lvl>
      <w:numFmt w:val="bullet"/>
      <w:suff w:val="tab"/>
      <w:lvlText w:val="•"/>
      <w:rPr>
        <w:color w:val="3370ff"/>
      </w:rPr>
    </w:lvl>
  </w:abstractNum>
  <w:abstractNum w:abstractNumId="2714338">
    <w:lvl>
      <w:numFmt w:val="bullet"/>
      <w:suff w:val="tab"/>
      <w:lvlText w:val="￮"/>
      <w:rPr>
        <w:color w:val="3370ff"/>
      </w:rPr>
    </w:lvl>
  </w:abstractNum>
  <w:abstractNum w:abstractNumId="2714339">
    <w:lvl>
      <w:numFmt w:val="bullet"/>
      <w:suff w:val="tab"/>
      <w:lvlText w:val="￮"/>
      <w:rPr>
        <w:color w:val="3370ff"/>
      </w:rPr>
    </w:lvl>
  </w:abstractNum>
  <w:abstractNum w:abstractNumId="2714340">
    <w:lvl>
      <w:numFmt w:val="bullet"/>
      <w:suff w:val="tab"/>
      <w:lvlText w:val="•"/>
      <w:rPr>
        <w:color w:val="3370ff"/>
      </w:rPr>
    </w:lvl>
  </w:abstractNum>
  <w:abstractNum w:abstractNumId="2714341">
    <w:lvl>
      <w:start w:val="1"/>
      <w:numFmt w:val="lowerLetter"/>
      <w:suff w:val="tab"/>
      <w:lvlText w:val="%1."/>
      <w:rPr>
        <w:color w:val="3370ff"/>
      </w:rPr>
    </w:lvl>
  </w:abstractNum>
  <w:abstractNum w:abstractNumId="2714342">
    <w:lvl>
      <w:start w:val="2"/>
      <w:numFmt w:val="lowerLetter"/>
      <w:suff w:val="tab"/>
      <w:lvlText w:val="%1."/>
      <w:rPr>
        <w:color w:val="3370ff"/>
      </w:rPr>
    </w:lvl>
  </w:abstractNum>
  <w:abstractNum w:abstractNumId="2714343">
    <w:lvl>
      <w:numFmt w:val="bullet"/>
      <w:suff w:val="tab"/>
      <w:lvlText w:val="▪"/>
      <w:rPr>
        <w:color w:val="3370ff"/>
        <w:sz w:val="11"/>
      </w:rPr>
    </w:lvl>
  </w:abstractNum>
  <w:abstractNum w:abstractNumId="2714344">
    <w:lvl>
      <w:numFmt w:val="bullet"/>
      <w:suff w:val="tab"/>
      <w:lvlText w:val="▪"/>
      <w:rPr>
        <w:color w:val="3370ff"/>
        <w:sz w:val="11"/>
      </w:rPr>
    </w:lvl>
  </w:abstractNum>
  <w:abstractNum w:abstractNumId="2714345">
    <w:lvl>
      <w:numFmt w:val="bullet"/>
      <w:suff w:val="tab"/>
      <w:lvlText w:val="▪"/>
      <w:rPr>
        <w:color w:val="3370ff"/>
        <w:sz w:val="11"/>
      </w:rPr>
    </w:lvl>
  </w:abstractNum>
  <w:abstractNum w:abstractNumId="2714346">
    <w:lvl>
      <w:start w:val="3"/>
      <w:numFmt w:val="lowerLetter"/>
      <w:suff w:val="tab"/>
      <w:lvlText w:val="%1."/>
      <w:rPr>
        <w:color w:val="3370ff"/>
      </w:rPr>
    </w:lvl>
  </w:abstractNum>
  <w:abstractNum w:abstractNumId="2714347">
    <w:lvl>
      <w:numFmt w:val="bullet"/>
      <w:suff w:val="tab"/>
      <w:lvlText w:val="▪"/>
      <w:rPr>
        <w:color w:val="3370ff"/>
        <w:sz w:val="11"/>
      </w:rPr>
    </w:lvl>
  </w:abstractNum>
  <w:abstractNum w:abstractNumId="2714348">
    <w:lvl>
      <w:numFmt w:val="bullet"/>
      <w:suff w:val="tab"/>
      <w:lvlText w:val="▪"/>
      <w:rPr>
        <w:color w:val="3370ff"/>
        <w:sz w:val="11"/>
      </w:rPr>
    </w:lvl>
  </w:abstractNum>
  <w:abstractNum w:abstractNumId="2714349">
    <w:lvl>
      <w:start w:val="4"/>
      <w:numFmt w:val="lowerLetter"/>
      <w:suff w:val="tab"/>
      <w:lvlText w:val="%1."/>
      <w:rPr>
        <w:color w:val="3370ff"/>
      </w:rPr>
    </w:lvl>
  </w:abstractNum>
  <w:abstractNum w:abstractNumId="2714350">
    <w:lvl>
      <w:numFmt w:val="bullet"/>
      <w:suff w:val="tab"/>
      <w:lvlText w:val="▪"/>
      <w:rPr>
        <w:color w:val="3370ff"/>
        <w:sz w:val="11"/>
      </w:rPr>
    </w:lvl>
  </w:abstractNum>
  <w:abstractNum w:abstractNumId="2714351">
    <w:lvl>
      <w:numFmt w:val="bullet"/>
      <w:suff w:val="tab"/>
      <w:lvlText w:val="▪"/>
      <w:rPr>
        <w:color w:val="3370ff"/>
        <w:sz w:val="11"/>
      </w:rPr>
    </w:lvl>
  </w:abstractNum>
  <w:abstractNum w:abstractNumId="2714352">
    <w:lvl>
      <w:start w:val="1"/>
      <w:numFmt w:val="decimal"/>
      <w:suff w:val="tab"/>
      <w:lvlText w:val="%1."/>
      <w:rPr>
        <w:color w:val="3370ff"/>
      </w:rPr>
    </w:lvl>
  </w:abstractNum>
  <w:abstractNum w:abstractNumId="2714353">
    <w:lvl>
      <w:numFmt w:val="bullet"/>
      <w:suff w:val="tab"/>
      <w:lvlText w:val="￮"/>
      <w:rPr>
        <w:color w:val="3370ff"/>
      </w:rPr>
    </w:lvl>
  </w:abstractNum>
  <w:abstractNum w:abstractNumId="2714354">
    <w:lvl>
      <w:numFmt w:val="bullet"/>
      <w:suff w:val="tab"/>
      <w:lvlText w:val="￮"/>
      <w:rPr>
        <w:color w:val="3370ff"/>
      </w:rPr>
    </w:lvl>
  </w:abstractNum>
  <w:abstractNum w:abstractNumId="2714355">
    <w:lvl>
      <w:numFmt w:val="bullet"/>
      <w:suff w:val="tab"/>
      <w:lvlText w:val="￮"/>
      <w:rPr>
        <w:color w:val="3370ff"/>
      </w:rPr>
    </w:lvl>
  </w:abstractNum>
  <w:abstractNum w:abstractNumId="2714356">
    <w:lvl>
      <w:start w:val="2"/>
      <w:numFmt w:val="decimal"/>
      <w:suff w:val="tab"/>
      <w:lvlText w:val="%1."/>
      <w:rPr>
        <w:color w:val="3370ff"/>
      </w:rPr>
    </w:lvl>
  </w:abstractNum>
  <w:abstractNum w:abstractNumId="2714357">
    <w:lvl>
      <w:numFmt w:val="bullet"/>
      <w:suff w:val="tab"/>
      <w:lvlText w:val="￮"/>
      <w:rPr>
        <w:color w:val="3370ff"/>
      </w:rPr>
    </w:lvl>
  </w:abstractNum>
  <w:abstractNum w:abstractNumId="2714358">
    <w:lvl>
      <w:numFmt w:val="bullet"/>
      <w:suff w:val="tab"/>
      <w:lvlText w:val="￮"/>
      <w:rPr>
        <w:color w:val="3370ff"/>
      </w:rPr>
    </w:lvl>
  </w:abstractNum>
  <w:abstractNum w:abstractNumId="2714359">
    <w:lvl>
      <w:numFmt w:val="bullet"/>
      <w:suff w:val="tab"/>
      <w:lvlText w:val="￮"/>
      <w:rPr>
        <w:color w:val="3370ff"/>
      </w:rPr>
    </w:lvl>
  </w:abstractNum>
  <w:abstractNum w:abstractNumId="2714360">
    <w:lvl>
      <w:numFmt w:val="bullet"/>
      <w:suff w:val="tab"/>
      <w:lvlText w:val="▪"/>
      <w:rPr>
        <w:color w:val="3370ff"/>
        <w:sz w:val="11"/>
      </w:rPr>
    </w:lvl>
  </w:abstractNum>
  <w:abstractNum w:abstractNumId="2714361">
    <w:lvl>
      <w:numFmt w:val="bullet"/>
      <w:suff w:val="tab"/>
      <w:lvlText w:val="▪"/>
      <w:rPr>
        <w:color w:val="3370ff"/>
        <w:sz w:val="11"/>
      </w:rPr>
    </w:lvl>
  </w:abstractNum>
  <w:abstractNum w:abstractNumId="2714362">
    <w:lvl>
      <w:numFmt w:val="bullet"/>
      <w:suff w:val="tab"/>
      <w:lvlText w:val="▪"/>
      <w:rPr>
        <w:color w:val="3370ff"/>
        <w:sz w:val="11"/>
      </w:rPr>
    </w:lvl>
  </w:abstractNum>
  <w:abstractNum w:abstractNumId="2714363">
    <w:lvl>
      <w:start w:val="3"/>
      <w:numFmt w:val="decimal"/>
      <w:suff w:val="tab"/>
      <w:lvlText w:val="%1."/>
      <w:rPr>
        <w:color w:val="3370ff"/>
      </w:rPr>
    </w:lvl>
  </w:abstractNum>
  <w:abstractNum w:abstractNumId="2714364">
    <w:lvl>
      <w:numFmt w:val="bullet"/>
      <w:suff w:val="tab"/>
      <w:lvlText w:val="￮"/>
      <w:rPr>
        <w:color w:val="3370ff"/>
      </w:rPr>
    </w:lvl>
  </w:abstractNum>
  <w:abstractNum w:abstractNumId="2714365">
    <w:lvl>
      <w:numFmt w:val="bullet"/>
      <w:suff w:val="tab"/>
      <w:lvlText w:val="￮"/>
      <w:rPr>
        <w:color w:val="3370ff"/>
      </w:rPr>
    </w:lvl>
  </w:abstractNum>
  <w:abstractNum w:abstractNumId="2714366">
    <w:lvl>
      <w:numFmt w:val="bullet"/>
      <w:suff w:val="tab"/>
      <w:lvlText w:val="￮"/>
      <w:rPr>
        <w:color w:val="3370ff"/>
      </w:rPr>
    </w:lvl>
  </w:abstractNum>
  <w:abstractNum w:abstractNumId="2714367">
    <w:lvl>
      <w:start w:val="4"/>
      <w:numFmt w:val="decimal"/>
      <w:suff w:val="tab"/>
      <w:lvlText w:val="%1."/>
      <w:rPr>
        <w:color w:val="3370ff"/>
      </w:rPr>
    </w:lvl>
  </w:abstractNum>
  <w:abstractNum w:abstractNumId="2714368">
    <w:lvl>
      <w:numFmt w:val="bullet"/>
      <w:suff w:val="tab"/>
      <w:lvlText w:val="￮"/>
      <w:rPr>
        <w:color w:val="3370ff"/>
      </w:rPr>
    </w:lvl>
  </w:abstractNum>
  <w:abstractNum w:abstractNumId="2714369">
    <w:lvl>
      <w:numFmt w:val="bullet"/>
      <w:suff w:val="tab"/>
      <w:lvlText w:val="•"/>
      <w:rPr>
        <w:color w:val="3370ff"/>
      </w:rPr>
    </w:lvl>
  </w:abstractNum>
  <w:abstractNum w:abstractNumId="2714370">
    <w:lvl>
      <w:numFmt w:val="bullet"/>
      <w:suff w:val="tab"/>
      <w:lvlText w:val="•"/>
      <w:rPr>
        <w:color w:val="3370ff"/>
      </w:rPr>
    </w:lvl>
  </w:abstractNum>
  <w:abstractNum w:abstractNumId="2714371">
    <w:lvl>
      <w:numFmt w:val="bullet"/>
      <w:suff w:val="tab"/>
      <w:lvlText w:val="•"/>
      <w:rPr>
        <w:color w:val="3370ff"/>
      </w:rPr>
    </w:lvl>
  </w:abstractNum>
  <w:abstractNum w:abstractNumId="2714372">
    <w:lvl>
      <w:numFmt w:val="bullet"/>
      <w:suff w:val="tab"/>
      <w:lvlText w:val="•"/>
      <w:rPr>
        <w:color w:val="3370ff"/>
      </w:rPr>
    </w:lvl>
  </w:abstractNum>
  <w:abstractNum w:abstractNumId="2714373">
    <w:lvl>
      <w:numFmt w:val="bullet"/>
      <w:suff w:val="tab"/>
      <w:lvlText w:val="•"/>
      <w:rPr>
        <w:color w:val="3370ff"/>
      </w:rPr>
    </w:lvl>
  </w:abstractNum>
  <w:abstractNum w:abstractNumId="2714374">
    <w:lvl>
      <w:numFmt w:val="bullet"/>
      <w:suff w:val="tab"/>
      <w:lvlText w:val="￮"/>
      <w:rPr>
        <w:color w:val="3370ff"/>
      </w:rPr>
    </w:lvl>
  </w:abstractNum>
  <w:abstractNum w:abstractNumId="2714375">
    <w:lvl>
      <w:numFmt w:val="bullet"/>
      <w:suff w:val="tab"/>
      <w:lvlText w:val="￮"/>
      <w:rPr>
        <w:color w:val="3370ff"/>
      </w:rPr>
    </w:lvl>
  </w:abstractNum>
  <w:abstractNum w:abstractNumId="2714376">
    <w:lvl>
      <w:numFmt w:val="bullet"/>
      <w:suff w:val="tab"/>
      <w:lvlText w:val="•"/>
      <w:rPr>
        <w:color w:val="3370ff"/>
      </w:rPr>
    </w:lvl>
  </w:abstractNum>
  <w:abstractNum w:abstractNumId="2714377">
    <w:lvl>
      <w:numFmt w:val="bullet"/>
      <w:suff w:val="tab"/>
      <w:lvlText w:val="￮"/>
      <w:rPr>
        <w:color w:val="3370ff"/>
      </w:rPr>
    </w:lvl>
  </w:abstractNum>
  <w:abstractNum w:abstractNumId="2714378">
    <w:lvl>
      <w:numFmt w:val="bullet"/>
      <w:suff w:val="tab"/>
      <w:lvlText w:val="￮"/>
      <w:rPr>
        <w:color w:val="3370ff"/>
      </w:rPr>
    </w:lvl>
  </w:abstractNum>
  <w:abstractNum w:abstractNumId="2714379">
    <w:lvl>
      <w:numFmt w:val="bullet"/>
      <w:suff w:val="tab"/>
      <w:lvlText w:val="•"/>
      <w:rPr>
        <w:color w:val="3370ff"/>
      </w:rPr>
    </w:lvl>
  </w:abstractNum>
  <w:abstractNum w:abstractNumId="2714380">
    <w:lvl>
      <w:numFmt w:val="bullet"/>
      <w:suff w:val="tab"/>
      <w:lvlText w:val="￮"/>
      <w:rPr>
        <w:color w:val="3370ff"/>
      </w:rPr>
    </w:lvl>
  </w:abstractNum>
  <w:abstractNum w:abstractNumId="2714381">
    <w:lvl>
      <w:numFmt w:val="bullet"/>
      <w:suff w:val="tab"/>
      <w:lvlText w:val="•"/>
      <w:rPr>
        <w:color w:val="3370ff"/>
      </w:rPr>
    </w:lvl>
  </w:abstractNum>
  <w:abstractNum w:abstractNumId="2714382">
    <w:lvl>
      <w:numFmt w:val="bullet"/>
      <w:suff w:val="tab"/>
      <w:lvlText w:val="￮"/>
      <w:rPr>
        <w:color w:val="3370ff"/>
      </w:rPr>
    </w:lvl>
  </w:abstractNum>
  <w:abstractNum w:abstractNumId="2714383">
    <w:lvl>
      <w:numFmt w:val="bullet"/>
      <w:suff w:val="tab"/>
      <w:lvlText w:val="•"/>
      <w:rPr>
        <w:color w:val="3370ff"/>
      </w:rPr>
    </w:lvl>
  </w:abstractNum>
  <w:abstractNum w:abstractNumId="2714384">
    <w:lvl>
      <w:numFmt w:val="bullet"/>
      <w:suff w:val="tab"/>
      <w:lvlText w:val="￮"/>
      <w:rPr>
        <w:color w:val="3370ff"/>
      </w:rPr>
    </w:lvl>
  </w:abstractNum>
  <w:abstractNum w:abstractNumId="2714385">
    <w:lvl>
      <w:numFmt w:val="bullet"/>
      <w:suff w:val="tab"/>
      <w:lvlText w:val="•"/>
      <w:rPr>
        <w:color w:val="3370ff"/>
      </w:rPr>
    </w:lvl>
  </w:abstractNum>
  <w:abstractNum w:abstractNumId="2714386">
    <w:lvl>
      <w:numFmt w:val="bullet"/>
      <w:suff w:val="tab"/>
      <w:lvlText w:val="￮"/>
      <w:rPr>
        <w:color w:val="3370ff"/>
      </w:rPr>
    </w:lvl>
  </w:abstractNum>
  <w:num w:numId="1">
    <w:abstractNumId w:val="2714326"/>
  </w:num>
  <w:num w:numId="2">
    <w:abstractNumId w:val="2714327"/>
  </w:num>
  <w:num w:numId="3">
    <w:abstractNumId w:val="2714328"/>
  </w:num>
  <w:num w:numId="4">
    <w:abstractNumId w:val="2714329"/>
  </w:num>
  <w:num w:numId="5">
    <w:abstractNumId w:val="2714330"/>
  </w:num>
  <w:num w:numId="6">
    <w:abstractNumId w:val="2714331"/>
  </w:num>
  <w:num w:numId="7">
    <w:abstractNumId w:val="2714332"/>
  </w:num>
  <w:num w:numId="8">
    <w:abstractNumId w:val="2714333"/>
  </w:num>
  <w:num w:numId="9">
    <w:abstractNumId w:val="2714334"/>
  </w:num>
  <w:num w:numId="10">
    <w:abstractNumId w:val="2714335"/>
  </w:num>
  <w:num w:numId="11">
    <w:abstractNumId w:val="2714336"/>
  </w:num>
  <w:num w:numId="12">
    <w:abstractNumId w:val="2714337"/>
  </w:num>
  <w:num w:numId="13">
    <w:abstractNumId w:val="2714338"/>
  </w:num>
  <w:num w:numId="14">
    <w:abstractNumId w:val="2714339"/>
  </w:num>
  <w:num w:numId="15">
    <w:abstractNumId w:val="2714340"/>
  </w:num>
  <w:num w:numId="16">
    <w:abstractNumId w:val="2714341"/>
  </w:num>
  <w:num w:numId="17">
    <w:abstractNumId w:val="2714342"/>
  </w:num>
  <w:num w:numId="18">
    <w:abstractNumId w:val="2714343"/>
  </w:num>
  <w:num w:numId="19">
    <w:abstractNumId w:val="2714344"/>
  </w:num>
  <w:num w:numId="20">
    <w:abstractNumId w:val="2714345"/>
  </w:num>
  <w:num w:numId="21">
    <w:abstractNumId w:val="2714346"/>
  </w:num>
  <w:num w:numId="22">
    <w:abstractNumId w:val="2714347"/>
  </w:num>
  <w:num w:numId="23">
    <w:abstractNumId w:val="2714348"/>
  </w:num>
  <w:num w:numId="24">
    <w:abstractNumId w:val="2714349"/>
  </w:num>
  <w:num w:numId="25">
    <w:abstractNumId w:val="2714350"/>
  </w:num>
  <w:num w:numId="26">
    <w:abstractNumId w:val="2714351"/>
  </w:num>
  <w:num w:numId="27">
    <w:abstractNumId w:val="2714352"/>
  </w:num>
  <w:num w:numId="28">
    <w:abstractNumId w:val="2714353"/>
  </w:num>
  <w:num w:numId="29">
    <w:abstractNumId w:val="2714354"/>
  </w:num>
  <w:num w:numId="30">
    <w:abstractNumId w:val="2714355"/>
  </w:num>
  <w:num w:numId="31">
    <w:abstractNumId w:val="2714356"/>
  </w:num>
  <w:num w:numId="32">
    <w:abstractNumId w:val="2714357"/>
  </w:num>
  <w:num w:numId="33">
    <w:abstractNumId w:val="2714358"/>
  </w:num>
  <w:num w:numId="34">
    <w:abstractNumId w:val="2714359"/>
  </w:num>
  <w:num w:numId="35">
    <w:abstractNumId w:val="2714360"/>
  </w:num>
  <w:num w:numId="36">
    <w:abstractNumId w:val="2714361"/>
  </w:num>
  <w:num w:numId="37">
    <w:abstractNumId w:val="2714362"/>
  </w:num>
  <w:num w:numId="38">
    <w:abstractNumId w:val="2714363"/>
  </w:num>
  <w:num w:numId="39">
    <w:abstractNumId w:val="2714364"/>
  </w:num>
  <w:num w:numId="40">
    <w:abstractNumId w:val="2714365"/>
  </w:num>
  <w:num w:numId="41">
    <w:abstractNumId w:val="2714366"/>
  </w:num>
  <w:num w:numId="42">
    <w:abstractNumId w:val="2714367"/>
  </w:num>
  <w:num w:numId="43">
    <w:abstractNumId w:val="2714368"/>
  </w:num>
  <w:num w:numId="44">
    <w:abstractNumId w:val="2714369"/>
  </w:num>
  <w:num w:numId="45">
    <w:abstractNumId w:val="2714370"/>
  </w:num>
  <w:num w:numId="46">
    <w:abstractNumId w:val="2714371"/>
  </w:num>
  <w:num w:numId="47">
    <w:abstractNumId w:val="2714372"/>
  </w:num>
  <w:num w:numId="48">
    <w:abstractNumId w:val="2714373"/>
  </w:num>
  <w:num w:numId="49">
    <w:abstractNumId w:val="2714374"/>
  </w:num>
  <w:num w:numId="50">
    <w:abstractNumId w:val="2714375"/>
  </w:num>
  <w:num w:numId="51">
    <w:abstractNumId w:val="2714376"/>
  </w:num>
  <w:num w:numId="52">
    <w:abstractNumId w:val="2714377"/>
  </w:num>
  <w:num w:numId="53">
    <w:abstractNumId w:val="2714378"/>
  </w:num>
  <w:num w:numId="54">
    <w:abstractNumId w:val="2714379"/>
  </w:num>
  <w:num w:numId="55">
    <w:abstractNumId w:val="2714380"/>
  </w:num>
  <w:num w:numId="56">
    <w:abstractNumId w:val="2714381"/>
  </w:num>
  <w:num w:numId="57">
    <w:abstractNumId w:val="2714382"/>
  </w:num>
  <w:num w:numId="58">
    <w:abstractNumId w:val="2714383"/>
  </w:num>
  <w:num w:numId="59">
    <w:abstractNumId w:val="2714384"/>
  </w:num>
  <w:num w:numId="60">
    <w:abstractNumId w:val="2714385"/>
  </w:num>
  <w:num w:numId="61">
    <w:abstractNumId w:val="27143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2025-12-30T10:51:10Z</dcterms:created>
  <dc:creator>Apache POI</dc:creator>
</cp:coreProperties>
</file>