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荣耀</w:t>
      </w:r>
      <w:r>
        <w:rPr>
          <w:rFonts w:eastAsia="等线" w:ascii="Arial" w:cs="Arial" w:hAnsi="Arial"/>
          <w:b w:val="true"/>
          <w:sz w:val="52"/>
        </w:rPr>
        <w:t>心电解读</w:t>
      </w:r>
      <w:r>
        <w:rPr>
          <w:rFonts w:eastAsia="等线" w:ascii="Arial" w:cs="Arial" w:hAnsi="Arial"/>
          <w:b w:val="true"/>
          <w:sz w:val="52"/>
        </w:rPr>
        <w:t xml:space="preserve">服务v1.0.0技术评审文档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创建日期：2023-10-23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订单来源：b2c_hm503.ecg_order.source=36,channel=</w:t>
      </w:r>
      <w:r>
        <w:rPr>
          <w:rFonts w:eastAsia="等线" w:ascii="Arial" w:cs="Arial" w:hAnsi="Arial"/>
          <w:b w:val="true"/>
          <w:sz w:val="32"/>
        </w:rPr>
        <w:t>hnr2023</w:t>
      </w:r>
      <w:r>
        <w:rPr>
          <w:rFonts w:eastAsia="等线" w:ascii="Arial" w:cs="Arial" w:hAnsi="Arial"/>
          <w:b w:val="true"/>
          <w:sz w:val="32"/>
        </w:rPr>
        <w:t>,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OrderSourceTypeEnum</w:t>
      </w:r>
      <w:r>
        <w:rPr>
          <w:rFonts w:eastAsia="等线" w:ascii="Arial" w:cs="Arial" w:hAnsi="Arial"/>
          <w:b w:val="true"/>
          <w:i w:val="true"/>
          <w:sz w:val="22"/>
        </w:rPr>
        <w:t>-</w:t>
      </w:r>
      <w:r>
        <w:rPr>
          <w:rFonts w:eastAsia="等线" w:ascii="Arial" w:cs="Arial" w:hAnsi="Arial"/>
          <w:i w:val="true"/>
          <w:sz w:val="22"/>
        </w:rPr>
        <w:t>&gt;</w:t>
      </w:r>
      <w:r>
        <w:rPr>
          <w:rFonts w:eastAsia="等线" w:ascii="Arial" w:cs="Arial" w:hAnsi="Arial"/>
          <w:b w:val="true"/>
          <w:i w:val="true"/>
          <w:sz w:val="22"/>
        </w:rPr>
        <w:t>RONGYAO</w:t>
      </w:r>
      <w:r>
        <w:rPr>
          <w:rFonts w:eastAsia="等线" w:ascii="Arial" w:cs="Arial" w:hAnsi="Arial"/>
          <w:sz w:val="22"/>
        </w:rPr>
        <w:t xml:space="preserve">(36L, </w:t>
      </w:r>
      <w:r>
        <w:rPr>
          <w:rFonts w:eastAsia="等线" w:ascii="Arial" w:cs="Arial" w:hAnsi="Arial"/>
          <w:b w:val="true"/>
          <w:sz w:val="22"/>
        </w:rPr>
        <w:t>"</w:t>
      </w:r>
      <w:r>
        <w:rPr>
          <w:rFonts w:eastAsia="等线" w:ascii="Arial" w:cs="Arial" w:hAnsi="Arial"/>
          <w:b w:val="true"/>
          <w:sz w:val="22"/>
        </w:rPr>
        <w:t>hnr2023</w:t>
      </w:r>
      <w:r>
        <w:rPr>
          <w:rFonts w:eastAsia="等线" w:ascii="Arial" w:cs="Arial" w:hAnsi="Arial"/>
          <w:b w:val="true"/>
          <w:sz w:val="22"/>
        </w:rPr>
        <w:t>"</w:t>
      </w:r>
      <w:r>
        <w:rPr>
          <w:rFonts w:eastAsia="等线" w:ascii="Arial" w:cs="Arial" w:hAnsi="Arial"/>
          <w:sz w:val="22"/>
        </w:rPr>
        <w:t>),</w:t>
      </w:r>
      <w:r>
        <w:rPr>
          <w:rFonts w:eastAsia="等线" w:ascii="Arial" w:cs="Arial" w:hAnsi="Arial"/>
          <w:i w:val="true"/>
          <w:sz w:val="22"/>
        </w:rPr>
        <w:t>//荣耀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EcgOrderTypeEnum-&gt;</w:t>
      </w:r>
      <w:r>
        <w:rPr>
          <w:rFonts w:eastAsia="等线" w:ascii="Arial" w:cs="Arial" w:hAnsi="Arial"/>
          <w:b w:val="true"/>
          <w:i w:val="true"/>
          <w:sz w:val="22"/>
        </w:rPr>
        <w:t>RONG_YAO_BUY_PACKAGE</w:t>
      </w:r>
      <w:r>
        <w:rPr>
          <w:rFonts w:eastAsia="等线" w:ascii="Arial" w:cs="Arial" w:hAnsi="Arial"/>
          <w:sz w:val="22"/>
        </w:rPr>
        <w:t>(46,</w:t>
      </w:r>
      <w:r>
        <w:rPr>
          <w:rFonts w:eastAsia="等线" w:ascii="Arial" w:cs="Arial" w:hAnsi="Arial"/>
          <w:b w:val="true"/>
          <w:sz w:val="22"/>
        </w:rPr>
        <w:t>"荣耀购买人工解读套餐"</w:t>
      </w:r>
      <w:r>
        <w:rPr>
          <w:rFonts w:eastAsia="等线" w:ascii="Arial" w:cs="Arial" w:hAnsi="Arial"/>
          <w:sz w:val="22"/>
        </w:rPr>
        <w:t>),</w:t>
        <w:br/>
      </w:r>
      <w:r>
        <w:rPr>
          <w:rFonts w:eastAsia="等线" w:ascii="Arial" w:cs="Arial" w:hAnsi="Arial"/>
          <w:b w:val="true"/>
          <w:i w:val="true"/>
          <w:sz w:val="22"/>
        </w:rPr>
        <w:t>RONG_YAO_BUY_ONCE</w:t>
      </w:r>
      <w:r>
        <w:rPr>
          <w:rFonts w:eastAsia="等线" w:ascii="Arial" w:cs="Arial" w:hAnsi="Arial"/>
          <w:sz w:val="22"/>
        </w:rPr>
        <w:t>(47,</w:t>
      </w:r>
      <w:r>
        <w:rPr>
          <w:rFonts w:eastAsia="等线" w:ascii="Arial" w:cs="Arial" w:hAnsi="Arial"/>
          <w:b w:val="true"/>
          <w:sz w:val="22"/>
        </w:rPr>
        <w:t>"荣耀购买单次解读套餐"</w:t>
      </w:r>
      <w:r>
        <w:rPr>
          <w:rFonts w:eastAsia="等线" w:ascii="Arial" w:cs="Arial" w:hAnsi="Arial"/>
          <w:sz w:val="22"/>
        </w:rPr>
        <w:t>),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医生开通服务类型：b2c_hm505.hw_doctor_opens.service_type=15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HwDoctorOpensEnum-&gt;</w:t>
      </w:r>
      <w:r>
        <w:rPr>
          <w:rFonts w:eastAsia="等线" w:ascii="Arial" w:cs="Arial" w:hAnsi="Arial"/>
          <w:b w:val="true"/>
          <w:i w:val="true"/>
          <w:sz w:val="22"/>
        </w:rPr>
        <w:t>RONGYAO_SERVICE</w:t>
      </w:r>
      <w:r>
        <w:rPr>
          <w:rFonts w:eastAsia="等线" w:ascii="Arial" w:cs="Arial" w:hAnsi="Arial"/>
          <w:sz w:val="22"/>
        </w:rPr>
        <w:t>(15,</w:t>
      </w:r>
      <w:r>
        <w:rPr>
          <w:rFonts w:eastAsia="等线" w:ascii="Arial" w:cs="Arial" w:hAnsi="Arial"/>
          <w:b w:val="true"/>
          <w:sz w:val="22"/>
        </w:rPr>
        <w:t>"荣耀服务"</w:t>
      </w:r>
      <w:r>
        <w:rPr>
          <w:rFonts w:eastAsia="等线" w:ascii="Arial" w:cs="Arial" w:hAnsi="Arial"/>
          <w:sz w:val="22"/>
        </w:rPr>
        <w:t>),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解读报告质检表b2c_hm505.hw_quality_inspection  新增字段 source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报告来源b2c_hm505.hw_quality_inspection.source:</w:t>
      </w:r>
      <w:r>
        <w:rPr>
          <w:rFonts w:eastAsia="等线" w:ascii="Arial" w:cs="Arial" w:hAnsi="Arial"/>
          <w:i w:val="true"/>
          <w:sz w:val="22"/>
        </w:rPr>
        <w:t xml:space="preserve"> 3-小米，10-华为，36-荣耀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d83931"/>
          <w:sz w:val="32"/>
        </w:rPr>
        <w:t>流程按照下面PDF 最新流程为准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[荣耀好洛维心电解读服务对接技术方案.pdf]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 xml:space="preserve">鉴权流程 </w:t>
      </w:r>
      <w:r>
        <w:rPr>
          <w:rFonts w:eastAsia="等线" w:ascii="Arial" w:cs="Arial" w:hAnsi="Arial"/>
          <w:b w:val="true"/>
          <w:color w:val="3370ff"/>
          <w:sz w:val="32"/>
        </w:rPr>
        <w:t>@赵俊伟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 xml:space="preserve">单次提交 </w:t>
      </w:r>
      <w:r>
        <w:rPr>
          <w:rFonts w:eastAsia="等线" w:ascii="Arial" w:cs="Arial" w:hAnsi="Arial"/>
          <w:b w:val="true"/>
          <w:color w:val="3370ff"/>
          <w:sz w:val="32"/>
        </w:rPr>
        <w:t>@李明军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38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9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 xml:space="preserve">3.自动解读 </w:t>
      </w:r>
      <w:r>
        <w:rPr>
          <w:rFonts w:eastAsia="等线" w:ascii="Arial" w:cs="Arial" w:hAnsi="Arial"/>
          <w:b w:val="true"/>
          <w:color w:val="3370ff"/>
          <w:sz w:val="32"/>
        </w:rPr>
        <w:t>@李明军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他的自动解读和华为不一样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批量拉数据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P5 没有 openId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接口列表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有更新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功能接口说明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待质检列表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根据分配规则下的质检参数每日跑批（华为，小米，荣耀）实现新增解读报告质检</w:t>
            </w:r>
            <w:r>
              <w:rPr>
                <w:rFonts w:eastAsia="等线" w:ascii="Arial" w:cs="Arial" w:hAnsi="Arial"/>
                <w:sz w:val="22"/>
              </w:rPr>
              <w:t>记录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3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医生开通荣耀服务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4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分配规则增加荣耀配置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六、 非功能需求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871986">
    <w:lvl>
      <w:numFmt w:val="bullet"/>
      <w:suff w:val="tab"/>
      <w:lvlText w:val="•"/>
      <w:rPr>
        <w:color w:val="3370ff"/>
      </w:rPr>
    </w:lvl>
  </w:abstractNum>
  <w:num w:numId="1">
    <w:abstractNumId w:val="28719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numbering.xml" Type="http://schemas.openxmlformats.org/officeDocument/2006/relationships/numbering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2025-12-31T08:53:37Z</dcterms:created>
  <dc:creator>Apache POI</dc:creator>
</cp:coreProperties>
</file>