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ST段改变与临床疾病对应关系表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ST段的各种指标（包括形态、幅度、导联分布等）是临床心电图诊断的基石。下面将这些指标及其对应的临床疾病整理成一个详细的表格，以便快速查阅和鉴别诊断。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ST段改变与临床疾病对应关系表</w:t>
      </w:r>
      <w:bookmarkEnd w:id="0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如何使用这个表格进行临床思维？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第一步：看形态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是</w:t>
      </w:r>
      <w:r>
        <w:rPr>
          <w:rFonts w:eastAsia="等线" w:ascii="Arial" w:cs="Arial" w:hAnsi="Arial"/>
          <w:b w:val="true"/>
          <w:sz w:val="22"/>
        </w:rPr>
        <w:t>抬高</w:t>
      </w:r>
      <w:r>
        <w:rPr>
          <w:rFonts w:eastAsia="等线" w:ascii="Arial" w:cs="Arial" w:hAnsi="Arial"/>
          <w:sz w:val="22"/>
        </w:rPr>
        <w:t>还是</w:t>
      </w:r>
      <w:r>
        <w:rPr>
          <w:rFonts w:eastAsia="等线" w:ascii="Arial" w:cs="Arial" w:hAnsi="Arial"/>
          <w:b w:val="true"/>
          <w:sz w:val="22"/>
        </w:rPr>
        <w:t>压低</w:t>
      </w:r>
      <w:r>
        <w:rPr>
          <w:rFonts w:eastAsia="等线" w:ascii="Arial" w:cs="Arial" w:hAnsi="Arial"/>
          <w:sz w:val="22"/>
        </w:rPr>
        <w:t>？这是最首要的区分。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抬高的</w:t>
      </w:r>
      <w:r>
        <w:rPr>
          <w:rFonts w:eastAsia="等线" w:ascii="Arial" w:cs="Arial" w:hAnsi="Arial"/>
          <w:b w:val="true"/>
          <w:sz w:val="22"/>
        </w:rPr>
        <w:t>形状</w:t>
      </w:r>
      <w:r>
        <w:rPr>
          <w:rFonts w:eastAsia="等线" w:ascii="Arial" w:cs="Arial" w:hAnsi="Arial"/>
          <w:sz w:val="22"/>
        </w:rPr>
        <w:t>是弓背向上（心梗）还是凹面向上（心包炎/早期复极）？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第二步：看分布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是否局限</w:t>
      </w:r>
      <w:r>
        <w:rPr>
          <w:rFonts w:eastAsia="等线" w:ascii="Arial" w:cs="Arial" w:hAnsi="Arial"/>
          <w:sz w:val="22"/>
        </w:rPr>
        <w:t>？如局限于前壁或下壁导联，高度提示心梗。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是否广泛</w:t>
      </w:r>
      <w:r>
        <w:rPr>
          <w:rFonts w:eastAsia="等线" w:ascii="Arial" w:cs="Arial" w:hAnsi="Arial"/>
          <w:sz w:val="22"/>
        </w:rPr>
        <w:t>？如绝大多数导联都抬高，首先考虑心包炎。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是否有对应关系</w:t>
      </w:r>
      <w:r>
        <w:rPr>
          <w:rFonts w:eastAsia="等线" w:ascii="Arial" w:cs="Arial" w:hAnsi="Arial"/>
          <w:sz w:val="22"/>
        </w:rPr>
        <w:t>？下壁心梗常伴有胸前导联的对应性压低。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第三步：看动态变化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一过性</w:t>
      </w:r>
      <w:r>
        <w:rPr>
          <w:rFonts w:eastAsia="等线" w:ascii="Arial" w:cs="Arial" w:hAnsi="Arial"/>
          <w:sz w:val="22"/>
        </w:rPr>
        <w:t>：变异型心绞痛、普通心绞痛。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动态演变</w:t>
      </w:r>
      <w:r>
        <w:rPr>
          <w:rFonts w:eastAsia="等线" w:ascii="Arial" w:cs="Arial" w:hAnsi="Arial"/>
          <w:sz w:val="22"/>
        </w:rPr>
        <w:t>：急性心肌梗死（数小时到数天的典型演变过程）。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固定不变</w:t>
      </w:r>
      <w:r>
        <w:rPr>
          <w:rFonts w:eastAsia="等线" w:ascii="Arial" w:cs="Arial" w:hAnsi="Arial"/>
          <w:sz w:val="22"/>
        </w:rPr>
        <w:t>：室壁瘤、早期复极综合征、Brugada波。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最重要的一点：</w:t>
      </w:r>
      <w:r>
        <w:rPr>
          <w:rFonts w:eastAsia="等线" w:ascii="Arial" w:cs="Arial" w:hAnsi="Arial"/>
          <w:sz w:val="22"/>
        </w:rPr>
        <w:t xml:space="preserve"> 心电图必须紧密结合临床！患者的</w:t>
      </w:r>
      <w:r>
        <w:rPr>
          <w:rFonts w:eastAsia="等线" w:ascii="Arial" w:cs="Arial" w:hAnsi="Arial"/>
          <w:b w:val="true"/>
          <w:sz w:val="22"/>
        </w:rPr>
        <w:t>症状（如胸痛）、体征、心肌酶学结果和病史</w:t>
      </w:r>
      <w:r>
        <w:rPr>
          <w:rFonts w:eastAsia="等线" w:ascii="Arial" w:cs="Arial" w:hAnsi="Arial"/>
          <w:sz w:val="22"/>
        </w:rPr>
        <w:t>是最终诊断的决定性依据。本表格是强大的辅助工具，但不能替代全面的临床评估。</w:t>
      </w: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2546436">
    <w:lvl>
      <w:start w:val="1"/>
      <w:numFmt w:val="decimal"/>
      <w:suff w:val="tab"/>
      <w:lvlText w:val="%1."/>
      <w:rPr>
        <w:color w:val="3370ff"/>
      </w:rPr>
    </w:lvl>
  </w:abstractNum>
  <w:abstractNum w:abstractNumId="2546437">
    <w:lvl>
      <w:numFmt w:val="bullet"/>
      <w:suff w:val="tab"/>
      <w:lvlText w:val="￮"/>
      <w:rPr>
        <w:color w:val="3370ff"/>
      </w:rPr>
    </w:lvl>
  </w:abstractNum>
  <w:abstractNum w:abstractNumId="2546438">
    <w:lvl>
      <w:numFmt w:val="bullet"/>
      <w:suff w:val="tab"/>
      <w:lvlText w:val="￮"/>
      <w:rPr>
        <w:color w:val="3370ff"/>
      </w:rPr>
    </w:lvl>
  </w:abstractNum>
  <w:abstractNum w:abstractNumId="2546439">
    <w:lvl>
      <w:start w:val="2"/>
      <w:numFmt w:val="decimal"/>
      <w:suff w:val="tab"/>
      <w:lvlText w:val="%1."/>
      <w:rPr>
        <w:color w:val="3370ff"/>
      </w:rPr>
    </w:lvl>
  </w:abstractNum>
  <w:abstractNum w:abstractNumId="2546440">
    <w:lvl>
      <w:numFmt w:val="bullet"/>
      <w:suff w:val="tab"/>
      <w:lvlText w:val="￮"/>
      <w:rPr>
        <w:color w:val="3370ff"/>
      </w:rPr>
    </w:lvl>
  </w:abstractNum>
  <w:abstractNum w:abstractNumId="2546441">
    <w:lvl>
      <w:numFmt w:val="bullet"/>
      <w:suff w:val="tab"/>
      <w:lvlText w:val="￮"/>
      <w:rPr>
        <w:color w:val="3370ff"/>
      </w:rPr>
    </w:lvl>
  </w:abstractNum>
  <w:abstractNum w:abstractNumId="2546442">
    <w:lvl>
      <w:numFmt w:val="bullet"/>
      <w:suff w:val="tab"/>
      <w:lvlText w:val="￮"/>
      <w:rPr>
        <w:color w:val="3370ff"/>
      </w:rPr>
    </w:lvl>
  </w:abstractNum>
  <w:abstractNum w:abstractNumId="2546443">
    <w:lvl>
      <w:start w:val="3"/>
      <w:numFmt w:val="decimal"/>
      <w:suff w:val="tab"/>
      <w:lvlText w:val="%1."/>
      <w:rPr>
        <w:color w:val="3370ff"/>
      </w:rPr>
    </w:lvl>
  </w:abstractNum>
  <w:abstractNum w:abstractNumId="2546444">
    <w:lvl>
      <w:numFmt w:val="bullet"/>
      <w:suff w:val="tab"/>
      <w:lvlText w:val="￮"/>
      <w:rPr>
        <w:color w:val="3370ff"/>
      </w:rPr>
    </w:lvl>
  </w:abstractNum>
  <w:abstractNum w:abstractNumId="2546445">
    <w:lvl>
      <w:numFmt w:val="bullet"/>
      <w:suff w:val="tab"/>
      <w:lvlText w:val="￮"/>
      <w:rPr>
        <w:color w:val="3370ff"/>
      </w:rPr>
    </w:lvl>
  </w:abstractNum>
  <w:abstractNum w:abstractNumId="2546446">
    <w:lvl>
      <w:numFmt w:val="bullet"/>
      <w:suff w:val="tab"/>
      <w:lvlText w:val="￮"/>
      <w:rPr>
        <w:color w:val="3370ff"/>
      </w:rPr>
    </w:lvl>
  </w:abstractNum>
  <w:num w:numId="1">
    <w:abstractNumId w:val="2546436"/>
  </w:num>
  <w:num w:numId="2">
    <w:abstractNumId w:val="2546437"/>
  </w:num>
  <w:num w:numId="3">
    <w:abstractNumId w:val="2546438"/>
  </w:num>
  <w:num w:numId="4">
    <w:abstractNumId w:val="2546439"/>
  </w:num>
  <w:num w:numId="5">
    <w:abstractNumId w:val="2546440"/>
  </w:num>
  <w:num w:numId="6">
    <w:abstractNumId w:val="2546441"/>
  </w:num>
  <w:num w:numId="7">
    <w:abstractNumId w:val="2546442"/>
  </w:num>
  <w:num w:numId="8">
    <w:abstractNumId w:val="2546443"/>
  </w:num>
  <w:num w:numId="9">
    <w:abstractNumId w:val="2546444"/>
  </w:num>
  <w:num w:numId="10">
    <w:abstractNumId w:val="2546445"/>
  </w:num>
  <w:num w:numId="11">
    <w:abstractNumId w:val="254644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numbering.xml" Type="http://schemas.openxmlformats.org/officeDocument/2006/relationships/numbering"/><Relationship Id="rId7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2025-12-30T10:07:47Z</dcterms:created>
  <dc:creator>Apache POI</dc:creator>
</cp:coreProperties>
</file>