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GROUP NUMBER: </w:t>
      </w:r>
      <w:r w:rsidDel="00000000" w:rsidR="00000000" w:rsidRPr="00000000">
        <w:rPr>
          <w:sz w:val="20"/>
          <w:szCs w:val="20"/>
          <w:rtl w:val="0"/>
        </w:rPr>
        <w:t xml:space="preserve">048</w:t>
      </w:r>
    </w:p>
    <w:p w:rsidR="00000000" w:rsidDel="00000000" w:rsidP="00000000" w:rsidRDefault="00000000" w:rsidRPr="00000000" w14:paraId="00000002">
      <w:pPr>
        <w:rPr/>
      </w:pPr>
      <w:r w:rsidDel="00000000" w:rsidR="00000000" w:rsidRPr="00000000">
        <w:rPr>
          <w:color w:val="ff0000"/>
          <w:sz w:val="20"/>
          <w:szCs w:val="20"/>
          <w:rtl w:val="0"/>
        </w:rPr>
        <w:t xml:space="preserve">Recall</w:t>
      </w:r>
      <w:r w:rsidDel="00000000" w:rsidR="00000000" w:rsidRPr="00000000">
        <w:rPr>
          <w:color w:val="000000"/>
          <w:sz w:val="20"/>
          <w:szCs w:val="20"/>
          <w:rtl w:val="0"/>
        </w:rPr>
        <w:t xml:space="preserve"> that groups with odd (resp. even) number can use the cluster only in odd (resp. even), days.</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GROUP MEMBERS: </w:t>
      </w:r>
      <w:r w:rsidDel="00000000" w:rsidR="00000000" w:rsidRPr="00000000">
        <w:rPr>
          <w:sz w:val="20"/>
          <w:szCs w:val="20"/>
          <w:rtl w:val="0"/>
        </w:rPr>
        <w:t xml:space="preserve">Jesus Emiliano Chang Acosta - </w:t>
      </w:r>
      <w:r w:rsidDel="00000000" w:rsidR="00000000" w:rsidRPr="00000000">
        <w:rPr>
          <w:sz w:val="20"/>
          <w:szCs w:val="20"/>
          <w:rtl w:val="0"/>
        </w:rPr>
        <w:t xml:space="preserve">Ulaşcan Akbulut -  Zeynep Sıla Kaya</w:t>
      </w:r>
    </w:p>
    <w:p w:rsidR="00000000" w:rsidDel="00000000" w:rsidP="00000000" w:rsidRDefault="00000000" w:rsidRPr="00000000" w14:paraId="00000004">
      <w:pPr>
        <w:rPr/>
      </w:pPr>
      <w:r w:rsidDel="00000000" w:rsidR="00000000" w:rsidRPr="00000000">
        <w:rPr>
          <w:b w:val="1"/>
          <w:sz w:val="20"/>
          <w:szCs w:val="20"/>
          <w:rtl w:val="0"/>
        </w:rPr>
        <w:t xml:space="preserve">AVAILABLE INPUTS: </w:t>
      </w:r>
      <w:r w:rsidDel="00000000" w:rsidR="00000000" w:rsidRPr="00000000">
        <w:rPr>
          <w:sz w:val="20"/>
          <w:szCs w:val="20"/>
          <w:rtl w:val="0"/>
        </w:rPr>
        <w:t xml:space="preserve">All input files are stored in the hdfs directory /data/BDC2324/ of the cluster. In particular, file artificialXM_9_100.csv contains a dataset of (approximately) X million points, for X=1, 10, 20, 50, 100. The points have been chosen in a random fashion, but they are roughly partitioned into 9 clusters and 100 outliers. </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TEST 1: </w:t>
      </w:r>
      <w:r w:rsidDel="00000000" w:rsidR="00000000" w:rsidRPr="00000000">
        <w:rPr>
          <w:sz w:val="20"/>
          <w:szCs w:val="20"/>
          <w:rtl w:val="0"/>
        </w:rPr>
        <w:t xml:space="preserve">The goal of this test is to assess the scalability of the proposed strategy for outlier detection with respect to the number of executors. </w:t>
      </w:r>
      <w:r w:rsidDel="00000000" w:rsidR="00000000" w:rsidRPr="00000000">
        <w:rPr>
          <w:b w:val="1"/>
          <w:color w:val="ff0000"/>
          <w:sz w:val="20"/>
          <w:szCs w:val="20"/>
          <w:rtl w:val="0"/>
        </w:rPr>
        <w:t xml:space="preserve">You must fill in the following table</w:t>
      </w:r>
      <w:r w:rsidDel="00000000" w:rsidR="00000000" w:rsidRPr="00000000">
        <w:rPr>
          <w:color w:val="ff0000"/>
          <w:sz w:val="20"/>
          <w:szCs w:val="20"/>
          <w:rtl w:val="0"/>
        </w:rPr>
        <w:t xml:space="preserve">. </w:t>
      </w:r>
      <w:r w:rsidDel="00000000" w:rsidR="00000000" w:rsidRPr="00000000">
        <w:rPr>
          <w:i w:val="1"/>
          <w:color w:val="ff0000"/>
          <w:sz w:val="20"/>
          <w:szCs w:val="20"/>
          <w:rtl w:val="0"/>
        </w:rPr>
        <w:t xml:space="preserve">In case one run with 2 executors takes more than 10 minutes first try to optimize your code, and if it remains slow use the next smaller dataset until the run falls within the 10 minutes bound</w:t>
      </w:r>
      <w:r w:rsidDel="00000000" w:rsidR="00000000" w:rsidRPr="00000000">
        <w:rPr>
          <w:color w:val="ff0000"/>
          <w:sz w:val="20"/>
          <w:szCs w:val="20"/>
          <w:rtl w:val="0"/>
        </w:rPr>
        <w:t xml:space="preserve">.</w:t>
      </w: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1984"/>
        <w:gridCol w:w="1843"/>
        <w:gridCol w:w="2268"/>
        <w:tblGridChange w:id="0">
          <w:tblGrid>
            <w:gridCol w:w="1271"/>
            <w:gridCol w:w="1985"/>
            <w:gridCol w:w="1984"/>
            <w:gridCol w:w="1843"/>
            <w:gridCol w:w="2268"/>
          </w:tblGrid>
        </w:tblGridChange>
      </w:tblGrid>
      <w:tr>
        <w:trPr>
          <w:cantSplit w:val="0"/>
          <w:trHeight w:val="20" w:hRule="atLeast"/>
          <w:tblHeader w:val="0"/>
        </w:trPr>
        <w:tc>
          <w:tcPr>
            <w:gridSpan w:val="5"/>
            <w:vAlign w:val="center"/>
          </w:tcPr>
          <w:p w:rsidR="00000000" w:rsidDel="00000000" w:rsidP="00000000" w:rsidRDefault="00000000" w:rsidRPr="00000000" w14:paraId="00000006">
            <w:pPr>
              <w:jc w:val="center"/>
              <w:rPr>
                <w:b w:val="1"/>
                <w:color w:val="ff0000"/>
                <w:sz w:val="20"/>
                <w:szCs w:val="20"/>
              </w:rPr>
            </w:pPr>
            <w:r w:rsidDel="00000000" w:rsidR="00000000" w:rsidRPr="00000000">
              <w:rPr>
                <w:b w:val="1"/>
                <w:color w:val="ff0000"/>
                <w:sz w:val="20"/>
                <w:szCs w:val="20"/>
                <w:rtl w:val="0"/>
              </w:rPr>
              <w:t xml:space="preserve">SCALABILITY WITH RESPECT TO NUMBER OF EXECUTORS</w:t>
            </w:r>
          </w:p>
          <w:p w:rsidR="00000000" w:rsidDel="00000000" w:rsidP="00000000" w:rsidRDefault="00000000" w:rsidRPr="00000000" w14:paraId="00000007">
            <w:pPr>
              <w:jc w:val="center"/>
              <w:rPr>
                <w:b w:val="1"/>
                <w:sz w:val="20"/>
                <w:szCs w:val="20"/>
              </w:rPr>
            </w:pPr>
            <w:bookmarkStart w:colFirst="0" w:colLast="0" w:name="_gjdgxs" w:id="0"/>
            <w:bookmarkEnd w:id="0"/>
            <w:r w:rsidDel="00000000" w:rsidR="00000000" w:rsidRPr="00000000">
              <w:rPr>
                <w:b w:val="1"/>
                <w:color w:val="ff0000"/>
                <w:sz w:val="20"/>
                <w:szCs w:val="20"/>
                <w:rtl w:val="0"/>
              </w:rPr>
              <w:t xml:space="preserve">Dataset: Artificial100M_9_100.csv,</w:t>
            </w:r>
            <w:r w:rsidDel="00000000" w:rsidR="00000000" w:rsidRPr="00000000">
              <w:rPr>
                <w:color w:val="ff0000"/>
                <w:sz w:val="20"/>
                <w:szCs w:val="20"/>
                <w:rtl w:val="0"/>
              </w:rPr>
              <w:t xml:space="preserve"> </w:t>
            </w:r>
            <w:r w:rsidDel="00000000" w:rsidR="00000000" w:rsidRPr="00000000">
              <w:rPr>
                <w:b w:val="1"/>
                <w:color w:val="ff0000"/>
                <w:sz w:val="20"/>
                <w:szCs w:val="20"/>
                <w:rtl w:val="0"/>
              </w:rPr>
              <w:t xml:space="preserve">M: 10, K: 110, L: 16</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0C">
            <w:pPr>
              <w:jc w:val="center"/>
              <w:rPr>
                <w:b w:val="1"/>
                <w:sz w:val="20"/>
                <w:szCs w:val="20"/>
              </w:rPr>
            </w:pPr>
            <w:r w:rsidDel="00000000" w:rsidR="00000000" w:rsidRPr="00000000">
              <w:rPr>
                <w:b w:val="1"/>
                <w:color w:val="ff0000"/>
                <w:sz w:val="20"/>
                <w:szCs w:val="20"/>
                <w:rtl w:val="0"/>
              </w:rPr>
              <w:t xml:space="preserve">Number of executors</w:t>
            </w:r>
            <w:r w:rsidDel="00000000" w:rsidR="00000000" w:rsidRPr="00000000">
              <w:rPr>
                <w:rtl w:val="0"/>
              </w:rPr>
            </w:r>
          </w:p>
        </w:tc>
        <w:tc>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Running time of R1 of MRFFT in ms</w:t>
            </w:r>
          </w:p>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(average of 3 runs)</w:t>
            </w:r>
          </w:p>
        </w:tc>
        <w:tc>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Running time of R2 of MRFFT in ms</w:t>
            </w:r>
          </w:p>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(average of 3 runs)</w:t>
            </w:r>
          </w:p>
        </w:tc>
        <w:tc>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Running time of R3 of MRFFT in ms</w:t>
            </w:r>
          </w:p>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(average of 3 runs)</w:t>
            </w:r>
          </w:p>
        </w:tc>
        <w:tc>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Running time of MRApproxOutliers in ms</w:t>
            </w:r>
          </w:p>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(average of 3 runs)</w:t>
            </w:r>
          </w:p>
        </w:tc>
      </w:tr>
      <w:tr>
        <w:trPr>
          <w:cantSplit w:val="0"/>
          <w:trHeight w:val="20" w:hRule="atLeast"/>
          <w:tblHeader w:val="0"/>
        </w:trPr>
        <w:tc>
          <w:tcPr/>
          <w:p w:rsidR="00000000" w:rsidDel="00000000" w:rsidP="00000000" w:rsidRDefault="00000000" w:rsidRPr="00000000" w14:paraId="00000015">
            <w:pPr>
              <w:jc w:val="center"/>
              <w:rPr>
                <w:b w:val="1"/>
                <w:color w:val="ff0000"/>
              </w:rPr>
            </w:pPr>
            <w:r w:rsidDel="00000000" w:rsidR="00000000" w:rsidRPr="00000000">
              <w:rPr>
                <w:b w:val="1"/>
                <w:color w:val="ff0000"/>
                <w:rtl w:val="0"/>
              </w:rPr>
              <w:t xml:space="preserve">2</w:t>
            </w:r>
          </w:p>
          <w:p w:rsidR="00000000" w:rsidDel="00000000" w:rsidP="00000000" w:rsidRDefault="00000000" w:rsidRPr="00000000" w14:paraId="00000016">
            <w:pPr>
              <w:jc w:val="center"/>
              <w:rPr>
                <w:b w:val="1"/>
                <w:color w:val="ff0000"/>
              </w:rPr>
            </w:pPr>
            <w:r w:rsidDel="00000000" w:rsidR="00000000" w:rsidRPr="00000000">
              <w:rPr>
                <w:b w:val="1"/>
                <w:color w:val="ff0000"/>
                <w:rtl w:val="0"/>
              </w:rPr>
              <w:t xml:space="preserve">(50M)</w:t>
            </w:r>
          </w:p>
        </w:tc>
        <w:tc>
          <w:tcPr/>
          <w:p w:rsidR="00000000" w:rsidDel="00000000" w:rsidP="00000000" w:rsidRDefault="00000000" w:rsidRPr="00000000" w14:paraId="00000017">
            <w:pPr>
              <w:jc w:val="center"/>
              <w:rPr/>
            </w:pPr>
            <w:r w:rsidDel="00000000" w:rsidR="00000000" w:rsidRPr="00000000">
              <w:rPr>
                <w:rtl w:val="0"/>
              </w:rPr>
              <w:t xml:space="preserve"> 99,074</w:t>
            </w:r>
          </w:p>
        </w:tc>
        <w:tc>
          <w:tcPr/>
          <w:p w:rsidR="00000000" w:rsidDel="00000000" w:rsidP="00000000" w:rsidRDefault="00000000" w:rsidRPr="00000000" w14:paraId="00000018">
            <w:pPr>
              <w:jc w:val="center"/>
              <w:rPr/>
            </w:pPr>
            <w:r w:rsidDel="00000000" w:rsidR="00000000" w:rsidRPr="00000000">
              <w:rPr>
                <w:rtl w:val="0"/>
              </w:rPr>
              <w:t xml:space="preserve">19</w:t>
            </w:r>
          </w:p>
        </w:tc>
        <w:tc>
          <w:tcPr/>
          <w:p w:rsidR="00000000" w:rsidDel="00000000" w:rsidP="00000000" w:rsidRDefault="00000000" w:rsidRPr="00000000" w14:paraId="00000019">
            <w:pPr>
              <w:jc w:val="center"/>
              <w:rPr/>
            </w:pPr>
            <w:r w:rsidDel="00000000" w:rsidR="00000000" w:rsidRPr="00000000">
              <w:rPr>
                <w:rtl w:val="0"/>
              </w:rPr>
              <w:t xml:space="preserve">165,846.666 </w:t>
            </w:r>
          </w:p>
        </w:tc>
        <w:tc>
          <w:tcPr/>
          <w:p w:rsidR="00000000" w:rsidDel="00000000" w:rsidP="00000000" w:rsidRDefault="00000000" w:rsidRPr="00000000" w14:paraId="0000001A">
            <w:pPr>
              <w:jc w:val="center"/>
              <w:rPr/>
            </w:pPr>
            <w:r w:rsidDel="00000000" w:rsidR="00000000" w:rsidRPr="00000000">
              <w:rPr>
                <w:rtl w:val="0"/>
              </w:rPr>
              <w:t xml:space="preserve">323,867.666 </w:t>
            </w:r>
          </w:p>
        </w:tc>
      </w:tr>
      <w:tr>
        <w:trPr>
          <w:cantSplit w:val="0"/>
          <w:trHeight w:val="283.5546875" w:hRule="atLeast"/>
          <w:tblHeader w:val="0"/>
        </w:trPr>
        <w:tc>
          <w:tcPr/>
          <w:p w:rsidR="00000000" w:rsidDel="00000000" w:rsidP="00000000" w:rsidRDefault="00000000" w:rsidRPr="00000000" w14:paraId="0000001B">
            <w:pPr>
              <w:jc w:val="center"/>
              <w:rPr>
                <w:b w:val="1"/>
                <w:color w:val="ff0000"/>
              </w:rPr>
            </w:pPr>
            <w:r w:rsidDel="00000000" w:rsidR="00000000" w:rsidRPr="00000000">
              <w:rPr>
                <w:b w:val="1"/>
                <w:color w:val="ff0000"/>
                <w:rtl w:val="0"/>
              </w:rPr>
              <w:t xml:space="preserve">4</w:t>
            </w:r>
          </w:p>
          <w:p w:rsidR="00000000" w:rsidDel="00000000" w:rsidP="00000000" w:rsidRDefault="00000000" w:rsidRPr="00000000" w14:paraId="0000001C">
            <w:pPr>
              <w:jc w:val="center"/>
              <w:rPr>
                <w:b w:val="1"/>
                <w:color w:val="ff0000"/>
              </w:rPr>
            </w:pPr>
            <w:r w:rsidDel="00000000" w:rsidR="00000000" w:rsidRPr="00000000">
              <w:rPr>
                <w:b w:val="1"/>
                <w:color w:val="ff0000"/>
                <w:rtl w:val="0"/>
              </w:rPr>
              <w:t xml:space="preserve">(100M)</w:t>
            </w:r>
          </w:p>
        </w:tc>
        <w:tc>
          <w:tcPr/>
          <w:p w:rsidR="00000000" w:rsidDel="00000000" w:rsidP="00000000" w:rsidRDefault="00000000" w:rsidRPr="00000000" w14:paraId="0000001D">
            <w:pPr>
              <w:jc w:val="center"/>
              <w:rPr/>
            </w:pPr>
            <w:r w:rsidDel="00000000" w:rsidR="00000000" w:rsidRPr="00000000">
              <w:rPr>
                <w:rtl w:val="0"/>
              </w:rPr>
              <w:t xml:space="preserve"> 107,663.666</w:t>
            </w:r>
          </w:p>
        </w:tc>
        <w:tc>
          <w:tcPr/>
          <w:p w:rsidR="00000000" w:rsidDel="00000000" w:rsidP="00000000" w:rsidRDefault="00000000" w:rsidRPr="00000000" w14:paraId="0000001E">
            <w:pPr>
              <w:jc w:val="center"/>
              <w:rPr/>
            </w:pPr>
            <w:r w:rsidDel="00000000" w:rsidR="00000000" w:rsidRPr="00000000">
              <w:rPr>
                <w:rtl w:val="0"/>
              </w:rPr>
              <w:t xml:space="preserve">14.666 </w:t>
            </w:r>
          </w:p>
        </w:tc>
        <w:tc>
          <w:tcPr/>
          <w:p w:rsidR="00000000" w:rsidDel="00000000" w:rsidP="00000000" w:rsidRDefault="00000000" w:rsidRPr="00000000" w14:paraId="0000001F">
            <w:pPr>
              <w:jc w:val="center"/>
              <w:rPr/>
            </w:pPr>
            <w:r w:rsidDel="00000000" w:rsidR="00000000" w:rsidRPr="00000000">
              <w:rPr>
                <w:rtl w:val="0"/>
              </w:rPr>
              <w:t xml:space="preserve">167,912.333 </w:t>
            </w:r>
          </w:p>
        </w:tc>
        <w:tc>
          <w:tcPr/>
          <w:p w:rsidR="00000000" w:rsidDel="00000000" w:rsidP="00000000" w:rsidRDefault="00000000" w:rsidRPr="00000000" w14:paraId="00000020">
            <w:pPr>
              <w:jc w:val="center"/>
              <w:rPr/>
            </w:pPr>
            <w:r w:rsidDel="00000000" w:rsidR="00000000" w:rsidRPr="00000000">
              <w:rPr>
                <w:rtl w:val="0"/>
              </w:rPr>
              <w:t xml:space="preserve">323,642.666 </w:t>
            </w:r>
          </w:p>
        </w:tc>
      </w:tr>
      <w:tr>
        <w:trPr>
          <w:cantSplit w:val="0"/>
          <w:trHeight w:val="20" w:hRule="atLeast"/>
          <w:tblHeader w:val="0"/>
        </w:trPr>
        <w:tc>
          <w:tcPr/>
          <w:p w:rsidR="00000000" w:rsidDel="00000000" w:rsidP="00000000" w:rsidRDefault="00000000" w:rsidRPr="00000000" w14:paraId="00000021">
            <w:pPr>
              <w:jc w:val="center"/>
              <w:rPr>
                <w:b w:val="1"/>
                <w:color w:val="ff0000"/>
              </w:rPr>
            </w:pPr>
            <w:r w:rsidDel="00000000" w:rsidR="00000000" w:rsidRPr="00000000">
              <w:rPr>
                <w:b w:val="1"/>
                <w:color w:val="ff0000"/>
                <w:rtl w:val="0"/>
              </w:rPr>
              <w:t xml:space="preserve">8</w:t>
            </w:r>
          </w:p>
          <w:p w:rsidR="00000000" w:rsidDel="00000000" w:rsidP="00000000" w:rsidRDefault="00000000" w:rsidRPr="00000000" w14:paraId="00000022">
            <w:pPr>
              <w:jc w:val="center"/>
              <w:rPr>
                <w:b w:val="1"/>
                <w:color w:val="ff0000"/>
              </w:rPr>
            </w:pPr>
            <w:r w:rsidDel="00000000" w:rsidR="00000000" w:rsidRPr="00000000">
              <w:rPr>
                <w:b w:val="1"/>
                <w:color w:val="ff0000"/>
                <w:rtl w:val="0"/>
              </w:rPr>
              <w:t xml:space="preserve">(100M)</w:t>
            </w:r>
          </w:p>
        </w:tc>
        <w:tc>
          <w:tcPr/>
          <w:p w:rsidR="00000000" w:rsidDel="00000000" w:rsidP="00000000" w:rsidRDefault="00000000" w:rsidRPr="00000000" w14:paraId="00000023">
            <w:pPr>
              <w:jc w:val="center"/>
              <w:rPr/>
            </w:pPr>
            <w:r w:rsidDel="00000000" w:rsidR="00000000" w:rsidRPr="00000000">
              <w:rPr>
                <w:rtl w:val="0"/>
              </w:rPr>
              <w:t xml:space="preserve">54,962.666 </w:t>
            </w:r>
          </w:p>
        </w:tc>
        <w:tc>
          <w:tcPr/>
          <w:p w:rsidR="00000000" w:rsidDel="00000000" w:rsidP="00000000" w:rsidRDefault="00000000" w:rsidRPr="00000000" w14:paraId="00000024">
            <w:pPr>
              <w:jc w:val="center"/>
              <w:rPr/>
            </w:pPr>
            <w:r w:rsidDel="00000000" w:rsidR="00000000" w:rsidRPr="00000000">
              <w:rPr>
                <w:rtl w:val="0"/>
              </w:rPr>
              <w:t xml:space="preserve">15 </w:t>
            </w:r>
          </w:p>
        </w:tc>
        <w:tc>
          <w:tcPr/>
          <w:p w:rsidR="00000000" w:rsidDel="00000000" w:rsidP="00000000" w:rsidRDefault="00000000" w:rsidRPr="00000000" w14:paraId="00000025">
            <w:pPr>
              <w:jc w:val="center"/>
              <w:rPr/>
            </w:pPr>
            <w:r w:rsidDel="00000000" w:rsidR="00000000" w:rsidRPr="00000000">
              <w:rPr>
                <w:rtl w:val="0"/>
              </w:rPr>
              <w:t xml:space="preserve">86,820.333 </w:t>
            </w:r>
          </w:p>
        </w:tc>
        <w:tc>
          <w:tcPr/>
          <w:p w:rsidR="00000000" w:rsidDel="00000000" w:rsidP="00000000" w:rsidRDefault="00000000" w:rsidRPr="00000000" w14:paraId="00000026">
            <w:pPr>
              <w:jc w:val="center"/>
              <w:rPr/>
            </w:pPr>
            <w:r w:rsidDel="00000000" w:rsidR="00000000" w:rsidRPr="00000000">
              <w:rPr>
                <w:rtl w:val="0"/>
              </w:rPr>
              <w:t xml:space="preserve">163,404 </w:t>
            </w:r>
          </w:p>
        </w:tc>
      </w:tr>
      <w:tr>
        <w:trPr>
          <w:cantSplit w:val="0"/>
          <w:trHeight w:val="20" w:hRule="atLeast"/>
          <w:tblHeader w:val="0"/>
        </w:trPr>
        <w:tc>
          <w:tcPr/>
          <w:p w:rsidR="00000000" w:rsidDel="00000000" w:rsidP="00000000" w:rsidRDefault="00000000" w:rsidRPr="00000000" w14:paraId="00000027">
            <w:pPr>
              <w:jc w:val="center"/>
              <w:rPr>
                <w:b w:val="1"/>
                <w:color w:val="ff0000"/>
              </w:rPr>
            </w:pPr>
            <w:r w:rsidDel="00000000" w:rsidR="00000000" w:rsidRPr="00000000">
              <w:rPr>
                <w:b w:val="1"/>
                <w:color w:val="ff0000"/>
                <w:rtl w:val="0"/>
              </w:rPr>
              <w:t xml:space="preserve">16</w:t>
            </w:r>
          </w:p>
          <w:p w:rsidR="00000000" w:rsidDel="00000000" w:rsidP="00000000" w:rsidRDefault="00000000" w:rsidRPr="00000000" w14:paraId="00000028">
            <w:pPr>
              <w:jc w:val="center"/>
              <w:rPr>
                <w:b w:val="1"/>
                <w:color w:val="ff0000"/>
              </w:rPr>
            </w:pPr>
            <w:r w:rsidDel="00000000" w:rsidR="00000000" w:rsidRPr="00000000">
              <w:rPr>
                <w:b w:val="1"/>
                <w:color w:val="ff0000"/>
                <w:rtl w:val="0"/>
              </w:rPr>
              <w:t xml:space="preserve">(100M)</w:t>
            </w:r>
          </w:p>
        </w:tc>
        <w:tc>
          <w:tcPr/>
          <w:p w:rsidR="00000000" w:rsidDel="00000000" w:rsidP="00000000" w:rsidRDefault="00000000" w:rsidRPr="00000000" w14:paraId="00000029">
            <w:pPr>
              <w:jc w:val="center"/>
              <w:rPr/>
            </w:pPr>
            <w:r w:rsidDel="00000000" w:rsidR="00000000" w:rsidRPr="00000000">
              <w:rPr>
                <w:rtl w:val="0"/>
              </w:rPr>
              <w:t xml:space="preserve"> 28,450.333</w:t>
            </w:r>
          </w:p>
        </w:tc>
        <w:tc>
          <w:tcPr/>
          <w:p w:rsidR="00000000" w:rsidDel="00000000" w:rsidP="00000000" w:rsidRDefault="00000000" w:rsidRPr="00000000" w14:paraId="0000002A">
            <w:pPr>
              <w:jc w:val="center"/>
              <w:rPr/>
            </w:pPr>
            <w:r w:rsidDel="00000000" w:rsidR="00000000" w:rsidRPr="00000000">
              <w:rPr>
                <w:rtl w:val="0"/>
              </w:rPr>
              <w:t xml:space="preserve">17.333 </w:t>
            </w:r>
          </w:p>
        </w:tc>
        <w:tc>
          <w:tcPr/>
          <w:p w:rsidR="00000000" w:rsidDel="00000000" w:rsidP="00000000" w:rsidRDefault="00000000" w:rsidRPr="00000000" w14:paraId="0000002B">
            <w:pPr>
              <w:jc w:val="center"/>
              <w:rPr/>
            </w:pPr>
            <w:r w:rsidDel="00000000" w:rsidR="00000000" w:rsidRPr="00000000">
              <w:rPr>
                <w:rtl w:val="0"/>
              </w:rPr>
              <w:t xml:space="preserve">42,924.333 </w:t>
            </w:r>
          </w:p>
        </w:tc>
        <w:tc>
          <w:tcPr/>
          <w:p w:rsidR="00000000" w:rsidDel="00000000" w:rsidP="00000000" w:rsidRDefault="00000000" w:rsidRPr="00000000" w14:paraId="0000002C">
            <w:pPr>
              <w:jc w:val="center"/>
              <w:rPr/>
            </w:pPr>
            <w:r w:rsidDel="00000000" w:rsidR="00000000" w:rsidRPr="00000000">
              <w:rPr>
                <w:rtl w:val="0"/>
              </w:rPr>
              <w:t xml:space="preserve">84,103.666</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TEST 2: </w:t>
      </w:r>
      <w:r w:rsidDel="00000000" w:rsidR="00000000" w:rsidRPr="00000000">
        <w:rPr>
          <w:sz w:val="20"/>
          <w:szCs w:val="20"/>
          <w:rtl w:val="0"/>
        </w:rPr>
        <w:t xml:space="preserve">The goal of this test is to assess how effective is the approximate strategy to detect the outliers when the values M and  K are suitably set and the true outliers are well separated from the other points. </w:t>
      </w:r>
      <w:r w:rsidDel="00000000" w:rsidR="00000000" w:rsidRPr="00000000">
        <w:rPr>
          <w:b w:val="1"/>
          <w:color w:val="ff0000"/>
          <w:sz w:val="20"/>
          <w:szCs w:val="20"/>
          <w:rtl w:val="0"/>
        </w:rPr>
        <w:t xml:space="preserve">You must fill in the following table</w:t>
      </w:r>
      <w:r w:rsidDel="00000000" w:rsidR="00000000" w:rsidRPr="00000000">
        <w:rPr>
          <w:sz w:val="20"/>
          <w:szCs w:val="20"/>
          <w:rtl w:val="0"/>
        </w:rPr>
        <w:t xml:space="preserve">.</w:t>
      </w:r>
    </w:p>
    <w:tbl>
      <w:tblPr>
        <w:tblStyle w:val="Table2"/>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2268"/>
        <w:gridCol w:w="2616"/>
        <w:gridCol w:w="2912"/>
        <w:tblGridChange w:id="0">
          <w:tblGrid>
            <w:gridCol w:w="1418"/>
            <w:gridCol w:w="2268"/>
            <w:gridCol w:w="2616"/>
            <w:gridCol w:w="2912"/>
          </w:tblGrid>
        </w:tblGridChange>
      </w:tblGrid>
      <w:tr>
        <w:trPr>
          <w:cantSplit w:val="0"/>
          <w:trHeight w:val="20" w:hRule="atLeast"/>
          <w:tblHeader w:val="0"/>
        </w:trPr>
        <w:tc>
          <w:tcPr>
            <w:gridSpan w:val="4"/>
            <w:vAlign w:val="center"/>
          </w:tcPr>
          <w:p w:rsidR="00000000" w:rsidDel="00000000" w:rsidP="00000000" w:rsidRDefault="00000000" w:rsidRPr="00000000" w14:paraId="0000002F">
            <w:pPr>
              <w:jc w:val="center"/>
              <w:rPr>
                <w:b w:val="1"/>
                <w:color w:val="ff0000"/>
                <w:sz w:val="20"/>
                <w:szCs w:val="20"/>
              </w:rPr>
            </w:pPr>
            <w:r w:rsidDel="00000000" w:rsidR="00000000" w:rsidRPr="00000000">
              <w:rPr>
                <w:b w:val="1"/>
                <w:color w:val="ff0000"/>
                <w:sz w:val="20"/>
                <w:szCs w:val="20"/>
                <w:rtl w:val="0"/>
              </w:rPr>
              <w:t xml:space="preserve">EFFECTIVENESS OF THE STRATEGY</w:t>
            </w:r>
          </w:p>
          <w:p w:rsidR="00000000" w:rsidDel="00000000" w:rsidP="00000000" w:rsidRDefault="00000000" w:rsidRPr="00000000" w14:paraId="00000030">
            <w:pPr>
              <w:jc w:val="center"/>
              <w:rPr>
                <w:b w:val="1"/>
                <w:sz w:val="20"/>
                <w:szCs w:val="20"/>
              </w:rPr>
            </w:pPr>
            <w:r w:rsidDel="00000000" w:rsidR="00000000" w:rsidRPr="00000000">
              <w:rPr>
                <w:b w:val="1"/>
                <w:color w:val="ff0000"/>
                <w:sz w:val="20"/>
                <w:szCs w:val="20"/>
                <w:rtl w:val="0"/>
              </w:rPr>
              <w:t xml:space="preserve">Dataset: Artificial10M_9_100.csv,</w:t>
            </w:r>
            <w:r w:rsidDel="00000000" w:rsidR="00000000" w:rsidRPr="00000000">
              <w:rPr>
                <w:color w:val="ff0000"/>
                <w:sz w:val="20"/>
                <w:szCs w:val="20"/>
                <w:rtl w:val="0"/>
              </w:rPr>
              <w:t xml:space="preserve"> </w:t>
            </w:r>
            <w:r w:rsidDel="00000000" w:rsidR="00000000" w:rsidRPr="00000000">
              <w:rPr>
                <w:b w:val="1"/>
                <w:color w:val="ff0000"/>
                <w:sz w:val="20"/>
                <w:szCs w:val="20"/>
                <w:rtl w:val="0"/>
              </w:rPr>
              <w:t xml:space="preserve">M: 3, L: 16, Executors: 16</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34">
            <w:pPr>
              <w:jc w:val="center"/>
              <w:rPr>
                <w:b w:val="1"/>
                <w:sz w:val="20"/>
                <w:szCs w:val="20"/>
              </w:rPr>
            </w:pPr>
            <w:r w:rsidDel="00000000" w:rsidR="00000000" w:rsidRPr="00000000">
              <w:rPr>
                <w:b w:val="1"/>
                <w:sz w:val="20"/>
                <w:szCs w:val="20"/>
                <w:rtl w:val="0"/>
              </w:rPr>
              <w:t xml:space="preserve">K</w:t>
            </w:r>
          </w:p>
        </w:tc>
        <w:tc>
          <w:tcPr/>
          <w:p w:rsidR="00000000" w:rsidDel="00000000" w:rsidP="00000000" w:rsidRDefault="00000000" w:rsidRPr="00000000" w14:paraId="00000035">
            <w:pPr>
              <w:jc w:val="center"/>
              <w:rPr>
                <w:b w:val="1"/>
                <w:sz w:val="20"/>
                <w:szCs w:val="20"/>
              </w:rPr>
            </w:pPr>
            <w:r w:rsidDel="00000000" w:rsidR="00000000" w:rsidRPr="00000000">
              <w:rPr>
                <w:b w:val="1"/>
                <w:sz w:val="20"/>
                <w:szCs w:val="20"/>
                <w:rtl w:val="0"/>
              </w:rPr>
              <w:t xml:space="preserve">Radius</w:t>
            </w:r>
          </w:p>
        </w:tc>
        <w:tc>
          <w:tcPr/>
          <w:p w:rsidR="00000000" w:rsidDel="00000000" w:rsidP="00000000" w:rsidRDefault="00000000" w:rsidRPr="00000000" w14:paraId="00000036">
            <w:pPr>
              <w:jc w:val="center"/>
              <w:rPr>
                <w:b w:val="1"/>
                <w:sz w:val="20"/>
                <w:szCs w:val="20"/>
              </w:rPr>
            </w:pPr>
            <w:r w:rsidDel="00000000" w:rsidR="00000000" w:rsidRPr="00000000">
              <w:rPr>
                <w:b w:val="1"/>
                <w:sz w:val="20"/>
                <w:szCs w:val="20"/>
                <w:rtl w:val="0"/>
              </w:rPr>
              <w:t xml:space="preserve">Number of sure outliers</w:t>
            </w:r>
          </w:p>
        </w:tc>
        <w:tc>
          <w:tcPr/>
          <w:p w:rsidR="00000000" w:rsidDel="00000000" w:rsidP="00000000" w:rsidRDefault="00000000" w:rsidRPr="00000000" w14:paraId="00000037">
            <w:pPr>
              <w:jc w:val="center"/>
              <w:rPr>
                <w:b w:val="1"/>
                <w:sz w:val="20"/>
                <w:szCs w:val="20"/>
              </w:rPr>
            </w:pPr>
            <w:r w:rsidDel="00000000" w:rsidR="00000000" w:rsidRPr="00000000">
              <w:rPr>
                <w:b w:val="1"/>
                <w:sz w:val="20"/>
                <w:szCs w:val="20"/>
                <w:rtl w:val="0"/>
              </w:rPr>
              <w:t xml:space="preserve">Number of uncertain points</w:t>
            </w:r>
          </w:p>
        </w:tc>
      </w:tr>
      <w:tr>
        <w:trPr>
          <w:cantSplit w:val="0"/>
          <w:trHeight w:val="20" w:hRule="atLeast"/>
          <w:tblHeader w:val="0"/>
        </w:trPr>
        <w:tc>
          <w:tcPr/>
          <w:p w:rsidR="00000000" w:rsidDel="00000000" w:rsidP="00000000" w:rsidRDefault="00000000" w:rsidRPr="00000000" w14:paraId="00000038">
            <w:pPr>
              <w:jc w:val="center"/>
              <w:rPr>
                <w:b w:val="1"/>
                <w:color w:val="ff0000"/>
              </w:rPr>
            </w:pPr>
            <w:r w:rsidDel="00000000" w:rsidR="00000000" w:rsidRPr="00000000">
              <w:rPr>
                <w:b w:val="1"/>
                <w:color w:val="ff0000"/>
                <w:rtl w:val="0"/>
              </w:rPr>
              <w:t xml:space="preserve">50</w:t>
            </w:r>
          </w:p>
        </w:tc>
        <w:tc>
          <w:tcPr/>
          <w:p w:rsidR="00000000" w:rsidDel="00000000" w:rsidP="00000000" w:rsidRDefault="00000000" w:rsidRPr="00000000" w14:paraId="00000039">
            <w:pPr>
              <w:jc w:val="center"/>
              <w:rPr/>
            </w:pPr>
            <w:r w:rsidDel="00000000" w:rsidR="00000000" w:rsidRPr="00000000">
              <w:rPr>
                <w:rtl w:val="0"/>
              </w:rPr>
              <w:t xml:space="preserve">8.441160879879023</w:t>
            </w:r>
            <w:r w:rsidDel="00000000" w:rsidR="00000000" w:rsidRPr="00000000">
              <w:rPr>
                <w:rtl w:val="0"/>
              </w:rPr>
            </w:r>
          </w:p>
        </w:tc>
        <w:tc>
          <w:tcPr/>
          <w:p w:rsidR="00000000" w:rsidDel="00000000" w:rsidP="00000000" w:rsidRDefault="00000000" w:rsidRPr="00000000" w14:paraId="0000003A">
            <w:pPr>
              <w:jc w:val="center"/>
              <w:rPr/>
            </w:pPr>
            <w:r w:rsidDel="00000000" w:rsidR="00000000" w:rsidRPr="00000000">
              <w:rPr>
                <w:rtl w:val="0"/>
              </w:rPr>
              <w:t xml:space="preserve">21 </w:t>
            </w:r>
          </w:p>
        </w:tc>
        <w:tc>
          <w:tcPr/>
          <w:p w:rsidR="00000000" w:rsidDel="00000000" w:rsidP="00000000" w:rsidRDefault="00000000" w:rsidRPr="00000000" w14:paraId="0000003B">
            <w:pPr>
              <w:jc w:val="center"/>
              <w:rPr/>
            </w:pPr>
            <w:r w:rsidDel="00000000" w:rsidR="00000000" w:rsidRPr="00000000">
              <w:rPr>
                <w:rtl w:val="0"/>
              </w:rPr>
              <w:t xml:space="preserve">69 </w:t>
            </w:r>
          </w:p>
        </w:tc>
      </w:tr>
      <w:tr>
        <w:trPr>
          <w:cantSplit w:val="0"/>
          <w:trHeight w:val="20" w:hRule="atLeast"/>
          <w:tblHeader w:val="0"/>
        </w:trPr>
        <w:tc>
          <w:tcPr/>
          <w:p w:rsidR="00000000" w:rsidDel="00000000" w:rsidP="00000000" w:rsidRDefault="00000000" w:rsidRPr="00000000" w14:paraId="0000003C">
            <w:pPr>
              <w:jc w:val="center"/>
              <w:rPr>
                <w:b w:val="1"/>
                <w:color w:val="ff0000"/>
              </w:rPr>
            </w:pPr>
            <w:r w:rsidDel="00000000" w:rsidR="00000000" w:rsidRPr="00000000">
              <w:rPr>
                <w:b w:val="1"/>
                <w:color w:val="ff0000"/>
                <w:rtl w:val="0"/>
              </w:rPr>
              <w:t xml:space="preserve">70</w:t>
            </w:r>
          </w:p>
        </w:tc>
        <w:tc>
          <w:tcPr/>
          <w:p w:rsidR="00000000" w:rsidDel="00000000" w:rsidP="00000000" w:rsidRDefault="00000000" w:rsidRPr="00000000" w14:paraId="0000003D">
            <w:pPr>
              <w:spacing w:line="276" w:lineRule="auto"/>
              <w:jc w:val="center"/>
              <w:rPr/>
            </w:pPr>
            <w:r w:rsidDel="00000000" w:rsidR="00000000" w:rsidRPr="00000000">
              <w:rPr>
                <w:rtl w:val="0"/>
              </w:rPr>
              <w:t xml:space="preserve">5.922968343660126</w:t>
            </w:r>
            <w:r w:rsidDel="00000000" w:rsidR="00000000" w:rsidRPr="00000000">
              <w:rPr>
                <w:rtl w:val="0"/>
              </w:rPr>
              <w:t xml:space="preserve"> </w:t>
            </w:r>
          </w:p>
        </w:tc>
        <w:tc>
          <w:tcPr/>
          <w:p w:rsidR="00000000" w:rsidDel="00000000" w:rsidP="00000000" w:rsidRDefault="00000000" w:rsidRPr="00000000" w14:paraId="0000003E">
            <w:pPr>
              <w:jc w:val="center"/>
              <w:rPr/>
            </w:pPr>
            <w:r w:rsidDel="00000000" w:rsidR="00000000" w:rsidRPr="00000000">
              <w:rPr>
                <w:rtl w:val="0"/>
              </w:rPr>
              <w:t xml:space="preserve">49</w:t>
            </w:r>
          </w:p>
        </w:tc>
        <w:tc>
          <w:tcPr/>
          <w:p w:rsidR="00000000" w:rsidDel="00000000" w:rsidP="00000000" w:rsidRDefault="00000000" w:rsidRPr="00000000" w14:paraId="0000003F">
            <w:pPr>
              <w:jc w:val="center"/>
              <w:rPr/>
            </w:pPr>
            <w:r w:rsidDel="00000000" w:rsidR="00000000" w:rsidRPr="00000000">
              <w:rPr>
                <w:rtl w:val="0"/>
              </w:rPr>
              <w:t xml:space="preserve">47 </w:t>
            </w:r>
          </w:p>
        </w:tc>
      </w:tr>
      <w:tr>
        <w:trPr>
          <w:cantSplit w:val="0"/>
          <w:trHeight w:val="20" w:hRule="atLeast"/>
          <w:tblHeader w:val="0"/>
        </w:trPr>
        <w:tc>
          <w:tcPr/>
          <w:p w:rsidR="00000000" w:rsidDel="00000000" w:rsidP="00000000" w:rsidRDefault="00000000" w:rsidRPr="00000000" w14:paraId="00000040">
            <w:pPr>
              <w:jc w:val="center"/>
              <w:rPr>
                <w:b w:val="1"/>
                <w:color w:val="ff0000"/>
              </w:rPr>
            </w:pPr>
            <w:r w:rsidDel="00000000" w:rsidR="00000000" w:rsidRPr="00000000">
              <w:rPr>
                <w:b w:val="1"/>
                <w:color w:val="ff0000"/>
                <w:rtl w:val="0"/>
              </w:rPr>
              <w:t xml:space="preserve">90</w:t>
            </w:r>
          </w:p>
        </w:tc>
        <w:tc>
          <w:tcPr/>
          <w:p w:rsidR="00000000" w:rsidDel="00000000" w:rsidP="00000000" w:rsidRDefault="00000000" w:rsidRPr="00000000" w14:paraId="00000041">
            <w:pPr>
              <w:jc w:val="center"/>
              <w:rPr/>
            </w:pPr>
            <w:r w:rsidDel="00000000" w:rsidR="00000000" w:rsidRPr="00000000">
              <w:rPr>
                <w:rtl w:val="0"/>
              </w:rPr>
              <w:t xml:space="preserve"> </w:t>
            </w:r>
            <w:r w:rsidDel="00000000" w:rsidR="00000000" w:rsidRPr="00000000">
              <w:rPr>
                <w:rtl w:val="0"/>
              </w:rPr>
              <w:t xml:space="preserve">3.7329465573458154</w:t>
            </w:r>
            <w:r w:rsidDel="00000000" w:rsidR="00000000" w:rsidRPr="00000000">
              <w:rPr>
                <w:rtl w:val="0"/>
              </w:rPr>
            </w:r>
          </w:p>
        </w:tc>
        <w:tc>
          <w:tcPr/>
          <w:p w:rsidR="00000000" w:rsidDel="00000000" w:rsidP="00000000" w:rsidRDefault="00000000" w:rsidRPr="00000000" w14:paraId="00000042">
            <w:pPr>
              <w:jc w:val="center"/>
              <w:rPr/>
            </w:pPr>
            <w:r w:rsidDel="00000000" w:rsidR="00000000" w:rsidRPr="00000000">
              <w:rPr>
                <w:rtl w:val="0"/>
              </w:rPr>
              <w:t xml:space="preserve">87 </w:t>
            </w:r>
          </w:p>
        </w:tc>
        <w:tc>
          <w:tcPr/>
          <w:p w:rsidR="00000000" w:rsidDel="00000000" w:rsidP="00000000" w:rsidRDefault="00000000" w:rsidRPr="00000000" w14:paraId="00000043">
            <w:pPr>
              <w:jc w:val="center"/>
              <w:rPr/>
            </w:pPr>
            <w:r w:rsidDel="00000000" w:rsidR="00000000" w:rsidRPr="00000000">
              <w:rPr>
                <w:rtl w:val="0"/>
              </w:rPr>
              <w:t xml:space="preserve">13</w:t>
            </w:r>
          </w:p>
        </w:tc>
      </w:tr>
      <w:tr>
        <w:trPr>
          <w:cantSplit w:val="0"/>
          <w:trHeight w:val="20" w:hRule="atLeast"/>
          <w:tblHeader w:val="0"/>
        </w:trPr>
        <w:tc>
          <w:tcPr/>
          <w:p w:rsidR="00000000" w:rsidDel="00000000" w:rsidP="00000000" w:rsidRDefault="00000000" w:rsidRPr="00000000" w14:paraId="00000044">
            <w:pPr>
              <w:jc w:val="center"/>
              <w:rPr>
                <w:b w:val="1"/>
                <w:color w:val="ff0000"/>
              </w:rPr>
            </w:pPr>
            <w:r w:rsidDel="00000000" w:rsidR="00000000" w:rsidRPr="00000000">
              <w:rPr>
                <w:b w:val="1"/>
                <w:color w:val="ff0000"/>
                <w:rtl w:val="0"/>
              </w:rPr>
              <w:t xml:space="preserve">110</w:t>
            </w:r>
          </w:p>
        </w:tc>
        <w:tc>
          <w:tcPr/>
          <w:p w:rsidR="00000000" w:rsidDel="00000000" w:rsidP="00000000" w:rsidRDefault="00000000" w:rsidRPr="00000000" w14:paraId="00000045">
            <w:pPr>
              <w:spacing w:line="276" w:lineRule="auto"/>
              <w:jc w:val="center"/>
              <w:rPr/>
            </w:pPr>
            <w:r w:rsidDel="00000000" w:rsidR="00000000" w:rsidRPr="00000000">
              <w:rPr>
                <w:rtl w:val="0"/>
              </w:rPr>
              <w:t xml:space="preserve">2.2083136099748173</w:t>
            </w:r>
            <w:r w:rsidDel="00000000" w:rsidR="00000000" w:rsidRPr="00000000">
              <w:rPr>
                <w:rtl w:val="0"/>
              </w:rPr>
            </w:r>
          </w:p>
        </w:tc>
        <w:tc>
          <w:tcPr/>
          <w:p w:rsidR="00000000" w:rsidDel="00000000" w:rsidP="00000000" w:rsidRDefault="00000000" w:rsidRPr="00000000" w14:paraId="00000046">
            <w:pPr>
              <w:jc w:val="center"/>
              <w:rPr/>
            </w:pPr>
            <w:r w:rsidDel="00000000" w:rsidR="00000000" w:rsidRPr="00000000">
              <w:rPr>
                <w:rtl w:val="0"/>
              </w:rPr>
              <w:t xml:space="preserve"> 98</w:t>
            </w:r>
          </w:p>
        </w:tc>
        <w:tc>
          <w:tcPr/>
          <w:p w:rsidR="00000000" w:rsidDel="00000000" w:rsidP="00000000" w:rsidRDefault="00000000" w:rsidRPr="00000000" w14:paraId="00000047">
            <w:pPr>
              <w:jc w:val="center"/>
              <w:rPr/>
            </w:pPr>
            <w:r w:rsidDel="00000000" w:rsidR="00000000" w:rsidRPr="00000000">
              <w:rPr>
                <w:rtl w:val="0"/>
              </w:rPr>
              <w:t xml:space="preserve">2 </w:t>
            </w:r>
          </w:p>
        </w:tc>
      </w:tr>
      <w:tr>
        <w:trPr>
          <w:cantSplit w:val="0"/>
          <w:trHeight w:val="20" w:hRule="atLeast"/>
          <w:tblHeader w:val="0"/>
        </w:trPr>
        <w:tc>
          <w:tcPr/>
          <w:p w:rsidR="00000000" w:rsidDel="00000000" w:rsidP="00000000" w:rsidRDefault="00000000" w:rsidRPr="00000000" w14:paraId="00000048">
            <w:pPr>
              <w:jc w:val="center"/>
              <w:rPr>
                <w:b w:val="1"/>
                <w:color w:val="ff0000"/>
              </w:rPr>
            </w:pPr>
            <w:r w:rsidDel="00000000" w:rsidR="00000000" w:rsidRPr="00000000">
              <w:rPr>
                <w:b w:val="1"/>
                <w:color w:val="ff0000"/>
                <w:rtl w:val="0"/>
              </w:rPr>
              <w:t xml:space="preserve">130</w:t>
            </w:r>
          </w:p>
        </w:tc>
        <w:tc>
          <w:tcPr/>
          <w:p w:rsidR="00000000" w:rsidDel="00000000" w:rsidP="00000000" w:rsidRDefault="00000000" w:rsidRPr="00000000" w14:paraId="00000049">
            <w:pPr>
              <w:spacing w:line="276" w:lineRule="auto"/>
              <w:jc w:val="center"/>
              <w:rPr/>
            </w:pPr>
            <w:r w:rsidDel="00000000" w:rsidR="00000000" w:rsidRPr="00000000">
              <w:rPr>
                <w:rtl w:val="0"/>
              </w:rPr>
              <w:t xml:space="preserve">1.3361979643750383</w:t>
            </w:r>
            <w:r w:rsidDel="00000000" w:rsidR="00000000" w:rsidRPr="00000000">
              <w:rPr>
                <w:rtl w:val="0"/>
              </w:rPr>
              <w:t xml:space="preserve"> </w:t>
            </w:r>
          </w:p>
        </w:tc>
        <w:tc>
          <w:tcPr/>
          <w:p w:rsidR="00000000" w:rsidDel="00000000" w:rsidP="00000000" w:rsidRDefault="00000000" w:rsidRPr="00000000" w14:paraId="0000004A">
            <w:pPr>
              <w:jc w:val="center"/>
              <w:rPr/>
            </w:pPr>
            <w:r w:rsidDel="00000000" w:rsidR="00000000" w:rsidRPr="00000000">
              <w:rPr>
                <w:rtl w:val="0"/>
              </w:rPr>
              <w:t xml:space="preserve"> 100</w:t>
            </w:r>
          </w:p>
        </w:tc>
        <w:tc>
          <w:tcPr/>
          <w:p w:rsidR="00000000" w:rsidDel="00000000" w:rsidP="00000000" w:rsidRDefault="00000000" w:rsidRPr="00000000" w14:paraId="0000004B">
            <w:pPr>
              <w:jc w:val="center"/>
              <w:rPr/>
            </w:pPr>
            <w:r w:rsidDel="00000000" w:rsidR="00000000" w:rsidRPr="00000000">
              <w:rPr>
                <w:rtl w:val="0"/>
              </w:rPr>
              <w:t xml:space="preserve">0 </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GENERAL HINTS: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include the reading of the input in your running times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your program, after defining the Spark Configuration variable “conf”, add the line</w:t>
      </w:r>
    </w:p>
    <w:p w:rsidR="00000000" w:rsidDel="00000000" w:rsidP="00000000" w:rsidRDefault="00000000" w:rsidRPr="00000000" w14:paraId="00000050">
      <w:pPr>
        <w:ind w:left="360" w:firstLine="0"/>
        <w:jc w:val="center"/>
        <w:rPr>
          <w:sz w:val="20"/>
          <w:szCs w:val="20"/>
        </w:rPr>
      </w:pPr>
      <w:r w:rsidDel="00000000" w:rsidR="00000000" w:rsidRPr="00000000">
        <w:rPr>
          <w:sz w:val="20"/>
          <w:szCs w:val="20"/>
          <w:rtl w:val="0"/>
        </w:rPr>
        <w:t xml:space="preserve">conf.set("spark.locality.wait", "0s");</w:t>
      </w:r>
    </w:p>
    <w:p w:rsidR="00000000" w:rsidDel="00000000" w:rsidP="00000000" w:rsidRDefault="00000000" w:rsidRPr="00000000" w14:paraId="00000051">
      <w:pPr>
        <w:rPr>
          <w:sz w:val="20"/>
          <w:szCs w:val="20"/>
        </w:rPr>
      </w:pPr>
      <w:r w:rsidDel="00000000" w:rsidR="00000000" w:rsidRPr="00000000">
        <w:rPr>
          <w:sz w:val="20"/>
          <w:szCs w:val="20"/>
          <w:rtl w:val="0"/>
        </w:rPr>
        <w:t xml:space="preserve">which should force Spark to use all required executors even for small datasets.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