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Liberation Sans" w:hAnsi="Liberation Sans"/>
          <w:b/>
          <w:color w:val="1F4E79"/>
          <w:sz w:val="46"/>
          <w:lang w:val="en-US" w:eastAsia="en-US"/>
        </w:rPr>
        <w:t>Document Index and Glossary</w:t>
      </w:r>
    </w:p>
    <w:p>
      <w:pPr>
        <w:pStyle w:val="Subtitle"/>
      </w:pPr>
      <w:r>
        <w:rPr>
          <w:rFonts w:ascii="Liberation Sans" w:hAnsi="Liberation Sans"/>
          <w:b w:val="0"/>
          <w:color w:val="2F7D8C"/>
          <w:sz w:val="23"/>
          <w:lang w:val="en-US" w:eastAsia="en-US"/>
        </w:rPr>
        <w:t>RAG Source Pack for the Expense Reimbursement and Employee Benefits Assistant</w:t>
      </w:r>
    </w:p>
    <w:tbl>
      <w:tblPr>
        <w:tblW w:type="auto" w:w="0"/>
        <w:jc w:val="center"/>
        <w:tblLayout w:type="fixed"/>
        <w:tblLook w:firstColumn="1" w:firstRow="1" w:lastColumn="0" w:lastRow="0" w:noHBand="0" w:noVBand="1" w:val="04A0"/>
        <w:tblBorders>
          <w:top w:val="single" w:sz="7" w:space="0" w:color="B9D9D5"/>
          <w:left w:val="single" w:sz="7" w:space="0" w:color="B9D9D5"/>
          <w:bottom w:val="single" w:sz="7" w:space="0" w:color="B9D9D5"/>
          <w:right w:val="single" w:sz="7" w:space="0" w:color="B9D9D5"/>
          <w:insideH w:val="single" w:sz="7" w:space="0" w:color="B9D9D5"/>
          <w:insideV w:val="single" w:sz="7" w:space="0" w:color="B9D9D5"/>
        </w:tblBorders>
      </w:tblPr>
      <w:tblGrid>
        <w:gridCol w:w="9648"/>
      </w:tblGrid>
      <w:tr>
        <w:tc>
          <w:tcPr>
            <w:tcW w:type="dxa" w:w="10166"/>
            <w:shd w:fill="E8F4F3"/>
            <w:tcMar>
              <w:top w:w="95" w:type="dxa"/>
              <w:start w:w="145" w:type="dxa"/>
              <w:bottom w:w="95" w:type="dxa"/>
              <w:end w:w="145" w:type="dxa"/>
            </w:tcMar>
          </w:tcPr>
          <w:p>
            <w:pPr>
              <w:jc w:val="center"/>
            </w:pPr>
            <w:r>
              <w:rPr>
                <w:rFonts w:ascii="Liberation Sans" w:hAnsi="Liberation Sans"/>
                <w:b/>
                <w:color w:val="2F7D8C"/>
                <w:sz w:val="18"/>
                <w:lang w:val="en-US" w:eastAsia="en-US"/>
              </w:rPr>
              <w:t>Sample document for educational purposes.</w:t>
            </w:r>
          </w:p>
        </w:tc>
      </w:tr>
    </w:tbl>
    <w:p>
      <w:pPr>
        <w:spacing w:after="0"/>
      </w:pPr>
    </w:p>
    <w:tbl>
      <w:tblPr>
        <w:tblW w:type="auto" w:w="0"/>
        <w:jc w:val="center"/>
        <w:tblLayout w:type="fixed"/>
        <w:tblLook w:firstColumn="1" w:firstRow="1" w:lastColumn="0" w:lastRow="0" w:noHBand="0" w:noVBand="1" w:val="04A0"/>
        <w:tblBorders>
          <w:top w:val="single" w:sz="5" w:space="0" w:color="C7D1D8"/>
          <w:left w:val="single" w:sz="5" w:space="0" w:color="C7D1D8"/>
          <w:bottom w:val="single" w:sz="5" w:space="0" w:color="C7D1D8"/>
          <w:right w:val="single" w:sz="5" w:space="0" w:color="C7D1D8"/>
          <w:insideH w:val="single" w:sz="5" w:space="0" w:color="C7D1D8"/>
          <w:insideV w:val="single" w:sz="5" w:space="0" w:color="C7D1D8"/>
        </w:tblBorders>
      </w:tblPr>
      <w:tblGrid>
        <w:gridCol w:w="5083"/>
        <w:gridCol w:w="5083"/>
      </w:tblGrid>
      <w:tr>
        <w:tc>
          <w:tcPr>
            <w:tcW w:type="dxa" w:w="2376"/>
            <w:tcMar>
              <w:top w:w="85" w:type="dxa"/>
              <w:start w:w="110" w:type="dxa"/>
              <w:bottom w:w="85" w:type="dxa"/>
              <w:end w:w="110" w:type="dxa"/>
            </w:tcMar>
            <w:vAlign w:val="center"/>
            <w:shd w:fill="EAF2F8"/>
          </w:tcPr>
          <w:p>
            <w:pPr>
              <w:spacing w:after="0"/>
            </w:pPr>
            <w:r>
              <w:rPr>
                <w:rFonts w:ascii="Liberation Sans" w:hAnsi="Liberation Sans"/>
                <w:b/>
                <w:color w:val="1F4E79"/>
                <w:sz w:val="18"/>
                <w:lang w:val="en-US" w:eastAsia="en-US"/>
              </w:rPr>
              <w:t>Document ID</w:t>
            </w:r>
          </w:p>
        </w:tc>
        <w:tc>
          <w:tcPr>
            <w:tcW w:type="dxa" w:w="7272"/>
            <w:tcMar>
              <w:top w:w="85" w:type="dxa"/>
              <w:start w:w="110" w:type="dxa"/>
              <w:bottom w:w="85" w:type="dxa"/>
              <w:end w:w="110" w:type="dxa"/>
            </w:tcMar>
            <w:vAlign w:val="center"/>
          </w:tcPr>
          <w:p>
            <w:pPr>
              <w:spacing w:after="0"/>
            </w:pPr>
            <w:r>
              <w:rPr>
                <w:rFonts w:ascii="Liberation Sans" w:hAnsi="Liberation Sans"/>
                <w:b w:val="0"/>
                <w:color w:val="263238"/>
                <w:sz w:val="18"/>
                <w:lang w:val="en-US" w:eastAsia="en-US"/>
              </w:rPr>
              <w:t>RAG-000</w:t>
            </w:r>
          </w:p>
        </w:tc>
      </w:tr>
      <w:tr>
        <w:tc>
          <w:tcPr>
            <w:tcW w:type="dxa" w:w="2376"/>
            <w:tcMar>
              <w:top w:w="85" w:type="dxa"/>
              <w:start w:w="110" w:type="dxa"/>
              <w:bottom w:w="85" w:type="dxa"/>
              <w:end w:w="110" w:type="dxa"/>
            </w:tcMar>
            <w:vAlign w:val="center"/>
            <w:shd w:fill="EAF2F8"/>
          </w:tcPr>
          <w:p>
            <w:pPr>
              <w:spacing w:after="0"/>
            </w:pPr>
            <w:r>
              <w:rPr>
                <w:rFonts w:ascii="Liberation Sans" w:hAnsi="Liberation Sans"/>
                <w:b/>
                <w:color w:val="1F4E79"/>
                <w:sz w:val="18"/>
                <w:lang w:val="en-US" w:eastAsia="en-US"/>
              </w:rPr>
              <w:t>Version / effective date</w:t>
            </w:r>
          </w:p>
        </w:tc>
        <w:tc>
          <w:tcPr>
            <w:tcW w:type="dxa" w:w="7272"/>
            <w:tcMar>
              <w:top w:w="85" w:type="dxa"/>
              <w:start w:w="110" w:type="dxa"/>
              <w:bottom w:w="85" w:type="dxa"/>
              <w:end w:w="110" w:type="dxa"/>
            </w:tcMar>
            <w:vAlign w:val="center"/>
          </w:tcPr>
          <w:p>
            <w:pPr>
              <w:spacing w:after="0"/>
            </w:pPr>
            <w:r>
              <w:rPr>
                <w:rFonts w:ascii="Liberation Sans" w:hAnsi="Liberation Sans"/>
                <w:b w:val="0"/>
                <w:color w:val="263238"/>
                <w:sz w:val="18"/>
                <w:lang w:val="en-US" w:eastAsia="en-US"/>
              </w:rPr>
              <w:t>1.0 / 1 January 2026</w:t>
            </w:r>
          </w:p>
        </w:tc>
      </w:tr>
      <w:tr>
        <w:tc>
          <w:tcPr>
            <w:tcW w:type="dxa" w:w="2376"/>
            <w:tcMar>
              <w:top w:w="85" w:type="dxa"/>
              <w:start w:w="110" w:type="dxa"/>
              <w:bottom w:w="85" w:type="dxa"/>
              <w:end w:w="110" w:type="dxa"/>
            </w:tcMar>
            <w:vAlign w:val="center"/>
            <w:shd w:fill="EAF2F8"/>
          </w:tcPr>
          <w:p>
            <w:pPr>
              <w:spacing w:after="0"/>
            </w:pPr>
            <w:r>
              <w:rPr>
                <w:rFonts w:ascii="Liberation Sans" w:hAnsi="Liberation Sans"/>
                <w:b/>
                <w:color w:val="1F4E79"/>
                <w:sz w:val="18"/>
                <w:lang w:val="en-US" w:eastAsia="en-US"/>
              </w:rPr>
              <w:t>Document owner</w:t>
            </w:r>
          </w:p>
        </w:tc>
        <w:tc>
          <w:tcPr>
            <w:tcW w:type="dxa" w:w="7272"/>
            <w:tcMar>
              <w:top w:w="85" w:type="dxa"/>
              <w:start w:w="110" w:type="dxa"/>
              <w:bottom w:w="85" w:type="dxa"/>
              <w:end w:w="110" w:type="dxa"/>
            </w:tcMar>
            <w:vAlign w:val="center"/>
          </w:tcPr>
          <w:p>
            <w:pPr>
              <w:spacing w:after="0"/>
            </w:pPr>
            <w:r>
              <w:rPr>
                <w:rFonts w:ascii="Liberation Sans" w:hAnsi="Liberation Sans"/>
                <w:b w:val="0"/>
                <w:color w:val="263238"/>
                <w:sz w:val="18"/>
                <w:lang w:val="en-US" w:eastAsia="en-US"/>
              </w:rPr>
              <w:t>Finance and HR Operations</w:t>
            </w:r>
          </w:p>
        </w:tc>
      </w:tr>
      <w:tr>
        <w:tc>
          <w:tcPr>
            <w:tcW w:type="dxa" w:w="2376"/>
            <w:tcMar>
              <w:top w:w="85" w:type="dxa"/>
              <w:start w:w="110" w:type="dxa"/>
              <w:bottom w:w="85" w:type="dxa"/>
              <w:end w:w="110" w:type="dxa"/>
            </w:tcMar>
            <w:vAlign w:val="center"/>
            <w:shd w:fill="EAF2F8"/>
          </w:tcPr>
          <w:p>
            <w:pPr>
              <w:spacing w:after="0"/>
            </w:pPr>
            <w:r>
              <w:rPr>
                <w:rFonts w:ascii="Liberation Sans" w:hAnsi="Liberation Sans"/>
                <w:b/>
                <w:color w:val="1F4E79"/>
                <w:sz w:val="18"/>
                <w:lang w:val="en-US" w:eastAsia="en-US"/>
              </w:rPr>
              <w:t>Topic tags</w:t>
            </w:r>
          </w:p>
        </w:tc>
        <w:tc>
          <w:tcPr>
            <w:tcW w:type="dxa" w:w="7272"/>
            <w:tcMar>
              <w:top w:w="85" w:type="dxa"/>
              <w:start w:w="110" w:type="dxa"/>
              <w:bottom w:w="85" w:type="dxa"/>
              <w:end w:w="110" w:type="dxa"/>
            </w:tcMar>
            <w:vAlign w:val="center"/>
          </w:tcPr>
          <w:p>
            <w:pPr>
              <w:spacing w:after="0"/>
            </w:pPr>
            <w:r>
              <w:rPr>
                <w:rFonts w:ascii="Liberation Sans" w:hAnsi="Liberation Sans"/>
                <w:b w:val="0"/>
                <w:color w:val="263238"/>
                <w:sz w:val="18"/>
                <w:lang w:val="en-US" w:eastAsia="en-US"/>
              </w:rPr>
              <w:t>document index, glossary, RAG, reimbursement, benefits</w:t>
            </w:r>
          </w:p>
        </w:tc>
      </w:tr>
    </w:tbl>
    <w:p>
      <w:pPr>
        <w:pStyle w:val="Heading1"/>
        <w:keepNext/>
        <w:keepLines/>
      </w:pPr>
      <w:r>
        <w:rPr>
          <w:lang w:val="en-US" w:eastAsia="en-US"/>
        </w:rPr>
        <w:t>1. Purpose of the document pack</w:t>
      </w:r>
    </w:p>
    <w:p>
      <w:r>
        <w:rPr>
          <w:rFonts w:ascii="Liberation Sans" w:hAnsi="Liberation Sans"/>
          <w:b w:val="0"/>
          <w:color w:val="263238"/>
          <w:sz w:val="20"/>
          <w:lang w:val="en-US" w:eastAsia="en-US"/>
        </w:rPr>
        <w:t>This document pack was created for the development of an agentic RAG-based expense reimbursement assistant. The policies contain coordinated, fictional internal rules. The chatbot is expected to identify the relevant rule, request missing information, calculate the reimbursable amount, and specify the required documents.</w:t>
      </w:r>
    </w:p>
    <w:tbl>
      <w:tblPr>
        <w:tblW w:type="auto" w:w="0"/>
        <w:jc w:val="center"/>
        <w:tblLayout w:type="fixed"/>
        <w:tblLook w:firstColumn="1" w:firstRow="1" w:lastColumn="0" w:lastRow="0" w:noHBand="0" w:noVBand="1" w:val="04A0"/>
        <w:tblBorders>
          <w:top w:val="single" w:sz="8" w:space="0" w:color="E3C77B"/>
          <w:left w:val="single" w:sz="8" w:space="0" w:color="E3C77B"/>
          <w:bottom w:val="single" w:sz="8" w:space="0" w:color="E3C77B"/>
          <w:right w:val="single" w:sz="8" w:space="0" w:color="E3C77B"/>
          <w:insideH w:val="single" w:sz="8" w:space="0" w:color="E3C77B"/>
          <w:insideV w:val="single" w:sz="8" w:space="0" w:color="E3C77B"/>
        </w:tblBorders>
      </w:tblPr>
      <w:tblGrid>
        <w:gridCol w:w="10166"/>
      </w:tblGrid>
      <w:tr>
        <w:tc>
          <w:tcPr>
            <w:tcW w:type="dxa" w:w="10166"/>
            <w:shd w:fill="FFF4D6"/>
            <w:tcMar>
              <w:top w:w="115" w:type="dxa"/>
              <w:start w:w="150" w:type="dxa"/>
              <w:bottom w:w="115" w:type="dxa"/>
              <w:end w:w="150" w:type="dxa"/>
            </w:tcMar>
          </w:tcPr>
          <w:p>
            <w:pPr>
              <w:spacing w:after="60"/>
            </w:pPr>
            <w:r>
              <w:rPr>
                <w:rFonts w:ascii="Liberation Sans" w:hAnsi="Liberation Sans"/>
                <w:b/>
                <w:color w:val="8A5A00"/>
                <w:sz w:val="20"/>
                <w:lang w:val="en-US" w:eastAsia="en-US"/>
              </w:rPr>
              <w:t>Important limitation of use</w:t>
            </w:r>
          </w:p>
          <w:p>
            <w:pPr>
              <w:spacing w:after="0"/>
            </w:pPr>
            <w:r>
              <w:rPr>
                <w:rFonts w:ascii="Liberation Sans" w:hAnsi="Liberation Sans"/>
                <w:b w:val="0"/>
                <w:color w:val="263238"/>
                <w:sz w:val="19"/>
                <w:lang w:val="en-US" w:eastAsia="en-US"/>
              </w:rPr>
              <w:t>These documents are not the internal policies of a real organization and do not constitute legal, tax, or accounting advice.</w:t>
            </w:r>
          </w:p>
        </w:tc>
      </w:tr>
    </w:tbl>
    <w:p>
      <w:pPr>
        <w:spacing w:after="20"/>
      </w:pPr>
    </w:p>
    <w:p>
      <w:pPr>
        <w:pStyle w:val="Heading1"/>
        <w:keepNext/>
        <w:keepLines/>
      </w:pPr>
      <w:r>
        <w:rPr>
          <w:lang w:val="en-US" w:eastAsia="en-US"/>
        </w:rPr>
        <w:t>2. Documents</w:t>
      </w:r>
    </w:p>
    <w:tbl>
      <w:tblPr>
        <w:tblW w:type="auto" w:w="0"/>
        <w:jc w:val="center"/>
        <w:tblLayout w:type="fixed"/>
        <w:tblLook w:firstColumn="1" w:firstRow="1" w:lastColumn="0" w:lastRow="0" w:noHBand="0" w:noVBand="1" w:val="04A0"/>
        <w:tblBorders>
          <w:top w:val="single" w:sz="5" w:space="0" w:color="C7D1D8"/>
          <w:left w:val="single" w:sz="5" w:space="0" w:color="C7D1D8"/>
          <w:bottom w:val="single" w:sz="5" w:space="0" w:color="C7D1D8"/>
          <w:right w:val="single" w:sz="5" w:space="0" w:color="C7D1D8"/>
          <w:insideH w:val="single" w:sz="5" w:space="0" w:color="C7D1D8"/>
          <w:insideV w:val="single" w:sz="5" w:space="0" w:color="C7D1D8"/>
        </w:tblBorders>
      </w:tblPr>
      <w:tblGrid>
        <w:gridCol w:w="3389"/>
        <w:gridCol w:w="3389"/>
        <w:gridCol w:w="3389"/>
      </w:tblGrid>
      <w:tr>
        <w:trPr>
          <w:tblHeader w:val="true"/>
          <w:cantSplit w:val="true"/>
        </w:trPr>
        <w:tc>
          <w:tcPr>
            <w:tcW w:type="dxa" w:w="1584"/>
            <w:shd w:fill="1F4E79"/>
            <w:tcMar>
              <w:top w:w="120" w:type="dxa"/>
              <w:start w:w="130" w:type="dxa"/>
              <w:bottom w:w="120" w:type="dxa"/>
              <w:end w:w="130" w:type="dxa"/>
            </w:tcMar>
            <w:vAlign w:val="center"/>
          </w:tcPr>
          <w:p>
            <w:pPr>
              <w:spacing w:after="0"/>
              <w:jc w:val="center"/>
            </w:pPr>
            <w:r>
              <w:rPr>
                <w:rFonts w:ascii="Liberation Sans" w:hAnsi="Liberation Sans"/>
                <w:b/>
                <w:color w:val="FFFFFF"/>
                <w:sz w:val="18"/>
                <w:lang w:val="en-US" w:eastAsia="en-US"/>
              </w:rPr>
              <w:t>Code</w:t>
            </w:r>
          </w:p>
        </w:tc>
        <w:tc>
          <w:tcPr>
            <w:tcW w:type="dxa" w:w="3816"/>
            <w:shd w:fill="1F4E79"/>
            <w:tcMar>
              <w:top w:w="120" w:type="dxa"/>
              <w:start w:w="130" w:type="dxa"/>
              <w:bottom w:w="120" w:type="dxa"/>
              <w:end w:w="130" w:type="dxa"/>
            </w:tcMar>
            <w:vAlign w:val="center"/>
          </w:tcPr>
          <w:p>
            <w:pPr>
              <w:spacing w:after="0"/>
              <w:jc w:val="center"/>
            </w:pPr>
            <w:r>
              <w:rPr>
                <w:rFonts w:ascii="Liberation Sans" w:hAnsi="Liberation Sans"/>
                <w:b/>
                <w:color w:val="FFFFFF"/>
                <w:sz w:val="18"/>
                <w:lang w:val="en-US" w:eastAsia="en-US"/>
              </w:rPr>
              <w:t>Document</w:t>
            </w:r>
          </w:p>
        </w:tc>
        <w:tc>
          <w:tcPr>
            <w:tcW w:type="dxa" w:w="4320"/>
            <w:shd w:fill="1F4E79"/>
            <w:tcMar>
              <w:top w:w="120" w:type="dxa"/>
              <w:start w:w="130" w:type="dxa"/>
              <w:bottom w:w="120" w:type="dxa"/>
              <w:end w:w="130" w:type="dxa"/>
            </w:tcMar>
            <w:vAlign w:val="center"/>
          </w:tcPr>
          <w:p>
            <w:pPr>
              <w:spacing w:after="0"/>
              <w:jc w:val="center"/>
            </w:pPr>
            <w:r>
              <w:rPr>
                <w:rFonts w:ascii="Liberation Sans" w:hAnsi="Liberation Sans"/>
                <w:b/>
                <w:color w:val="FFFFFF"/>
                <w:sz w:val="18"/>
                <w:lang w:val="en-US" w:eastAsia="en-US"/>
              </w:rPr>
              <w:t>Main topics</w:t>
            </w:r>
          </w:p>
        </w:tc>
      </w:tr>
      <w:tr>
        <w:trPr>
          <w:cantSplit w:val="true"/>
        </w:trPr>
        <w:tc>
          <w:tcPr>
            <w:tcW w:type="dxa" w:w="1584"/>
            <w:tcMar>
              <w:top w:w="110" w:type="dxa"/>
              <w:start w:w="130" w:type="dxa"/>
              <w:bottom w:w="110" w:type="dxa"/>
              <w:end w:w="130" w:type="dxa"/>
            </w:tcMar>
            <w:vAlign w:val="center"/>
            <w:shd w:fill="FFFFFF"/>
          </w:tcPr>
          <w:p>
            <w:pPr>
              <w:spacing w:after="0"/>
            </w:pPr>
            <w:r>
              <w:rPr>
                <w:rFonts w:ascii="Liberation Sans" w:hAnsi="Liberation Sans"/>
                <w:b w:val="0"/>
                <w:color w:val="263238"/>
                <w:sz w:val="18"/>
                <w:lang w:val="en-US" w:eastAsia="en-US"/>
              </w:rPr>
              <w:t>POL-EXP-001</w:t>
            </w:r>
          </w:p>
        </w:tc>
        <w:tc>
          <w:tcPr>
            <w:tcW w:type="dxa" w:w="3816"/>
            <w:tcMar>
              <w:top w:w="110" w:type="dxa"/>
              <w:start w:w="130" w:type="dxa"/>
              <w:bottom w:w="110" w:type="dxa"/>
              <w:end w:w="130" w:type="dxa"/>
            </w:tcMar>
            <w:vAlign w:val="center"/>
            <w:shd w:fill="FFFFFF"/>
          </w:tcPr>
          <w:p>
            <w:pPr>
              <w:spacing w:after="0"/>
            </w:pPr>
            <w:r>
              <w:rPr>
                <w:rFonts w:ascii="Liberation Sans" w:hAnsi="Liberation Sans"/>
                <w:b w:val="0"/>
                <w:color w:val="263238"/>
                <w:sz w:val="18"/>
                <w:lang w:val="en-US" w:eastAsia="en-US"/>
              </w:rPr>
              <w:t>General Expense Reimbursement Policy</w:t>
            </w:r>
          </w:p>
        </w:tc>
        <w:tc>
          <w:tcPr>
            <w:tcW w:type="dxa" w:w="4320"/>
            <w:tcMar>
              <w:top w:w="110" w:type="dxa"/>
              <w:start w:w="130" w:type="dxa"/>
              <w:bottom w:w="110" w:type="dxa"/>
              <w:end w:w="130" w:type="dxa"/>
            </w:tcMar>
            <w:vAlign w:val="center"/>
            <w:shd w:fill="FFFFFF"/>
          </w:tcPr>
          <w:p>
            <w:pPr>
              <w:spacing w:after="0"/>
            </w:pPr>
            <w:r>
              <w:rPr>
                <w:rFonts w:ascii="Liberation Sans" w:hAnsi="Liberation Sans"/>
                <w:b w:val="0"/>
                <w:color w:val="263238"/>
                <w:sz w:val="18"/>
                <w:lang w:val="en-US" w:eastAsia="en-US"/>
              </w:rPr>
              <w:t>principles, deadlines, reimbursable and prohibited expenses</w:t>
            </w:r>
          </w:p>
        </w:tc>
      </w:tr>
      <w:tr>
        <w:trPr>
          <w:cantSplit w:val="true"/>
        </w:trPr>
        <w:tc>
          <w:tcPr>
            <w:tcW w:type="dxa" w:w="1584"/>
            <w:tcMar>
              <w:top w:w="110" w:type="dxa"/>
              <w:start w:w="130" w:type="dxa"/>
              <w:bottom w:w="110" w:type="dxa"/>
              <w:end w:w="130" w:type="dxa"/>
            </w:tcMar>
            <w:vAlign w:val="center"/>
          </w:tcPr>
          <w:p>
            <w:pPr>
              <w:spacing w:after="0"/>
            </w:pPr>
            <w:r>
              <w:rPr>
                <w:rFonts w:ascii="Liberation Sans" w:hAnsi="Liberation Sans"/>
                <w:b w:val="0"/>
                <w:color w:val="263238"/>
                <w:sz w:val="18"/>
                <w:lang w:val="en-US" w:eastAsia="en-US"/>
              </w:rPr>
              <w:t>POL-TRV-002</w:t>
            </w:r>
          </w:p>
        </w:tc>
        <w:tc>
          <w:tcPr>
            <w:tcW w:type="dxa" w:w="3816"/>
            <w:tcMar>
              <w:top w:w="110" w:type="dxa"/>
              <w:start w:w="130" w:type="dxa"/>
              <w:bottom w:w="110" w:type="dxa"/>
              <w:end w:w="130" w:type="dxa"/>
            </w:tcMar>
            <w:vAlign w:val="center"/>
          </w:tcPr>
          <w:p>
            <w:pPr>
              <w:spacing w:after="0"/>
            </w:pPr>
            <w:r>
              <w:rPr>
                <w:rFonts w:ascii="Liberation Sans" w:hAnsi="Liberation Sans"/>
                <w:b w:val="0"/>
                <w:color w:val="263238"/>
                <w:sz w:val="18"/>
                <w:lang w:val="en-US" w:eastAsia="en-US"/>
              </w:rPr>
              <w:t>Business Travel and Accommodation Policy</w:t>
            </w:r>
          </w:p>
        </w:tc>
        <w:tc>
          <w:tcPr>
            <w:tcW w:type="dxa" w:w="4320"/>
            <w:tcMar>
              <w:top w:w="110" w:type="dxa"/>
              <w:start w:w="130" w:type="dxa"/>
              <w:bottom w:w="110" w:type="dxa"/>
              <w:end w:w="130" w:type="dxa"/>
            </w:tcMar>
            <w:vAlign w:val="center"/>
          </w:tcPr>
          <w:p>
            <w:pPr>
              <w:spacing w:after="0"/>
            </w:pPr>
            <w:r>
              <w:rPr>
                <w:rFonts w:ascii="Liberation Sans" w:hAnsi="Liberation Sans"/>
                <w:b w:val="0"/>
                <w:color w:val="263238"/>
                <w:sz w:val="18"/>
                <w:lang w:val="en-US" w:eastAsia="en-US"/>
              </w:rPr>
              <w:t>travel, accommodation, meals, taxi, foreign-currency expenses</w:t>
            </w:r>
          </w:p>
        </w:tc>
      </w:tr>
      <w:tr>
        <w:trPr>
          <w:cantSplit w:val="true"/>
        </w:trPr>
        <w:tc>
          <w:tcPr>
            <w:tcW w:type="dxa" w:w="1584"/>
            <w:tcMar>
              <w:top w:w="110" w:type="dxa"/>
              <w:start w:w="130" w:type="dxa"/>
              <w:bottom w:w="110" w:type="dxa"/>
              <w:end w:w="130" w:type="dxa"/>
            </w:tcMar>
            <w:vAlign w:val="center"/>
            <w:shd w:fill="FFFFFF"/>
          </w:tcPr>
          <w:p>
            <w:pPr>
              <w:spacing w:after="0"/>
            </w:pPr>
            <w:r>
              <w:rPr>
                <w:rFonts w:ascii="Liberation Sans" w:hAnsi="Liberation Sans"/>
                <w:b w:val="0"/>
                <w:color w:val="263238"/>
                <w:sz w:val="18"/>
                <w:lang w:val="en-US" w:eastAsia="en-US"/>
              </w:rPr>
              <w:t>POL-COM-003</w:t>
            </w:r>
          </w:p>
        </w:tc>
        <w:tc>
          <w:tcPr>
            <w:tcW w:type="dxa" w:w="3816"/>
            <w:tcMar>
              <w:top w:w="110" w:type="dxa"/>
              <w:start w:w="130" w:type="dxa"/>
              <w:bottom w:w="110" w:type="dxa"/>
              <w:end w:w="130" w:type="dxa"/>
            </w:tcMar>
            <w:vAlign w:val="center"/>
            <w:shd w:fill="FFFFFF"/>
          </w:tcPr>
          <w:p>
            <w:pPr>
              <w:spacing w:after="0"/>
            </w:pPr>
            <w:r>
              <w:rPr>
                <w:rFonts w:ascii="Liberation Sans" w:hAnsi="Liberation Sans"/>
                <w:b w:val="0"/>
                <w:color w:val="263238"/>
                <w:sz w:val="18"/>
                <w:lang w:val="en-US" w:eastAsia="en-US"/>
              </w:rPr>
              <w:t>Commuting Support Policy</w:t>
            </w:r>
          </w:p>
        </w:tc>
        <w:tc>
          <w:tcPr>
            <w:tcW w:type="dxa" w:w="4320"/>
            <w:tcMar>
              <w:top w:w="110" w:type="dxa"/>
              <w:start w:w="130" w:type="dxa"/>
              <w:bottom w:w="110" w:type="dxa"/>
              <w:end w:w="130" w:type="dxa"/>
            </w:tcMar>
            <w:vAlign w:val="center"/>
            <w:shd w:fill="FFFFFF"/>
          </w:tcPr>
          <w:p>
            <w:pPr>
              <w:spacing w:after="0"/>
            </w:pPr>
            <w:r>
              <w:rPr>
                <w:rFonts w:ascii="Liberation Sans" w:hAnsi="Liberation Sans"/>
                <w:b w:val="0"/>
                <w:color w:val="263238"/>
                <w:sz w:val="18"/>
                <w:lang w:val="en-US" w:eastAsia="en-US"/>
              </w:rPr>
              <w:t>travel passes, personal vehicle, hybrid work, eligibility</w:t>
            </w:r>
          </w:p>
        </w:tc>
      </w:tr>
      <w:tr>
        <w:trPr>
          <w:cantSplit w:val="true"/>
        </w:trPr>
        <w:tc>
          <w:tcPr>
            <w:tcW w:type="dxa" w:w="1584"/>
            <w:tcMar>
              <w:top w:w="110" w:type="dxa"/>
              <w:start w:w="130" w:type="dxa"/>
              <w:bottom w:w="110" w:type="dxa"/>
              <w:end w:w="130" w:type="dxa"/>
            </w:tcMar>
            <w:vAlign w:val="center"/>
          </w:tcPr>
          <w:p>
            <w:pPr>
              <w:spacing w:after="0"/>
            </w:pPr>
            <w:r>
              <w:rPr>
                <w:rFonts w:ascii="Liberation Sans" w:hAnsi="Liberation Sans"/>
                <w:b w:val="0"/>
                <w:color w:val="263238"/>
                <w:sz w:val="18"/>
                <w:lang w:val="en-US" w:eastAsia="en-US"/>
              </w:rPr>
              <w:t>POL-CAR-004</w:t>
            </w:r>
          </w:p>
        </w:tc>
        <w:tc>
          <w:tcPr>
            <w:tcW w:type="dxa" w:w="3816"/>
            <w:tcMar>
              <w:top w:w="110" w:type="dxa"/>
              <w:start w:w="130" w:type="dxa"/>
              <w:bottom w:w="110" w:type="dxa"/>
              <w:end w:w="130" w:type="dxa"/>
            </w:tcMar>
            <w:vAlign w:val="center"/>
          </w:tcPr>
          <w:p>
            <w:pPr>
              <w:spacing w:after="0"/>
            </w:pPr>
            <w:r>
              <w:rPr>
                <w:rFonts w:ascii="Liberation Sans" w:hAnsi="Liberation Sans"/>
                <w:b w:val="0"/>
                <w:color w:val="263238"/>
                <w:sz w:val="18"/>
                <w:lang w:val="en-US" w:eastAsia="en-US"/>
              </w:rPr>
              <w:t>Personal Vehicle for Business Use</w:t>
            </w:r>
          </w:p>
        </w:tc>
        <w:tc>
          <w:tcPr>
            <w:tcW w:type="dxa" w:w="4320"/>
            <w:tcMar>
              <w:top w:w="110" w:type="dxa"/>
              <w:start w:w="130" w:type="dxa"/>
              <w:bottom w:w="110" w:type="dxa"/>
              <w:end w:w="130" w:type="dxa"/>
            </w:tcMar>
            <w:vAlign w:val="center"/>
          </w:tcPr>
          <w:p>
            <w:pPr>
              <w:spacing w:after="0"/>
            </w:pPr>
            <w:r>
              <w:rPr>
                <w:rFonts w:ascii="Liberation Sans" w:hAnsi="Liberation Sans"/>
                <w:b w:val="0"/>
                <w:color w:val="263238"/>
                <w:sz w:val="18"/>
                <w:lang w:val="en-US" w:eastAsia="en-US"/>
              </w:rPr>
              <w:t>mileage reimbursement, trip log, parking, tolls</w:t>
            </w:r>
          </w:p>
        </w:tc>
      </w:tr>
      <w:tr>
        <w:trPr>
          <w:cantSplit w:val="true"/>
        </w:trPr>
        <w:tc>
          <w:tcPr>
            <w:tcW w:type="dxa" w:w="1584"/>
            <w:tcMar>
              <w:top w:w="110" w:type="dxa"/>
              <w:start w:w="130" w:type="dxa"/>
              <w:bottom w:w="110" w:type="dxa"/>
              <w:end w:w="130" w:type="dxa"/>
            </w:tcMar>
            <w:vAlign w:val="center"/>
            <w:shd w:fill="FFFFFF"/>
          </w:tcPr>
          <w:p>
            <w:pPr>
              <w:spacing w:after="0"/>
            </w:pPr>
            <w:r>
              <w:rPr>
                <w:rFonts w:ascii="Liberation Sans" w:hAnsi="Liberation Sans"/>
                <w:b w:val="0"/>
                <w:color w:val="263238"/>
                <w:sz w:val="18"/>
                <w:lang w:val="en-US" w:eastAsia="en-US"/>
              </w:rPr>
              <w:t>POL-BEN-005</w:t>
            </w:r>
          </w:p>
        </w:tc>
        <w:tc>
          <w:tcPr>
            <w:tcW w:type="dxa" w:w="3816"/>
            <w:tcMar>
              <w:top w:w="110" w:type="dxa"/>
              <w:start w:w="130" w:type="dxa"/>
              <w:bottom w:w="110" w:type="dxa"/>
              <w:end w:w="130" w:type="dxa"/>
            </w:tcMar>
            <w:vAlign w:val="center"/>
            <w:shd w:fill="FFFFFF"/>
          </w:tcPr>
          <w:p>
            <w:pPr>
              <w:spacing w:after="0"/>
            </w:pPr>
            <w:r>
              <w:rPr>
                <w:rFonts w:ascii="Liberation Sans" w:hAnsi="Liberation Sans"/>
                <w:b w:val="0"/>
                <w:color w:val="263238"/>
                <w:sz w:val="18"/>
                <w:lang w:val="en-US" w:eastAsia="en-US"/>
              </w:rPr>
              <w:t>Employee and Recreational Benefits</w:t>
            </w:r>
          </w:p>
        </w:tc>
        <w:tc>
          <w:tcPr>
            <w:tcW w:type="dxa" w:w="4320"/>
            <w:tcMar>
              <w:top w:w="110" w:type="dxa"/>
              <w:start w:w="130" w:type="dxa"/>
              <w:bottom w:w="110" w:type="dxa"/>
              <w:end w:w="130" w:type="dxa"/>
            </w:tcMar>
            <w:vAlign w:val="center"/>
            <w:shd w:fill="FFFFFF"/>
          </w:tcPr>
          <w:p>
            <w:pPr>
              <w:spacing w:after="0"/>
            </w:pPr>
            <w:r>
              <w:rPr>
                <w:rFonts w:ascii="Liberation Sans" w:hAnsi="Liberation Sans"/>
                <w:b w:val="0"/>
                <w:color w:val="263238"/>
                <w:sz w:val="18"/>
                <w:lang w:val="en-US" w:eastAsia="en-US"/>
              </w:rPr>
              <w:t>holidays, training, wellbeing, annual allowances</w:t>
            </w:r>
          </w:p>
        </w:tc>
      </w:tr>
      <w:tr>
        <w:trPr>
          <w:cantSplit w:val="true"/>
        </w:trPr>
        <w:tc>
          <w:tcPr>
            <w:tcW w:type="dxa" w:w="1584"/>
            <w:tcMar>
              <w:top w:w="110" w:type="dxa"/>
              <w:start w:w="130" w:type="dxa"/>
              <w:bottom w:w="110" w:type="dxa"/>
              <w:end w:w="130" w:type="dxa"/>
            </w:tcMar>
            <w:vAlign w:val="center"/>
          </w:tcPr>
          <w:p>
            <w:pPr>
              <w:spacing w:after="0"/>
            </w:pPr>
            <w:r>
              <w:rPr>
                <w:rFonts w:ascii="Liberation Sans" w:hAnsi="Liberation Sans"/>
                <w:b w:val="0"/>
                <w:color w:val="263238"/>
                <w:sz w:val="18"/>
                <w:lang w:val="en-US" w:eastAsia="en-US"/>
              </w:rPr>
              <w:t>POL-DOC-006</w:t>
            </w:r>
          </w:p>
        </w:tc>
        <w:tc>
          <w:tcPr>
            <w:tcW w:type="dxa" w:w="3816"/>
            <w:tcMar>
              <w:top w:w="110" w:type="dxa"/>
              <w:start w:w="130" w:type="dxa"/>
              <w:bottom w:w="110" w:type="dxa"/>
              <w:end w:w="130" w:type="dxa"/>
            </w:tcMar>
            <w:vAlign w:val="center"/>
          </w:tcPr>
          <w:p>
            <w:pPr>
              <w:spacing w:after="0"/>
            </w:pPr>
            <w:r>
              <w:rPr>
                <w:rFonts w:ascii="Liberation Sans" w:hAnsi="Liberation Sans"/>
                <w:b w:val="0"/>
                <w:color w:val="263238"/>
                <w:sz w:val="18"/>
                <w:lang w:val="en-US" w:eastAsia="en-US"/>
              </w:rPr>
              <w:t>Receipt and Approval Requirements</w:t>
            </w:r>
          </w:p>
        </w:tc>
        <w:tc>
          <w:tcPr>
            <w:tcW w:type="dxa" w:w="4320"/>
            <w:tcMar>
              <w:top w:w="110" w:type="dxa"/>
              <w:start w:w="130" w:type="dxa"/>
              <w:bottom w:w="110" w:type="dxa"/>
              <w:end w:w="130" w:type="dxa"/>
            </w:tcMar>
            <w:vAlign w:val="center"/>
          </w:tcPr>
          <w:p>
            <w:pPr>
              <w:spacing w:after="0"/>
            </w:pPr>
            <w:r>
              <w:rPr>
                <w:rFonts w:ascii="Liberation Sans" w:hAnsi="Liberation Sans"/>
                <w:b w:val="0"/>
                <w:color w:val="263238"/>
                <w:sz w:val="18"/>
                <w:lang w:val="en-US" w:eastAsia="en-US"/>
              </w:rPr>
              <w:t>invoice, receipt, lost document, approval matrix</w:t>
            </w:r>
          </w:p>
        </w:tc>
      </w:tr>
      <w:tr>
        <w:trPr>
          <w:cantSplit w:val="true"/>
        </w:trPr>
        <w:tc>
          <w:tcPr>
            <w:tcW w:type="dxa" w:w="1584"/>
            <w:tcMar>
              <w:top w:w="110" w:type="dxa"/>
              <w:start w:w="130" w:type="dxa"/>
              <w:bottom w:w="110" w:type="dxa"/>
              <w:end w:w="130" w:type="dxa"/>
            </w:tcMar>
            <w:vAlign w:val="center"/>
            <w:shd w:fill="FFFFFF"/>
          </w:tcPr>
          <w:p>
            <w:pPr>
              <w:spacing w:after="0"/>
            </w:pPr>
            <w:r>
              <w:rPr>
                <w:rFonts w:ascii="Liberation Sans" w:hAnsi="Liberation Sans"/>
                <w:b w:val="0"/>
                <w:color w:val="263238"/>
                <w:sz w:val="18"/>
                <w:lang w:val="en-US" w:eastAsia="en-US"/>
              </w:rPr>
              <w:t>POL-FAQ-007</w:t>
            </w:r>
          </w:p>
        </w:tc>
        <w:tc>
          <w:tcPr>
            <w:tcW w:type="dxa" w:w="3816"/>
            <w:tcMar>
              <w:top w:w="110" w:type="dxa"/>
              <w:start w:w="130" w:type="dxa"/>
              <w:bottom w:w="110" w:type="dxa"/>
              <w:end w:w="130" w:type="dxa"/>
            </w:tcMar>
            <w:vAlign w:val="center"/>
            <w:shd w:fill="FFFFFF"/>
          </w:tcPr>
          <w:p>
            <w:pPr>
              <w:spacing w:after="0"/>
            </w:pPr>
            <w:r>
              <w:rPr>
                <w:rFonts w:ascii="Liberation Sans" w:hAnsi="Liberation Sans"/>
                <w:b w:val="0"/>
                <w:color w:val="263238"/>
                <w:sz w:val="18"/>
                <w:lang w:val="en-US" w:eastAsia="en-US"/>
              </w:rPr>
              <w:t>Frequently Asked Questions and Example Cases</w:t>
            </w:r>
          </w:p>
        </w:tc>
        <w:tc>
          <w:tcPr>
            <w:tcW w:type="dxa" w:w="4320"/>
            <w:tcMar>
              <w:top w:w="110" w:type="dxa"/>
              <w:start w:w="130" w:type="dxa"/>
              <w:bottom w:w="110" w:type="dxa"/>
              <w:end w:w="130" w:type="dxa"/>
            </w:tcMar>
            <w:vAlign w:val="center"/>
            <w:shd w:fill="FFFFFF"/>
          </w:tcPr>
          <w:p>
            <w:pPr>
              <w:spacing w:after="0"/>
            </w:pPr>
            <w:r>
              <w:rPr>
                <w:rFonts w:ascii="Liberation Sans" w:hAnsi="Liberation Sans"/>
                <w:b w:val="0"/>
                <w:color w:val="263238"/>
                <w:sz w:val="18"/>
                <w:lang w:val="en-US" w:eastAsia="en-US"/>
              </w:rPr>
              <w:t>complex examples, edge cases, clarification patterns</w:t>
            </w:r>
          </w:p>
        </w:tc>
      </w:tr>
    </w:tbl>
    <w:p>
      <w:pPr>
        <w:spacing w:after="20"/>
      </w:pPr>
    </w:p>
    <w:p>
      <w:pPr>
        <w:pStyle w:val="Heading1"/>
        <w:keepNext/>
        <w:keepLines/>
      </w:pPr>
      <w:r>
        <w:rPr>
          <w:lang w:val="en-US" w:eastAsia="en-US"/>
        </w:rPr>
        <w:t>3. Precedence rules</w:t>
      </w:r>
    </w:p>
    <w:p>
      <w:pPr>
        <w:pStyle w:val="ListNumber"/>
        <w:spacing w:after="60"/>
      </w:pPr>
      <w:r>
        <w:rPr>
          <w:rFonts w:ascii="Liberation Sans" w:hAnsi="Liberation Sans"/>
          <w:b w:val="0"/>
          <w:color w:val="263238"/>
          <w:sz w:val="20"/>
          <w:lang w:val="en-US" w:eastAsia="en-US"/>
        </w:rPr>
        <w:t>A specific policy takes precedence over the general policy. For example, POL-COM-003 applies to commuting, while POL-CAR-004 applies to the business use of a personal vehicle.</w:t>
      </w:r>
    </w:p>
    <w:p>
      <w:pPr>
        <w:pStyle w:val="ListNumber"/>
        <w:spacing w:after="60"/>
      </w:pPr>
      <w:r>
        <w:rPr>
          <w:rFonts w:ascii="Liberation Sans" w:hAnsi="Liberation Sans"/>
          <w:b w:val="0"/>
          <w:color w:val="263238"/>
          <w:sz w:val="20"/>
          <w:lang w:val="en-US" w:eastAsia="en-US"/>
        </w:rPr>
        <w:t>The same expense may be reimbursed under only one category. Duplicate reimbursement is not permitted.</w:t>
      </w:r>
    </w:p>
    <w:p>
      <w:pPr>
        <w:pStyle w:val="ListNumber"/>
        <w:spacing w:after="60"/>
      </w:pPr>
      <w:r>
        <w:rPr>
          <w:rFonts w:ascii="Liberation Sans" w:hAnsi="Liberation Sans"/>
          <w:b w:val="0"/>
          <w:color w:val="263238"/>
          <w:sz w:val="20"/>
          <w:lang w:val="en-US" w:eastAsia="en-US"/>
        </w:rPr>
        <w:t>When prior approval is required, retrospective managerial approval may be accepted only in exceptional and documented cases.</w:t>
      </w:r>
    </w:p>
    <w:p>
      <w:pPr>
        <w:pStyle w:val="ListNumber"/>
        <w:spacing w:after="60"/>
      </w:pPr>
      <w:r>
        <w:rPr>
          <w:rFonts w:ascii="Liberation Sans" w:hAnsi="Liberation Sans"/>
          <w:b w:val="0"/>
          <w:color w:val="263238"/>
          <w:sz w:val="20"/>
          <w:lang w:val="en-US" w:eastAsia="en-US"/>
        </w:rPr>
        <w:t>The Finance Department may request additional evidence or an explanation where justified.</w:t>
      </w:r>
    </w:p>
    <w:p>
      <w:pPr>
        <w:pStyle w:val="Heading1"/>
        <w:keepNext/>
        <w:keepLines/>
      </w:pPr>
      <w:r>
        <w:rPr>
          <w:lang w:val="en-US" w:eastAsia="en-US"/>
        </w:rPr>
        <w:t>4. Glossary</w:t>
      </w:r>
    </w:p>
    <w:tbl>
      <w:tblPr>
        <w:tblW w:type="auto" w:w="0"/>
        <w:jc w:val="center"/>
        <w:tblLayout w:type="fixed"/>
        <w:tblLook w:firstColumn="1" w:firstRow="1" w:lastColumn="0" w:lastRow="0" w:noHBand="0" w:noVBand="1" w:val="04A0"/>
        <w:tblBorders>
          <w:top w:val="single" w:sz="5" w:space="0" w:color="C7D1D8"/>
          <w:left w:val="single" w:sz="5" w:space="0" w:color="C7D1D8"/>
          <w:bottom w:val="single" w:sz="5" w:space="0" w:color="C7D1D8"/>
          <w:right w:val="single" w:sz="5" w:space="0" w:color="C7D1D8"/>
          <w:insideH w:val="single" w:sz="5" w:space="0" w:color="C7D1D8"/>
          <w:insideV w:val="single" w:sz="5" w:space="0" w:color="C7D1D8"/>
        </w:tblBorders>
      </w:tblPr>
      <w:tblGrid>
        <w:gridCol w:w="5083"/>
        <w:gridCol w:w="5083"/>
      </w:tblGrid>
      <w:tr>
        <w:trPr>
          <w:tblHeader w:val="true"/>
          <w:cantSplit w:val="true"/>
        </w:trPr>
        <w:tc>
          <w:tcPr>
            <w:tcW w:type="dxa" w:w="2592"/>
            <w:shd w:fill="1F4E79"/>
            <w:tcMar>
              <w:top w:w="120" w:type="dxa"/>
              <w:start w:w="130" w:type="dxa"/>
              <w:bottom w:w="120" w:type="dxa"/>
              <w:end w:w="130" w:type="dxa"/>
            </w:tcMar>
            <w:vAlign w:val="center"/>
          </w:tcPr>
          <w:p>
            <w:pPr>
              <w:spacing w:after="0"/>
              <w:jc w:val="center"/>
            </w:pPr>
            <w:r>
              <w:rPr>
                <w:rFonts w:ascii="Liberation Sans" w:hAnsi="Liberation Sans"/>
                <w:b/>
                <w:color w:val="FFFFFF"/>
                <w:sz w:val="18"/>
                <w:lang w:val="en-US" w:eastAsia="en-US"/>
              </w:rPr>
              <w:t>Term</w:t>
            </w:r>
          </w:p>
        </w:tc>
        <w:tc>
          <w:tcPr>
            <w:tcW w:type="dxa" w:w="7128"/>
            <w:shd w:fill="1F4E79"/>
            <w:tcMar>
              <w:top w:w="120" w:type="dxa"/>
              <w:start w:w="130" w:type="dxa"/>
              <w:bottom w:w="120" w:type="dxa"/>
              <w:end w:w="130" w:type="dxa"/>
            </w:tcMar>
            <w:vAlign w:val="center"/>
          </w:tcPr>
          <w:p>
            <w:pPr>
              <w:spacing w:after="0"/>
              <w:jc w:val="center"/>
            </w:pPr>
            <w:r>
              <w:rPr>
                <w:rFonts w:ascii="Liberation Sans" w:hAnsi="Liberation Sans"/>
                <w:b/>
                <w:color w:val="FFFFFF"/>
                <w:sz w:val="18"/>
                <w:lang w:val="en-US" w:eastAsia="en-US"/>
              </w:rPr>
              <w:t>Definition</w:t>
            </w:r>
          </w:p>
        </w:tc>
      </w:tr>
      <w:tr>
        <w:trPr>
          <w:cantSplit w:val="true"/>
        </w:trPr>
        <w:tc>
          <w:tcPr>
            <w:tcW w:type="dxa" w:w="2592"/>
            <w:tcMar>
              <w:top w:w="110" w:type="dxa"/>
              <w:start w:w="130" w:type="dxa"/>
              <w:bottom w:w="110" w:type="dxa"/>
              <w:end w:w="130" w:type="dxa"/>
            </w:tcMar>
            <w:vAlign w:val="center"/>
            <w:shd w:fill="FFFFFF"/>
          </w:tcPr>
          <w:p>
            <w:pPr>
              <w:spacing w:after="0"/>
            </w:pPr>
            <w:r>
              <w:rPr>
                <w:rFonts w:ascii="Liberation Sans" w:hAnsi="Liberation Sans"/>
                <w:b w:val="0"/>
                <w:color w:val="263238"/>
                <w:sz w:val="18"/>
                <w:lang w:val="en-US" w:eastAsia="en-US"/>
              </w:rPr>
              <w:t>Reimbursable expense</w:t>
            </w:r>
          </w:p>
        </w:tc>
        <w:tc>
          <w:tcPr>
            <w:tcW w:type="dxa" w:w="7128"/>
            <w:tcMar>
              <w:top w:w="110" w:type="dxa"/>
              <w:start w:w="130" w:type="dxa"/>
              <w:bottom w:w="110" w:type="dxa"/>
              <w:end w:w="130" w:type="dxa"/>
            </w:tcMar>
            <w:vAlign w:val="center"/>
            <w:shd w:fill="FFFFFF"/>
          </w:tcPr>
          <w:p>
            <w:pPr>
              <w:spacing w:after="0"/>
            </w:pPr>
            <w:r>
              <w:rPr>
                <w:rFonts w:ascii="Liberation Sans" w:hAnsi="Liberation Sans"/>
                <w:b w:val="0"/>
                <w:color w:val="263238"/>
                <w:sz w:val="18"/>
                <w:lang w:val="en-US" w:eastAsia="en-US"/>
              </w:rPr>
              <w:t>A business or benefit-related expense that complies with the applicable policy and is supported by appropriate documentation.</w:t>
            </w:r>
          </w:p>
        </w:tc>
      </w:tr>
      <w:tr>
        <w:trPr>
          <w:cantSplit w:val="true"/>
        </w:trPr>
        <w:tc>
          <w:tcPr>
            <w:tcW w:type="dxa" w:w="2592"/>
            <w:tcMar>
              <w:top w:w="110" w:type="dxa"/>
              <w:start w:w="130" w:type="dxa"/>
              <w:bottom w:w="110" w:type="dxa"/>
              <w:end w:w="130" w:type="dxa"/>
            </w:tcMar>
            <w:vAlign w:val="center"/>
          </w:tcPr>
          <w:p>
            <w:pPr>
              <w:spacing w:after="0"/>
            </w:pPr>
            <w:r>
              <w:rPr>
                <w:rFonts w:ascii="Liberation Sans" w:hAnsi="Liberation Sans"/>
                <w:b w:val="0"/>
                <w:color w:val="263238"/>
                <w:sz w:val="18"/>
                <w:lang w:val="en-US" w:eastAsia="en-US"/>
              </w:rPr>
              <w:t>Business trip</w:t>
            </w:r>
          </w:p>
        </w:tc>
        <w:tc>
          <w:tcPr>
            <w:tcW w:type="dxa" w:w="7128"/>
            <w:tcMar>
              <w:top w:w="110" w:type="dxa"/>
              <w:start w:w="130" w:type="dxa"/>
              <w:bottom w:w="110" w:type="dxa"/>
              <w:end w:w="130" w:type="dxa"/>
            </w:tcMar>
            <w:vAlign w:val="center"/>
          </w:tcPr>
          <w:p>
            <w:pPr>
              <w:spacing w:after="0"/>
            </w:pPr>
            <w:r>
              <w:rPr>
                <w:rFonts w:ascii="Liberation Sans" w:hAnsi="Liberation Sans"/>
                <w:b w:val="0"/>
                <w:color w:val="263238"/>
                <w:sz w:val="18"/>
                <w:lang w:val="en-US" w:eastAsia="en-US"/>
              </w:rPr>
              <w:t>Travel to a location other than the normal place of work for a documented business purpose.</w:t>
            </w:r>
          </w:p>
        </w:tc>
      </w:tr>
      <w:tr>
        <w:trPr>
          <w:cantSplit w:val="true"/>
        </w:trPr>
        <w:tc>
          <w:tcPr>
            <w:tcW w:type="dxa" w:w="2592"/>
            <w:tcMar>
              <w:top w:w="110" w:type="dxa"/>
              <w:start w:w="130" w:type="dxa"/>
              <w:bottom w:w="110" w:type="dxa"/>
              <w:end w:w="130" w:type="dxa"/>
            </w:tcMar>
            <w:vAlign w:val="center"/>
            <w:shd w:fill="FFFFFF"/>
          </w:tcPr>
          <w:p>
            <w:pPr>
              <w:spacing w:after="0"/>
            </w:pPr>
            <w:r>
              <w:rPr>
                <w:rFonts w:ascii="Liberation Sans" w:hAnsi="Liberation Sans"/>
                <w:b w:val="0"/>
                <w:color w:val="263238"/>
                <w:sz w:val="18"/>
                <w:lang w:val="en-US" w:eastAsia="en-US"/>
              </w:rPr>
              <w:t>Commuting</w:t>
            </w:r>
          </w:p>
        </w:tc>
        <w:tc>
          <w:tcPr>
            <w:tcW w:type="dxa" w:w="7128"/>
            <w:tcMar>
              <w:top w:w="110" w:type="dxa"/>
              <w:start w:w="130" w:type="dxa"/>
              <w:bottom w:w="110" w:type="dxa"/>
              <w:end w:w="130" w:type="dxa"/>
            </w:tcMar>
            <w:vAlign w:val="center"/>
            <w:shd w:fill="FFFFFF"/>
          </w:tcPr>
          <w:p>
            <w:pPr>
              <w:spacing w:after="0"/>
            </w:pPr>
            <w:r>
              <w:rPr>
                <w:rFonts w:ascii="Liberation Sans" w:hAnsi="Liberation Sans"/>
                <w:b w:val="0"/>
                <w:color w:val="263238"/>
                <w:sz w:val="18"/>
                <w:lang w:val="en-US" w:eastAsia="en-US"/>
              </w:rPr>
              <w:t>Travel between the employee's registered home or residence and the normal place of work.</w:t>
            </w:r>
          </w:p>
        </w:tc>
      </w:tr>
      <w:tr>
        <w:trPr>
          <w:cantSplit w:val="true"/>
        </w:trPr>
        <w:tc>
          <w:tcPr>
            <w:tcW w:type="dxa" w:w="2592"/>
            <w:tcMar>
              <w:top w:w="110" w:type="dxa"/>
              <w:start w:w="130" w:type="dxa"/>
              <w:bottom w:w="110" w:type="dxa"/>
              <w:end w:w="130" w:type="dxa"/>
            </w:tcMar>
            <w:vAlign w:val="center"/>
          </w:tcPr>
          <w:p>
            <w:pPr>
              <w:spacing w:after="0"/>
            </w:pPr>
            <w:r>
              <w:rPr>
                <w:rFonts w:ascii="Liberation Sans" w:hAnsi="Liberation Sans"/>
                <w:b w:val="0"/>
                <w:color w:val="263238"/>
                <w:sz w:val="18"/>
                <w:lang w:val="en-US" w:eastAsia="en-US"/>
              </w:rPr>
              <w:t>Prior approval</w:t>
            </w:r>
          </w:p>
        </w:tc>
        <w:tc>
          <w:tcPr>
            <w:tcW w:type="dxa" w:w="7128"/>
            <w:tcMar>
              <w:top w:w="110" w:type="dxa"/>
              <w:start w:w="130" w:type="dxa"/>
              <w:bottom w:w="110" w:type="dxa"/>
              <w:end w:w="130" w:type="dxa"/>
            </w:tcMar>
            <w:vAlign w:val="center"/>
          </w:tcPr>
          <w:p>
            <w:pPr>
              <w:spacing w:after="0"/>
            </w:pPr>
            <w:r>
              <w:rPr>
                <w:rFonts w:ascii="Liberation Sans" w:hAnsi="Liberation Sans"/>
                <w:b w:val="0"/>
                <w:color w:val="263238"/>
                <w:sz w:val="18"/>
                <w:lang w:val="en-US" w:eastAsia="en-US"/>
              </w:rPr>
              <w:t>Written authorization given before the expense is incurred.</w:t>
            </w:r>
          </w:p>
        </w:tc>
      </w:tr>
      <w:tr>
        <w:trPr>
          <w:cantSplit w:val="true"/>
        </w:trPr>
        <w:tc>
          <w:tcPr>
            <w:tcW w:type="dxa" w:w="2592"/>
            <w:tcMar>
              <w:top w:w="110" w:type="dxa"/>
              <w:start w:w="130" w:type="dxa"/>
              <w:bottom w:w="110" w:type="dxa"/>
              <w:end w:w="130" w:type="dxa"/>
            </w:tcMar>
            <w:vAlign w:val="center"/>
            <w:shd w:fill="FFFFFF"/>
          </w:tcPr>
          <w:p>
            <w:pPr>
              <w:spacing w:after="0"/>
            </w:pPr>
            <w:r>
              <w:rPr>
                <w:rFonts w:ascii="Liberation Sans" w:hAnsi="Liberation Sans"/>
                <w:b w:val="0"/>
                <w:color w:val="263238"/>
                <w:sz w:val="18"/>
                <w:lang w:val="en-US" w:eastAsia="en-US"/>
              </w:rPr>
              <w:t>Expense allowance</w:t>
            </w:r>
          </w:p>
        </w:tc>
        <w:tc>
          <w:tcPr>
            <w:tcW w:type="dxa" w:w="7128"/>
            <w:tcMar>
              <w:top w:w="110" w:type="dxa"/>
              <w:start w:w="130" w:type="dxa"/>
              <w:bottom w:w="110" w:type="dxa"/>
              <w:end w:w="130" w:type="dxa"/>
            </w:tcMar>
            <w:vAlign w:val="center"/>
            <w:shd w:fill="FFFFFF"/>
          </w:tcPr>
          <w:p>
            <w:pPr>
              <w:spacing w:after="0"/>
            </w:pPr>
            <w:r>
              <w:rPr>
                <w:rFonts w:ascii="Liberation Sans" w:hAnsi="Liberation Sans"/>
                <w:b w:val="0"/>
                <w:color w:val="263238"/>
                <w:sz w:val="18"/>
                <w:lang w:val="en-US" w:eastAsia="en-US"/>
              </w:rPr>
              <w:t>The maximum amount reimbursable for a given expense category or period.</w:t>
            </w:r>
          </w:p>
        </w:tc>
      </w:tr>
      <w:tr>
        <w:trPr>
          <w:cantSplit w:val="true"/>
        </w:trPr>
        <w:tc>
          <w:tcPr>
            <w:tcW w:type="dxa" w:w="2592"/>
            <w:tcMar>
              <w:top w:w="110" w:type="dxa"/>
              <w:start w:w="130" w:type="dxa"/>
              <w:bottom w:w="110" w:type="dxa"/>
              <w:end w:w="130" w:type="dxa"/>
            </w:tcMar>
            <w:vAlign w:val="center"/>
          </w:tcPr>
          <w:p>
            <w:pPr>
              <w:spacing w:after="0"/>
            </w:pPr>
            <w:r>
              <w:rPr>
                <w:rFonts w:ascii="Liberation Sans" w:hAnsi="Liberation Sans"/>
                <w:b w:val="0"/>
                <w:color w:val="263238"/>
                <w:sz w:val="18"/>
                <w:lang w:val="en-US" w:eastAsia="en-US"/>
              </w:rPr>
              <w:t>Duplicate reimbursement</w:t>
            </w:r>
          </w:p>
        </w:tc>
        <w:tc>
          <w:tcPr>
            <w:tcW w:type="dxa" w:w="7128"/>
            <w:tcMar>
              <w:top w:w="110" w:type="dxa"/>
              <w:start w:w="130" w:type="dxa"/>
              <w:bottom w:w="110" w:type="dxa"/>
              <w:end w:w="130" w:type="dxa"/>
            </w:tcMar>
            <w:vAlign w:val="center"/>
          </w:tcPr>
          <w:p>
            <w:pPr>
              <w:spacing w:after="0"/>
            </w:pPr>
            <w:r>
              <w:rPr>
                <w:rFonts w:ascii="Liberation Sans" w:hAnsi="Liberation Sans"/>
                <w:b w:val="0"/>
                <w:color w:val="263238"/>
                <w:sz w:val="18"/>
                <w:lang w:val="en-US" w:eastAsia="en-US"/>
              </w:rPr>
              <w:t>Claiming the same expense or journey segment under more than one reimbursement category.</w:t>
            </w:r>
          </w:p>
        </w:tc>
      </w:tr>
      <w:tr>
        <w:trPr>
          <w:cantSplit w:val="true"/>
        </w:trPr>
        <w:tc>
          <w:tcPr>
            <w:tcW w:type="dxa" w:w="2592"/>
            <w:tcMar>
              <w:top w:w="110" w:type="dxa"/>
              <w:start w:w="130" w:type="dxa"/>
              <w:bottom w:w="110" w:type="dxa"/>
              <w:end w:w="130" w:type="dxa"/>
            </w:tcMar>
            <w:vAlign w:val="center"/>
            <w:shd w:fill="FFFFFF"/>
          </w:tcPr>
          <w:p>
            <w:pPr>
              <w:spacing w:after="0"/>
            </w:pPr>
            <w:r>
              <w:rPr>
                <w:rFonts w:ascii="Liberation Sans" w:hAnsi="Liberation Sans"/>
                <w:b w:val="0"/>
                <w:color w:val="263238"/>
                <w:sz w:val="18"/>
                <w:lang w:val="en-US" w:eastAsia="en-US"/>
              </w:rPr>
              <w:t>Official supporting document</w:t>
            </w:r>
          </w:p>
        </w:tc>
        <w:tc>
          <w:tcPr>
            <w:tcW w:type="dxa" w:w="7128"/>
            <w:tcMar>
              <w:top w:w="110" w:type="dxa"/>
              <w:start w:w="130" w:type="dxa"/>
              <w:bottom w:w="110" w:type="dxa"/>
              <w:end w:w="130" w:type="dxa"/>
            </w:tcMar>
            <w:vAlign w:val="center"/>
            <w:shd w:fill="FFFFFF"/>
          </w:tcPr>
          <w:p>
            <w:pPr>
              <w:spacing w:after="0"/>
            </w:pPr>
            <w:r>
              <w:rPr>
                <w:rFonts w:ascii="Liberation Sans" w:hAnsi="Liberation Sans"/>
                <w:b w:val="0"/>
                <w:color w:val="263238"/>
                <w:sz w:val="18"/>
                <w:lang w:val="en-US" w:eastAsia="en-US"/>
              </w:rPr>
              <w:t>An invoice, electronic invoice, ticket, travel pass, or other document that verifies the expense and its purpose.</w:t>
            </w:r>
          </w:p>
        </w:tc>
      </w:tr>
    </w:tbl>
    <w:p>
      <w:pPr>
        <w:spacing w:after="20"/>
      </w:pPr>
    </w:p>
    <w:p>
      <w:pPr>
        <w:pStyle w:val="Heading1"/>
        <w:keepNext/>
        <w:keepLines/>
      </w:pPr>
      <w:r>
        <w:rPr>
          <w:lang w:val="en-US" w:eastAsia="en-US"/>
        </w:rPr>
        <w:t>5. Key decisions to be handled by the chatbot</w:t>
      </w:r>
    </w:p>
    <w:p>
      <w:pPr>
        <w:pStyle w:val="ListBullet"/>
        <w:spacing w:after="60"/>
      </w:pPr>
      <w:r>
        <w:rPr>
          <w:rFonts w:ascii="Liberation Sans" w:hAnsi="Liberation Sans"/>
          <w:b w:val="0"/>
          <w:color w:val="263238"/>
          <w:sz w:val="20"/>
          <w:lang w:val="en-US" w:eastAsia="en-US"/>
        </w:rPr>
        <w:t>Which policy applies to the request?</w:t>
      </w:r>
    </w:p>
    <w:p>
      <w:pPr>
        <w:pStyle w:val="ListBullet"/>
        <w:spacing w:after="60"/>
      </w:pPr>
      <w:r>
        <w:rPr>
          <w:rFonts w:ascii="Liberation Sans" w:hAnsi="Liberation Sans"/>
          <w:b w:val="0"/>
          <w:color w:val="263238"/>
          <w:sz w:val="20"/>
          <w:lang w:val="en-US" w:eastAsia="en-US"/>
        </w:rPr>
        <w:t>What information is missing for the decision?</w:t>
      </w:r>
    </w:p>
    <w:p>
      <w:pPr>
        <w:pStyle w:val="ListBullet"/>
        <w:spacing w:after="60"/>
      </w:pPr>
      <w:r>
        <w:rPr>
          <w:rFonts w:ascii="Liberation Sans" w:hAnsi="Liberation Sans"/>
          <w:b w:val="0"/>
          <w:color w:val="263238"/>
          <w:sz w:val="20"/>
          <w:lang w:val="en-US" w:eastAsia="en-US"/>
        </w:rPr>
        <w:t>Is the employee eligible for the reimbursement or benefit?</w:t>
      </w:r>
    </w:p>
    <w:p>
      <w:pPr>
        <w:pStyle w:val="ListBullet"/>
        <w:spacing w:after="60"/>
      </w:pPr>
      <w:r>
        <w:rPr>
          <w:rFonts w:ascii="Liberation Sans" w:hAnsi="Liberation Sans"/>
          <w:b w:val="0"/>
          <w:color w:val="263238"/>
          <w:sz w:val="20"/>
          <w:lang w:val="en-US" w:eastAsia="en-US"/>
        </w:rPr>
        <w:t>What amount is reimbursable under the applicable limits?</w:t>
      </w:r>
    </w:p>
    <w:p>
      <w:pPr>
        <w:pStyle w:val="ListBullet"/>
        <w:spacing w:after="60"/>
      </w:pPr>
      <w:r>
        <w:rPr>
          <w:rFonts w:ascii="Liberation Sans" w:hAnsi="Liberation Sans"/>
          <w:b w:val="0"/>
          <w:color w:val="263238"/>
          <w:sz w:val="20"/>
          <w:lang w:val="en-US" w:eastAsia="en-US"/>
        </w:rPr>
        <w:t>Is prior or retrospective approval required?</w:t>
      </w:r>
    </w:p>
    <w:p>
      <w:pPr>
        <w:pStyle w:val="ListBullet"/>
        <w:spacing w:after="60"/>
      </w:pPr>
      <w:r>
        <w:rPr>
          <w:rFonts w:ascii="Liberation Sans" w:hAnsi="Liberation Sans"/>
          <w:b w:val="0"/>
          <w:color w:val="263238"/>
          <w:sz w:val="20"/>
          <w:lang w:val="en-US" w:eastAsia="en-US"/>
        </w:rPr>
        <w:t>What supporting documents must be attached?</w:t>
      </w:r>
    </w:p>
    <w:p>
      <w:pPr>
        <w:pStyle w:val="ListBullet"/>
        <w:spacing w:after="60"/>
      </w:pPr>
      <w:r>
        <w:rPr>
          <w:rFonts w:ascii="Liberation Sans" w:hAnsi="Liberation Sans"/>
          <w:b w:val="0"/>
          <w:color w:val="263238"/>
          <w:sz w:val="20"/>
          <w:lang w:val="en-US" w:eastAsia="en-US"/>
        </w:rPr>
        <w:t>Is there a prohibited item or a risk of duplicate reimbursement?</w:t>
      </w:r>
    </w:p>
    <w:sectPr w:rsidR="00FC693F" w:rsidRPr="0006063C" w:rsidSect="00034616">
      <w:footerReference w:type="default" r:id="rId9"/>
      <w:headerReference w:type="default" r:id="rId10"/>
      <w:headerReference w:type="first" r:id="rId11"/>
      <w:footerReference w:type="first" r:id="rId12"/>
      <w:headerReference w:type="even" r:id="rId13"/>
      <w:footerReference w:type="even" r:id="rId14"/>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6B7378"/>
        <w:sz w:val="16"/>
        <w:lang w:val="en-US" w:eastAsia="en-US"/>
      </w:rPr>
      <w:t>Sample document for educational purposes.</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2" w:lineRule="auto"/>
    </w:pPr>
    <w:rPr>
      <w:rFonts w:ascii="Liberation Sans" w:hAnsi="Liberation Sans"/>
      <w:color w:val="26323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Liberation Sans" w:hAnsi="Liberation Sans"/>
      <w:b/>
      <w:bCs/>
      <w:color w:val="1F4E79"/>
      <w:sz w:val="31"/>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Liberation Sans" w:hAnsi="Liberation Sans"/>
      <w:b/>
      <w:bCs/>
      <w:color w:val="2F7D8C"/>
      <w:sz w:val="24"/>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Liberation Sans" w:hAnsi="Liberation Sans"/>
      <w:b/>
      <w:bCs/>
      <w:color w:val="26323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heme="majorHAnsi" w:eastAsiaTheme="majorEastAsia" w:hAnsiTheme="majorHAnsi" w:cstheme="majorBidi" w:ascii="Liberation Sans" w:hAnsi="Liberation Sans"/>
      <w:b/>
      <w:color w:val="1F4E79"/>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Liberation Sans" w:hAnsi="Liberation Sans"/>
      <w:b w:val="0"/>
      <w:i/>
      <w:iCs/>
      <w:color w:val="2F7D8C"/>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Index and Glossary</dc:title>
  <dc:subject>Educational RAG source document</dc:subject>
  <dc:creator/>
  <cp:keywords>RAG, expense reimbursement, employee benefits, educational prototype</cp:keywords>
  <dc:description>Fictional educational document; no real organization is identified.</dc:description>
  <cp:lastModifiedBy/>
  <cp:revision>1</cp:revision>
  <dcterms:created xsi:type="dcterms:W3CDTF">2013-12-23T23:15:00Z</dcterms:created>
  <dcterms:modified xsi:type="dcterms:W3CDTF">2013-12-23T23:15:00Z</dcterms:modified>
  <cp:category/>
</cp:coreProperties>
</file>