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  <w:lang w:val="en-US" w:eastAsia="en-US"/>
        </w:rPr>
        <w:t>General Expense Reimbursement Policy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  <w:lang w:val="en-US" w:eastAsia="en-US"/>
        </w:rPr>
        <w:t>Principles for submitting and reimbursing work-related expenses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  <w:lang w:val="en-US" w:eastAsia="en-US"/>
              </w:rPr>
              <w:t>Sample document for educational purposes.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ID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POL-EXP-001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Version / effective date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1.0 / 1 January 2026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owner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Finance Department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Topic tags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expense reimbursement, invoice, deadline, meal, equipment, prohibited expenses</w:t>
            </w:r>
          </w:p>
        </w:tc>
      </w:tr>
    </w:tbl>
    <w:p>
      <w:pPr>
        <w:pStyle w:val="Heading1"/>
        <w:keepNext/>
        <w:keepLines/>
      </w:pPr>
      <w:r>
        <w:rPr>
          <w:lang w:val="en-US" w:eastAsia="en-US"/>
        </w:rPr>
        <w:t>1. Purpose and scope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purpose of this policy is to provide a consistent framework for reimbursing work-related expenses paid from an employee’s own funds. It applies to all employees with an active employment relationship unless a specific policy provides otherwise.</w:t>
      </w:r>
    </w:p>
    <w:p>
      <w:pPr>
        <w:pStyle w:val="Heading1"/>
        <w:keepNext/>
        <w:keepLines/>
      </w:pPr>
      <w:r>
        <w:rPr>
          <w:lang w:val="en-US" w:eastAsia="en-US"/>
        </w:rPr>
        <w:t>2. General principles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Only expenses incurred for a documented business purpose, necessary for the performance of duties, and reasonable in amount may be reimbursed.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Where possible, purchases or bookings should be made through the organization’s procurement or travel channel.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employee must choose a cost-effective option that remains suitable for the task.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claim for an expense paid from personal funds must be submitted within 30 calendar days of the expense date.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same item may not be claimed in multiple submissions or under another benefit category.</w:t>
      </w:r>
    </w:p>
    <w:p>
      <w:pPr>
        <w:pStyle w:val="Heading1"/>
        <w:keepNext/>
        <w:keepLines/>
      </w:pPr>
      <w:r>
        <w:rPr>
          <w:lang w:val="en-US" w:eastAsia="en-US"/>
        </w:rPr>
        <w:t>3. Reimbursable expense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Category</w:t>
            </w:r>
          </w:p>
        </w:tc>
        <w:tc>
          <w:tcPr>
            <w:tcW w:type="dxa" w:w="360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Examples</w:t>
            </w:r>
          </w:p>
        </w:tc>
        <w:tc>
          <w:tcPr>
            <w:tcW w:type="dxa" w:w="381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Main requirement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meal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client lunch, project dinner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documented business purpose and participant list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Local transport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taxi, local ticket, parking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related to a business event or business trip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Low-value equipment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mouse, adapter, headset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managerial approval and business need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Post and courier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delivery of a contract or equipment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recipient and proof of dispatch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Event fee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professional conference, workshop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prior approval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4. Business meals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business meal may be reimbursed when it is directly related to a client meeting, project meeting, or approved internal event. The maximum reimbursable amount is HUF 15,000 per person per occasion.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claim must include a brief description of the event’s purpose and the names or organizational units of the participants.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Alcohol, tobacco products, tips, and personal consumption are not reimbursable.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If a receipt includes a prohibited item, only the remaining documented portion may be reimbursed.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amount above the limit may be reimbursed only with prior approval from the finance director.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  <w:lang w:val="en-US" w:eastAsia="en-US"/>
              </w:rPr>
              <w:t>Calculation example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  <w:lang w:val="en-US" w:eastAsia="en-US"/>
              </w:rPr>
              <w:t>For four participants, the limit is 4 x HUF 15,000, or HUF 60,000. If the receipt totals HUF 68,000 and contains no prohibited item, no more than HUF 60,000 may be reimbursed.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5. Work equipment and minor purchases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16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Gross amount</w:t>
            </w:r>
          </w:p>
        </w:tc>
        <w:tc>
          <w:tcPr>
            <w:tcW w:type="dxa" w:w="27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Approval</w:t>
            </w:r>
          </w:p>
        </w:tc>
        <w:tc>
          <w:tcPr>
            <w:tcW w:type="dxa" w:w="475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Procedure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0-50,000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line manager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retrospective submission is permitted if the purchase was urgent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50,001-150,000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department head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prior written approval is required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above HUF 150,000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finance director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central procurement process must be used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Equipment becoming the property of the organization must be recorded in the asset register. Equipment purchased for personal use is not reimbursable.</w:t>
      </w:r>
    </w:p>
    <w:p>
      <w:pPr>
        <w:pStyle w:val="Heading1"/>
        <w:keepNext/>
        <w:keepLines/>
      </w:pPr>
      <w:r>
        <w:rPr>
          <w:lang w:val="en-US" w:eastAsia="en-US"/>
        </w:rPr>
        <w:t>6. Non-reimbursable items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alcohol, tobacco products, and gambling-related expenses;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personal clothing and private purchases;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traffic or parking fines;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hotel minibar charges, paid entertainment content, and wellness surcharges during business travel;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cost of a family member or companion, except where permitted by the recreational benefits policy;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expense without an invoice or an accepted substitute document;</w:t>
      </w:r>
    </w:p>
    <w:p>
      <w:pPr>
        <w:pStyle w:val="Heading1"/>
        <w:keepNext/>
        <w:keepLines/>
      </w:pPr>
      <w:r>
        <w:rPr>
          <w:lang w:val="en-US" w:eastAsia="en-US"/>
        </w:rPr>
        <w:t>7. Submission deadline and late claims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claim must be submitted within 30 calendar days of the expense date. A claim submitted between 31 and 60 days requires a managerial justification. An expense older than 60 days may be accepted only with an exception approved by the finance director.</w:t>
      </w:r>
    </w:p>
    <w:p>
      <w:pPr>
        <w:pStyle w:val="Heading1"/>
        <w:keepNext/>
        <w:keepLines/>
      </w:pPr>
      <w:r>
        <w:rPr>
          <w:lang w:val="en-US" w:eastAsia="en-US"/>
        </w:rPr>
        <w:t>8. Related documents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POL-TRV-002 - Business Travel and Accommodation Policy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POL-COM-003 - Commuting Support Policy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POL-CAR-004 - Personal Vehicle for Business Use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POL-DOC-006 - Receipt and Approval Requirements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  <w:lang w:val="en-US" w:eastAsia="en-US"/>
      </w:rPr>
      <w:t>Sample document for educational purposes.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Expense Reimbursement Policy</dc:title>
  <dc:subject>Educational RAG source document</dc:subject>
  <dc:creator/>
  <cp:keywords>RAG, expense reimbursement, employee benefits, educational prototype</cp:keywords>
  <dc:description>Fictional educational document; no real organization is identified.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