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  <w:lang w:val="en-US" w:eastAsia="en-US"/>
        </w:rPr>
        <w:t>Receipt and Approval Requirements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  <w:lang w:val="en-US" w:eastAsia="en-US"/>
        </w:rPr>
        <w:t>Documentation, verification, and approval of reimbursement claims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  <w:lang w:val="en-US" w:eastAsia="en-US"/>
              </w:rPr>
              <w:t>Sample document for educational purposes.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ID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POL-DOC-006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Version / effective date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1.0 / 1 January 2026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owner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Financial Control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Topic tags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invoice, supporting document, electronic invoice, lost invoice, approval, deadline</w:t>
            </w:r>
          </w:p>
        </w:tc>
      </w:tr>
    </w:tbl>
    <w:p>
      <w:pPr>
        <w:pStyle w:val="Heading1"/>
        <w:keepNext/>
        <w:keepLines/>
      </w:pPr>
      <w:r>
        <w:rPr>
          <w:lang w:val="en-US" w:eastAsia="en-US"/>
        </w:rPr>
        <w:t>1. Acceptable supporting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3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Document type</w:t>
            </w:r>
          </w:p>
        </w:tc>
        <w:tc>
          <w:tcPr>
            <w:tcW w:type="dxa" w:w="194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Acceptable?</w:t>
            </w:r>
          </w:p>
        </w:tc>
        <w:tc>
          <w:tcPr>
            <w:tcW w:type="dxa" w:w="496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Condition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Paper invoice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yes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 clearly readable copy or photograph, with the original retained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Electronic invoice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yes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original PDF or authenticated electronic document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Receipt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with restrictions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only below HUF 10,000 and when an invoice cannot be requested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Card-payment slip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not on its own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together with an invoice or itemized receipt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Booking confirmation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not on its own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together with proof of payment or an invoice</w:t>
            </w:r>
          </w:p>
        </w:tc>
      </w:tr>
      <w:tr>
        <w:trPr>
          <w:cantSplit w:val="true"/>
        </w:trPr>
        <w:tc>
          <w:tcPr>
            <w:tcW w:type="dxa" w:w="27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Handwritten personal declaration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exceptionally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under the lost-document procedure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2. Mandatory information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name of the service provider or seller;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date of service or purchase;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description of the product or service purchased;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amount and currency;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proof of payment if it is not clear from the supporting document;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business purpose or benefit category;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project, client, or organizational unit related to the expense, where relevant;</w:t>
      </w:r>
    </w:p>
    <w:p>
      <w:pPr>
        <w:pStyle w:val="Heading1"/>
        <w:keepNext/>
        <w:keepLines/>
      </w:pPr>
      <w:r>
        <w:rPr>
          <w:lang w:val="en-US" w:eastAsia="en-US"/>
        </w:rPr>
        <w:t>3. Approval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95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  <w:lang w:val="en-US" w:eastAsia="en-US"/>
              </w:rPr>
              <w:t>Amount / case</w:t>
            </w:r>
          </w:p>
        </w:tc>
        <w:tc>
          <w:tcPr>
            <w:tcW w:type="dxa" w:w="3096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  <w:lang w:val="en-US" w:eastAsia="en-US"/>
              </w:rPr>
              <w:t>Required approver</w:t>
            </w:r>
          </w:p>
        </w:tc>
        <w:tc>
          <w:tcPr>
            <w:tcW w:type="dxa" w:w="3600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  <w:lang w:val="en-US" w:eastAsia="en-US"/>
              </w:rPr>
              <w:t>Timing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up to HUF 50,000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line manager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may be given retrospectively when prior approval is not mandatory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HUF 50,001-150,000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department head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as a general rule, in advance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above HUF 150,000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finance director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mandatory in advance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International business trip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line manager and department head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before booking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Recreational claim above HUF 60,000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HR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before booking</w:t>
            </w:r>
          </w:p>
        </w:tc>
      </w:tr>
      <w:tr>
        <w:trPr>
          <w:cantSplit w:val="true"/>
        </w:trPr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Exception or late claim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Financial Control or finance director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during claim review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4. Lost or incomplete supporting document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copy or replacement invoice must always be requested from the provider first. If this is demonstrably impossible, a lost-document declaration may be submitted no more than once per year and for an amount not exceeding HUF 10,000.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declaration must include the date, amount, provider, and business purpose;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approval from the line manager and Financial Control is required;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alcohol, cash withdrawals, fines, and recreational benefits may not be claimed using a declaration;</w:t>
      </w:r>
    </w:p>
    <w:p>
      <w:pPr>
        <w:pStyle w:val="Heading1"/>
        <w:keepNext/>
        <w:keepLines/>
      </w:pPr>
      <w:r>
        <w:rPr>
          <w:lang w:val="en-US" w:eastAsia="en-US"/>
        </w:rPr>
        <w:t>5. Foreign supporting documents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foreign supporting document is acceptable. If the item description is not understandable in Hungarian or English, the employee must provide a brief translation or explanation. For card payments, the statement section showing the charge in forints must be attached.</w:t>
      </w:r>
    </w:p>
    <w:p>
      <w:pPr>
        <w:pStyle w:val="Heading1"/>
        <w:keepNext/>
        <w:keepLines/>
      </w:pPr>
      <w:r>
        <w:rPr>
          <w:lang w:val="en-US" w:eastAsia="en-US"/>
        </w:rPr>
        <w:t>6. Verification points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whether the expense date falls within the submission deadline;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whether the amount on the document matches the amount claimed;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whether there is a prohibited or personal item;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whether all required approvals are available;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whether the same supporting document appears in another claim;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whether sufficient allowance remains;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FC9DE"/>
          <w:left w:val="single" w:sz="8" w:space="0" w:color="AFC9DE"/>
          <w:bottom w:val="single" w:sz="8" w:space="0" w:color="AFC9DE"/>
          <w:right w:val="single" w:sz="8" w:space="0" w:color="AFC9DE"/>
          <w:insideH w:val="single" w:sz="8" w:space="0" w:color="AFC9DE"/>
          <w:insideV w:val="single" w:sz="8" w:space="0" w:color="AFC9DE"/>
        </w:tblBorders>
      </w:tblPr>
      <w:tblGrid>
        <w:gridCol w:w="10166"/>
      </w:tblGrid>
      <w:tr>
        <w:tc>
          <w:tcPr>
            <w:tcW w:type="dxa" w:w="10166"/>
            <w:shd w:fill="EAF2F8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1F4E79"/>
                <w:sz w:val="20"/>
                <w:lang w:val="en-US" w:eastAsia="en-US"/>
              </w:rPr>
              <w:t>Data protection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  <w:lang w:val="en-US" w:eastAsia="en-US"/>
              </w:rPr>
              <w:t>The chatbot should process only the information required for the decision from uploaded documents. Card numbers, full bank statements, and other unnecessary personal data do not need to be stored.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  <w:lang w:val="en-US" w:eastAsia="en-US"/>
      </w:rPr>
      <w:t>Sample document for educational purposes.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and Approval Requirements</dc:title>
  <dc:subject>Educational RAG source document</dc:subject>
  <dc:creator/>
  <cp:keywords>RAG, expense reimbursement, employee benefits, educational prototype</cp:keywords>
  <dc:description>Fictional educational document; no real organization is identified.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