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ans" w:hAnsi="Liberation Sans"/>
          <w:b/>
          <w:color w:val="1F4E79"/>
          <w:sz w:val="46"/>
        </w:rPr>
        <w:t>Munkába járási támogatási szabályzat</w:t>
      </w:r>
    </w:p>
    <w:p>
      <w:pPr>
        <w:pStyle w:val="Subtitle"/>
      </w:pPr>
      <w:r>
        <w:rPr>
          <w:rFonts w:ascii="Liberation Sans" w:hAnsi="Liberation Sans"/>
          <w:b w:val="0"/>
          <w:color w:val="2F7D8C"/>
          <w:sz w:val="23"/>
        </w:rPr>
        <w:t>Tömegközlekedési és saját gépjárművel történő rendszeres bejárás támogatása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D9D5"/>
          <w:left w:val="single" w:sz="7" w:space="0" w:color="B9D9D5"/>
          <w:bottom w:val="single" w:sz="7" w:space="0" w:color="B9D9D5"/>
          <w:right w:val="single" w:sz="7" w:space="0" w:color="B9D9D5"/>
          <w:insideH w:val="single" w:sz="7" w:space="0" w:color="B9D9D5"/>
          <w:insideV w:val="single" w:sz="7" w:space="0" w:color="B9D9D5"/>
        </w:tblBorders>
      </w:tblPr>
      <w:tblGrid>
        <w:gridCol w:w="9648"/>
      </w:tblGrid>
      <w:tr>
        <w:tc>
          <w:tcPr>
            <w:tcW w:type="dxa" w:w="10166"/>
            <w:shd w:fill="E8F4F3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F7D8C"/>
                <w:sz w:val="18"/>
              </w:rPr>
              <w:t>Oktatási célú mintadokumentum.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Dokumentumazonosító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POL-COM-003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Verzió / hatály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1.0 / 2026. január 1.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Dokumentumgazda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HR osztály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Témacímkék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munkába járás, bérlet, kilométer, hibrid munka, lakóhely, jogosultság</w:t>
            </w:r>
          </w:p>
        </w:tc>
      </w:tr>
    </w:tbl>
    <w:p>
      <w:pPr>
        <w:pStyle w:val="Heading1"/>
        <w:keepNext/>
        <w:keepLines/>
      </w:pPr>
      <w:r>
        <w:t>1. A támogatás célja</w:t>
      </w:r>
    </w:p>
    <w:p>
      <w:r>
        <w:rPr>
          <w:rFonts w:ascii="Liberation Sans" w:hAnsi="Liberation Sans"/>
          <w:b w:val="0"/>
          <w:color w:val="263238"/>
          <w:sz w:val="20"/>
        </w:rPr>
        <w:t>A vállalat támogatást nyújt a munkavállaló bejelentett lakó- vagy tartózkodási helye és a szokásos munkavégzési hely közötti utazáshoz. A szabályzatban szereplő összegek önkéntes, fiktív vállalati keretek, és nem jogszabályi tájékoztatásként értelmezendők.</w:t>
      </w:r>
    </w:p>
    <w:p>
      <w:pPr>
        <w:pStyle w:val="Heading1"/>
        <w:keepNext/>
        <w:keepLines/>
      </w:pPr>
      <w:r>
        <w:t>2. Jogosultsági feltételek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aktív munkaviszony és rögzített munkavégzési hely;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lakó- vagy tartózkodási hely HR-rendszerben történő bejelentése;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választott közlekedési mód és útvonal nyilatkozata;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csak a tényleges irodai munkanapokra vagy érvényes bérleti időszakra igényelhető támogatás;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teljes távmunka esetén munkába járási támogatás nem jár;</w:t>
      </w:r>
    </w:p>
    <w:p>
      <w:pPr>
        <w:pStyle w:val="Heading1"/>
        <w:keepNext/>
        <w:keepLines/>
      </w:pPr>
      <w:r>
        <w:t>3. Tömegközlekedési bérlet és jegy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44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Támogatás</w:t>
            </w:r>
          </w:p>
        </w:tc>
        <w:tc>
          <w:tcPr>
            <w:tcW w:type="dxa" w:w="194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Mérték</w:t>
            </w:r>
          </w:p>
        </w:tc>
        <w:tc>
          <w:tcPr>
            <w:tcW w:type="dxa" w:w="201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Maximum</w:t>
            </w:r>
          </w:p>
        </w:tc>
        <w:tc>
          <w:tcPr>
            <w:tcW w:type="dxa" w:w="316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Igazolás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Havi vagy 30 napos bérlet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a vételár 80%-a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30 000 Ft / hó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névre szóló bérlet vagy számla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Eseti jegy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a vételár 80%-a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3 000 Ft / irodai nap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jegy és jelenléti adat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Kombinált helyi és helyközi bérlet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összesen 80%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35 000 Ft / hó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</w:rPr>
              <w:t>mindkét bérlet igazolása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  <w:color w:val="263238"/>
          <w:sz w:val="20"/>
        </w:rPr>
        <w:t>A vállalat a munkavégzéshez szükséges, észszerű útvonalhoz tartozó bérletet támogatja. Korlátlan országos vagy prémium termék csak akkor téríthető, ha az olcsóbb, szükséges útvonalra szóló alternatívánál nem drágább.</w:t>
      </w:r>
    </w:p>
    <w:p>
      <w:pPr>
        <w:pStyle w:val="Heading1"/>
        <w:keepNext/>
        <w:keepLines/>
      </w:pPr>
      <w:r>
        <w:t>4. Saját gépjárművel történő bejárás</w:t>
      </w:r>
    </w:p>
    <w:p>
      <w:r>
        <w:rPr>
          <w:rFonts w:ascii="Liberation Sans" w:hAnsi="Liberation Sans"/>
          <w:b w:val="0"/>
          <w:color w:val="263238"/>
          <w:sz w:val="20"/>
        </w:rPr>
        <w:t>Saját gépjárműves támogatás akkor igényelhető, ha a lakóhely és az iroda közötti egyirányú távolság legalább 10 km, vagy a tömegközlekedés az adott munkarendben nem biztosít észszerű eljutást.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95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Szabály</w:t>
            </w:r>
          </w:p>
        </w:tc>
        <w:tc>
          <w:tcPr>
            <w:tcW w:type="dxa" w:w="669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Érték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Térítési összeg</w:t>
            </w:r>
          </w:p>
        </w:tc>
        <w:tc>
          <w:tcPr>
            <w:tcW w:type="dxa" w:w="66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30 Ft / megtett km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Elszámolható távolság</w:t>
            </w:r>
          </w:p>
        </w:tc>
        <w:tc>
          <w:tcPr>
            <w:tcW w:type="dxa" w:w="66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lakóhely és iroda közötti oda-vissza út, a jóváhagyott útvonal szerint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Havi maximum</w:t>
            </w:r>
          </w:p>
        </w:tc>
        <w:tc>
          <w:tcPr>
            <w:tcW w:type="dxa" w:w="66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40 000 Ft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Elszámolható nap</w:t>
            </w:r>
          </w:p>
        </w:tc>
        <w:tc>
          <w:tcPr>
            <w:tcW w:type="dxa" w:w="66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igazolt irodai jelenléti nap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Szükséges dokumentum</w:t>
            </w:r>
          </w:p>
        </w:tc>
        <w:tc>
          <w:tcPr>
            <w:tcW w:type="dxa" w:w="66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útvonalnyilatkozat és havi jelenléti összesítő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FC9DE"/>
          <w:left w:val="single" w:sz="8" w:space="0" w:color="AFC9DE"/>
          <w:bottom w:val="single" w:sz="8" w:space="0" w:color="AFC9DE"/>
          <w:right w:val="single" w:sz="8" w:space="0" w:color="AFC9DE"/>
          <w:insideH w:val="single" w:sz="8" w:space="0" w:color="AFC9DE"/>
          <w:insideV w:val="single" w:sz="8" w:space="0" w:color="AFC9DE"/>
        </w:tblBorders>
      </w:tblPr>
      <w:tblGrid>
        <w:gridCol w:w="10166"/>
      </w:tblGrid>
      <w:tr>
        <w:tc>
          <w:tcPr>
            <w:tcW w:type="dxa" w:w="10166"/>
            <w:shd w:fill="EAF2F8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9"/>
                <w:sz w:val="20"/>
              </w:rPr>
              <w:t>Fontos elkülönítés</w:t>
            </w:r>
          </w:p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9"/>
              </w:rPr>
              <w:t>A munkába járási támogatás nem azonos az üzleti célú gépjárműhasználattal. Ügyféllátogatás vagy más üzleti út esetén a POL-CAR-004 szabályai alkalmazandók.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5. Hibrid munkavégzés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Havi bérlet akkor támogatható, ha a várható irodai jelenlét alapján gazdaságosabb, mint az eseti jegyek.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Saját autós térítés csak a tényleges irodai napokra számolható.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Szabadság, betegszabadság és teljes távmunkás nap nem számítható be.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munkavállaló nem igényelhet ugyanarra a hónapra teljes bérlettámogatást és ugyanazon útvonalra kilométer-térítést.</w:t>
      </w:r>
    </w:p>
    <w:p>
      <w:pPr>
        <w:pStyle w:val="Heading1"/>
        <w:keepNext/>
        <w:keepLines/>
      </w:pPr>
      <w:r>
        <w:t>6. Igénylés és határidő</w:t>
      </w:r>
    </w:p>
    <w:p>
      <w:r>
        <w:rPr>
          <w:rFonts w:ascii="Liberation Sans" w:hAnsi="Liberation Sans"/>
          <w:b w:val="0"/>
          <w:color w:val="263238"/>
          <w:sz w:val="20"/>
        </w:rPr>
        <w:t>A bérletet vagy havi kilométer-összesítőt a tárgyhót követő hónap 10. napjáig kell benyújtani. Késedelmes igénylés legfeljebb 30 napon belül, vezetői indoklással fogadható el.</w:t>
      </w:r>
    </w:p>
    <w:p>
      <w:pPr>
        <w:pStyle w:val="Heading1"/>
        <w:keepNext/>
        <w:keepLines/>
      </w:pPr>
      <w:r>
        <w:t>7. Példa</w:t>
      </w:r>
    </w:p>
    <w:p>
      <w:r>
        <w:rPr>
          <w:rFonts w:ascii="Liberation Sans" w:hAnsi="Liberation Sans"/>
          <w:b w:val="0"/>
          <w:color w:val="263238"/>
          <w:sz w:val="20"/>
        </w:rPr>
        <w:t>A munkavállaló 18 km-re lakik az irodától, és egy hónapban 10 napon dolgozik bent. Az oda-vissza távolság 36 km, ezért az elszámolható út 360 km. A támogatás 360 x 30 Ft = 10 800 Ft, amely a havi maximum alatt van.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378"/>
        <w:sz w:val="16"/>
      </w:rPr>
      <w:t>Oktatási célú mintadokumentum.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F7D8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