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</w:rPr>
        <w:t>Munkavállalói és rekreációs támogatások szabályzata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</w:rPr>
        <w:t>Üdülési, képzési és jólléti támogatások jogosultsági és elszámolási feltételei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</w:rPr>
              <w:t>Oktatási célú mintadokumentum.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Dokumentumazonosító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POL-BEN-005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Verzió / hatály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1.0 / 2026. január 1.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Dokumentumgazda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HR osztály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Témacímkék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nyaralás, rekreáció, üdülés, szállás, képzés, jóllét, éves keret</w:t>
            </w:r>
          </w:p>
        </w:tc>
      </w:tr>
    </w:tbl>
    <w:p>
      <w:pPr>
        <w:pStyle w:val="Heading1"/>
        <w:keepNext/>
        <w:keepLines/>
      </w:pPr>
      <w:r>
        <w:t>1. A támogatási program célja</w:t>
      </w:r>
    </w:p>
    <w:p>
      <w:r>
        <w:rPr>
          <w:rFonts w:ascii="Liberation Sans" w:hAnsi="Liberation Sans"/>
          <w:b w:val="0"/>
          <w:color w:val="263238"/>
          <w:sz w:val="20"/>
        </w:rPr>
        <w:t>A vállalat a munkavállalók pihenését, szakmai fejlődését és jóllétét éves támogatási keretekkel segíti. A támogatások nem automatikus készpénzjuttatások: kizárólag a szabályzatban megjelölt, igazolt kiadások téríthetők a rendelkezésre álló keret erejéig.</w:t>
      </w:r>
    </w:p>
    <w:p>
      <w:pPr>
        <w:pStyle w:val="Heading1"/>
        <w:keepNext/>
        <w:keepLines/>
      </w:pPr>
      <w:r>
        <w:t>2. Jogosultság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támogatás legalább 6 hónap folyamatos munkaviszony után igényelhető.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Részmunkaidő esetén a keret nem csökken, év közben kezdődő munkaviszonynál azonban időarányos.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Felmondási idő alatt új támogatási igény csak HR-vezetői jóváhagyással fogadható el.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fel nem használt éves keret a következő évre nem vihető át.</w:t>
      </w:r>
    </w:p>
    <w:p>
      <w:pPr>
        <w:pStyle w:val="Heading1"/>
        <w:keepNext/>
        <w:keepLines/>
      </w:pPr>
      <w:r>
        <w:t>3. Éves támogatási keretek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338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Támogatás</w:t>
            </w:r>
          </w:p>
        </w:tc>
        <w:tc>
          <w:tcPr>
            <w:tcW w:type="dxa" w:w="194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Éves keret</w:t>
            </w:r>
          </w:p>
        </w:tc>
        <w:tc>
          <w:tcPr>
            <w:tcW w:type="dxa" w:w="208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Térítési arány</w:t>
            </w:r>
          </w:p>
        </w:tc>
        <w:tc>
          <w:tcPr>
            <w:tcW w:type="dxa" w:w="223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Előzetes jóváhagyás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Rekreációs és üdülési támogatás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120 000 Ft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100% a keretig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60 000 Ft feletti igénynél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Szakmai képzési támogatás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200 000 Ft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legfeljebb 80%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minden esetben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Sport és jólléti támogatás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60 000 Ft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legfeljebb 70%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nem szükséges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Rekreációs és üdülési támogatás</w:t>
      </w:r>
    </w:p>
    <w:p>
      <w:r>
        <w:rPr>
          <w:rFonts w:ascii="Liberation Sans" w:hAnsi="Liberation Sans"/>
          <w:b w:val="0"/>
          <w:color w:val="263238"/>
          <w:sz w:val="20"/>
        </w:rPr>
        <w:t>A támogatás pihenési célú szállásra és kapcsolódó alapcsomagra használható fel belföldön vagy külföldön. Az igényléshez a munkavállaló nevére kiállított számla vagy hivatalos foglalási bizonylat szükséges.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8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Elszámolható</w:t>
            </w:r>
          </w:p>
        </w:tc>
        <w:tc>
          <w:tcPr>
            <w:tcW w:type="dxa" w:w="48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Nem elszámolható</w:t>
            </w:r>
          </w:p>
        </w:tc>
      </w:tr>
      <w:tr>
        <w:trPr>
          <w:cantSplit w:val="true"/>
        </w:trPr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szálloda, panzió, apartman vagy kemping szállásdíja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repülőjegy, üzemanyag és egyéb utazási költség</w:t>
            </w:r>
          </w:p>
        </w:tc>
      </w:tr>
      <w:tr>
        <w:trPr>
          <w:cantSplit w:val="true"/>
        </w:trPr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szálláscsomagban foglalt reggeli vagy alap wellness-belépő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alkohol, minibár, ajándéktárgy és felszerelés</w:t>
            </w:r>
          </w:p>
        </w:tc>
      </w:tr>
      <w:tr>
        <w:trPr>
          <w:cantSplit w:val="true"/>
        </w:trPr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munkavállaló és vele utazó eltartott gyermek szállásrésze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más felnőtt családtag külön díja</w:t>
            </w:r>
          </w:p>
        </w:tc>
      </w:tr>
      <w:tr>
        <w:trPr>
          <w:cantSplit w:val="true"/>
        </w:trPr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idegenforgalmi vagy helyi szállásadó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készpénzfelvételi és devizaváltási díj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Rekreációs támogatás igénylése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A 60 000 Ft-ot meghaladó egyszeri igényhez a foglalás előtt HR-jóváhagyást kell kérni.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Az igénylést a szolgáltatás befejezését követő 30 napon belül, de legkésőbb november 30-ig kell benyújtani.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A számlán szereplő összegből a nem támogatható tételeket le kell vonni.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A térítés nem haladhatja meg a munkavállaló fennmaradó éves keretét.</w:t>
      </w:r>
    </w:p>
    <w:p>
      <w:pPr>
        <w:pStyle w:val="Heading1"/>
        <w:keepNext/>
        <w:keepLines/>
      </w:pPr>
      <w:r>
        <w:t>6. Szakmai képzés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képzésnek kapcsolódnia kell a jelenlegi vagy tervezett munkakörhöz.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képzést a közvetlen vezetőnek és a HR-nek előzetesen jóvá kell hagynia.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Tanfolyami díj, vizsgadíj és kötelező tananyag téríthető.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munkavállaló által választott, munkakörhöz nem kapcsolódó hobbitanfolyam nem téríthető.</w:t>
      </w:r>
    </w:p>
    <w:p>
      <w:pPr>
        <w:pStyle w:val="Heading1"/>
        <w:keepNext/>
        <w:keepLines/>
      </w:pPr>
      <w:r>
        <w:t>7. Sport és jóllét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edzőtermi vagy uszodabérlet;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szervezett sportfoglalkozás részvételi díja;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mentális jólléti program vagy stresszkezelési workshop;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sporteszköz, sportruházat és étrend-kiegészítő nem téríthető;</w:t>
      </w:r>
    </w:p>
    <w:p>
      <w:pPr>
        <w:pStyle w:val="Heading1"/>
        <w:keepNext/>
        <w:keepLines/>
      </w:pPr>
      <w:r>
        <w:t>8. Példák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66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Példa</w:t>
            </w:r>
          </w:p>
        </w:tc>
        <w:tc>
          <w:tcPr>
            <w:tcW w:type="dxa" w:w="30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Döntés</w:t>
            </w:r>
          </w:p>
        </w:tc>
      </w:tr>
      <w:tr>
        <w:trPr>
          <w:cantSplit w:val="true"/>
        </w:trPr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90 000 Ft-os szállás, 120 000 Ft fennmaradó kerettel, előzetes jóváhagyással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90 000 Ft téríthető</w:t>
            </w:r>
          </w:p>
        </w:tc>
      </w:tr>
      <w:tr>
        <w:trPr>
          <w:cantSplit w:val="true"/>
        </w:trPr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150 000 Ft-os szállás, 100 000 Ft fennmaradó kerettel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legfeljebb 100 000 Ft téríthető</w:t>
            </w:r>
          </w:p>
        </w:tc>
      </w:tr>
      <w:tr>
        <w:trPr>
          <w:cantSplit w:val="true"/>
        </w:trPr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80 000 Ft-os szállásból 12 000 Ft minibár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68 000 Ft támogatható</w:t>
            </w:r>
          </w:p>
        </w:tc>
      </w:tr>
      <w:tr>
        <w:trPr>
          <w:cantSplit w:val="true"/>
        </w:trPr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50 000 Ft-os repülőjegy nyaraláshoz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nem támogatható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3C77B"/>
          <w:left w:val="single" w:sz="8" w:space="0" w:color="E3C77B"/>
          <w:bottom w:val="single" w:sz="8" w:space="0" w:color="E3C77B"/>
          <w:right w:val="single" w:sz="8" w:space="0" w:color="E3C77B"/>
          <w:insideH w:val="single" w:sz="8" w:space="0" w:color="E3C77B"/>
          <w:insideV w:val="single" w:sz="8" w:space="0" w:color="E3C77B"/>
        </w:tblBorders>
      </w:tblPr>
      <w:tblGrid>
        <w:gridCol w:w="10166"/>
      </w:tblGrid>
      <w:tr>
        <w:tc>
          <w:tcPr>
            <w:tcW w:type="dxa" w:w="10166"/>
            <w:shd w:fill="FFF4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8A5A00"/>
                <w:sz w:val="20"/>
              </w:rPr>
              <w:t>Adózási megjegyzés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</w:rPr>
              <w:t>A prototípus nem számít adókötelezettséget. Valós rendszerben a támogatások adózási kezelését külön, naprakész szakmai szabályok alapján kellene megvalósítani.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</w:rPr>
      <w:t>Oktatási célú mintadokumentum.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