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MyShop Online Store</w:t>
      </w:r>
    </w:p>
    <w:p>
      <w:pPr>
        <w:spacing w:after="400"/>
        <w:jc w:val="center"/>
      </w:pPr>
      <w:r>
        <w:rPr>
          <w:color w:val="666666"/>
          <w:sz w:val="24"/>
          <w:szCs w:val="24"/>
        </w:rPr>
        <w:t xml:space="preserve">Company Policies, Terms &amp; Conditions</w:t>
      </w:r>
    </w:p>
    <w:p>
      <w:pPr>
        <w:pStyle w:val="Heading1"/>
      </w:pPr>
      <w:r>
        <w:t xml:space="preserve">1. Return &amp; Refund Policy</w:t>
      </w:r>
    </w:p>
    <w:p>
      <w:pPr>
        <w:spacing w:after="200"/>
      </w:pPr>
      <w:r>
        <w:t xml:space="preserve">At MyShop, we prioritize customer satisfaction. Our return and refund policy is designed to ensure a fair and transparent process for all customers.</w:t>
      </w:r>
    </w:p>
    <w:p>
      <w:pPr>
        <w:pStyle w:val="Heading2"/>
      </w:pPr>
      <w:r>
        <w:t xml:space="preserve">1.1 Eligible Items for Return</w:t>
      </w:r>
    </w:p>
    <w:p>
      <w:pPr>
        <w:pStyle w:val="ListParagraph"/>
        <w:numPr>
          <w:ilvl w:val="0"/>
          <w:numId w:val="2"/>
        </w:numPr>
      </w:pPr>
      <w:r>
        <w:t xml:space="preserve">Unopened products in original packaging within 7 days of delivery</w:t>
      </w:r>
    </w:p>
    <w:p>
      <w:pPr>
        <w:pStyle w:val="ListParagraph"/>
        <w:numPr>
          <w:ilvl w:val="0"/>
          <w:numId w:val="2"/>
        </w:numPr>
      </w:pPr>
      <w:r>
        <w:t xml:space="preserve">Damaged or defective items reported within 24 hours of receipt</w:t>
      </w:r>
    </w:p>
    <w:p>
      <w:pPr>
        <w:pStyle w:val="ListParagraph"/>
        <w:numPr>
          <w:ilvl w:val="0"/>
          <w:numId w:val="2"/>
        </w:numPr>
      </w:pPr>
      <w:r>
        <w:t xml:space="preserve">Wrong items delivered (must be reported within 48 hours)</w:t>
      </w:r>
    </w:p>
    <w:p>
      <w:pPr>
        <w:pStyle w:val="ListParagraph"/>
        <w:numPr>
          <w:ilvl w:val="0"/>
          <w:numId w:val="2"/>
        </w:numPr>
      </w:pPr>
      <w:r>
        <w:t xml:space="preserve">Items with quality issues such as spoilage or contamination</w:t>
      </w:r>
    </w:p>
    <w:p>
      <w:pPr>
        <w:pStyle w:val="Heading2"/>
      </w:pPr>
      <w:r>
        <w:t xml:space="preserve">1.2 Non-Returnable Items</w:t>
      </w:r>
    </w:p>
    <w:p>
      <w:pPr>
        <w:pStyle w:val="ListParagraph"/>
        <w:numPr>
          <w:ilvl w:val="0"/>
          <w:numId w:val="2"/>
        </w:numPr>
      </w:pPr>
      <w:r>
        <w:t xml:space="preserve">Opened food products (for hygiene reasons)</w:t>
      </w:r>
    </w:p>
    <w:p>
      <w:pPr>
        <w:pStyle w:val="ListParagraph"/>
        <w:numPr>
          <w:ilvl w:val="0"/>
          <w:numId w:val="2"/>
        </w:numPr>
      </w:pPr>
      <w:r>
        <w:t xml:space="preserve">Customized gift boxes and hampers</w:t>
      </w:r>
    </w:p>
    <w:p>
      <w:pPr>
        <w:pStyle w:val="ListParagraph"/>
        <w:numPr>
          <w:ilvl w:val="0"/>
          <w:numId w:val="2"/>
        </w:numPr>
      </w:pPr>
      <w:r>
        <w:t xml:space="preserve">Items purchased during clearance sales</w:t>
      </w:r>
    </w:p>
    <w:p>
      <w:pPr>
        <w:pStyle w:val="ListParagraph"/>
        <w:numPr>
          <w:ilvl w:val="0"/>
          <w:numId w:val="2"/>
        </w:numPr>
      </w:pPr>
      <w:r>
        <w:t xml:space="preserve">Products past the return window period</w:t>
      </w:r>
    </w:p>
    <w:p>
      <w:pPr>
        <w:pStyle w:val="Heading2"/>
      </w:pPr>
      <w:r>
        <w:t xml:space="preserve">1.3 Refund Process</w:t>
      </w:r>
    </w:p>
    <w:p>
      <w:pPr>
        <w:spacing w:after="200"/>
      </w:pPr>
      <w:r>
        <w:t xml:space="preserve">Once your return is approved, refunds will be processed within 3-5 business days. Refunds will be credited to the original payment method. For bank transfers, please allow an additional 1-2 business days for the amount to reflect in your account.</w:t>
      </w:r>
    </w:p>
    <w:p>
      <w:pPr>
        <w:pStyle w:val="Heading1"/>
      </w:pPr>
      <w:r>
        <w:t xml:space="preserve">2. Privacy Policy</w:t>
      </w:r>
    </w:p>
    <w:p>
      <w:pPr>
        <w:spacing w:after="200"/>
      </w:pPr>
      <w:r>
        <w:t xml:space="preserve">MyShop is committed to protecting your personal information. This policy outlines how we collect, use, and safeguard your data.</w:t>
      </w:r>
    </w:p>
    <w:p>
      <w:pPr>
        <w:pStyle w:val="Heading2"/>
      </w:pPr>
      <w:r>
        <w:t xml:space="preserve">2.1 Information We Collect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3F2FD" w:val="clear"/>
          </w:tcPr>
          <w:p>
            <w:r>
              <w:rPr>
                <w:b/>
                <w:bCs/>
              </w:rPr>
              <w:t xml:space="preserve">Data Type</w:t>
            </w:r>
          </w:p>
        </w:tc>
        <w:tc>
          <w:tcPr>
            <w:tcW w:type="dxa" w:w="6360"/>
            <w:tcBorders>
              <w:top w:val="single" w:color="CCCCCC" w:sz="1"/>
              <w:left w:val="single" w:color="CCCCCC" w:sz="1"/>
              <w:bottom w:val="single" w:color="CCCCCC" w:sz="1"/>
              <w:right w:val="single" w:color="CCCCCC" w:sz="1"/>
            </w:tcBorders>
            <w:shd w:fill="E3F2FD" w:val="clear"/>
          </w:tcPr>
          <w:p>
            <w:r>
              <w:rPr>
                <w:b/>
                <w:bCs/>
              </w:rPr>
              <w:t xml:space="preserve">Purpose</w:t>
            </w:r>
          </w:p>
        </w:tc>
      </w:tr>
      <w:tr>
        <w:tc>
          <w:tcPr>
            <w:tcW w:type="dxa" w:w="3000"/>
            <w:tcBorders>
              <w:top w:val="single" w:color="CCCCCC" w:sz="1"/>
              <w:left w:val="single" w:color="CCCCCC" w:sz="1"/>
              <w:bottom w:val="single" w:color="CCCCCC" w:sz="1"/>
              <w:right w:val="single" w:color="CCCCCC" w:sz="1"/>
            </w:tcBorders>
          </w:tcPr>
          <w:p>
            <w:r>
              <w:t xml:space="preserve">Name &amp; Contact</w:t>
            </w:r>
          </w:p>
        </w:tc>
        <w:tc>
          <w:tcPr>
            <w:tcW w:type="dxa" w:w="6360"/>
            <w:tcBorders>
              <w:top w:val="single" w:color="CCCCCC" w:sz="1"/>
              <w:left w:val="single" w:color="CCCCCC" w:sz="1"/>
              <w:bottom w:val="single" w:color="CCCCCC" w:sz="1"/>
              <w:right w:val="single" w:color="CCCCCC" w:sz="1"/>
            </w:tcBorders>
          </w:tcPr>
          <w:p>
            <w:r>
              <w:t xml:space="preserve">Order processing, delivery coordination, customer support</w:t>
            </w:r>
          </w:p>
        </w:tc>
      </w:tr>
      <w:tr>
        <w:tc>
          <w:tcPr>
            <w:tcW w:type="dxa" w:w="3000"/>
            <w:tcBorders>
              <w:top w:val="single" w:color="CCCCCC" w:sz="1"/>
              <w:left w:val="single" w:color="CCCCCC" w:sz="1"/>
              <w:bottom w:val="single" w:color="CCCCCC" w:sz="1"/>
              <w:right w:val="single" w:color="CCCCCC" w:sz="1"/>
            </w:tcBorders>
          </w:tcPr>
          <w:p>
            <w:r>
              <w:t xml:space="preserve">Delivery Address</w:t>
            </w:r>
          </w:p>
        </w:tc>
        <w:tc>
          <w:tcPr>
            <w:tcW w:type="dxa" w:w="6360"/>
            <w:tcBorders>
              <w:top w:val="single" w:color="CCCCCC" w:sz="1"/>
              <w:left w:val="single" w:color="CCCCCC" w:sz="1"/>
              <w:bottom w:val="single" w:color="CCCCCC" w:sz="1"/>
              <w:right w:val="single" w:color="CCCCCC" w:sz="1"/>
            </w:tcBorders>
          </w:tcPr>
          <w:p>
            <w:r>
              <w:t xml:space="preserve">Shipping and delivery of orders</w:t>
            </w:r>
          </w:p>
        </w:tc>
      </w:tr>
      <w:tr>
        <w:tc>
          <w:tcPr>
            <w:tcW w:type="dxa" w:w="3000"/>
            <w:tcBorders>
              <w:top w:val="single" w:color="CCCCCC" w:sz="1"/>
              <w:left w:val="single" w:color="CCCCCC" w:sz="1"/>
              <w:bottom w:val="single" w:color="CCCCCC" w:sz="1"/>
              <w:right w:val="single" w:color="CCCCCC" w:sz="1"/>
            </w:tcBorders>
          </w:tcPr>
          <w:p>
            <w:r>
              <w:t xml:space="preserve">Payment Details</w:t>
            </w:r>
          </w:p>
        </w:tc>
        <w:tc>
          <w:tcPr>
            <w:tcW w:type="dxa" w:w="6360"/>
            <w:tcBorders>
              <w:top w:val="single" w:color="CCCCCC" w:sz="1"/>
              <w:left w:val="single" w:color="CCCCCC" w:sz="1"/>
              <w:bottom w:val="single" w:color="CCCCCC" w:sz="1"/>
              <w:right w:val="single" w:color="CCCCCC" w:sz="1"/>
            </w:tcBorders>
          </w:tcPr>
          <w:p>
            <w:r>
              <w:t xml:space="preserve">Transaction verification (we do not store full card numbers)</w:t>
            </w:r>
          </w:p>
        </w:tc>
      </w:tr>
      <w:tr>
        <w:tc>
          <w:tcPr>
            <w:tcW w:type="dxa" w:w="3000"/>
            <w:tcBorders>
              <w:top w:val="single" w:color="CCCCCC" w:sz="1"/>
              <w:left w:val="single" w:color="CCCCCC" w:sz="1"/>
              <w:bottom w:val="single" w:color="CCCCCC" w:sz="1"/>
              <w:right w:val="single" w:color="CCCCCC" w:sz="1"/>
            </w:tcBorders>
          </w:tcPr>
          <w:p>
            <w:r>
              <w:t xml:space="preserve">Order History</w:t>
            </w:r>
          </w:p>
        </w:tc>
        <w:tc>
          <w:tcPr>
            <w:tcW w:type="dxa" w:w="6360"/>
            <w:tcBorders>
              <w:top w:val="single" w:color="CCCCCC" w:sz="1"/>
              <w:left w:val="single" w:color="CCCCCC" w:sz="1"/>
              <w:bottom w:val="single" w:color="CCCCCC" w:sz="1"/>
              <w:right w:val="single" w:color="CCCCCC" w:sz="1"/>
            </w:tcBorders>
          </w:tcPr>
          <w:p>
            <w:r>
              <w:t xml:space="preserve">Improving service, personalized recommendations</w:t>
            </w:r>
          </w:p>
        </w:tc>
      </w:tr>
    </w:tbl>
    <w:p>
      <w:pPr>
        <w:pStyle w:val="Heading2"/>
        <w:spacing w:before="300"/>
      </w:pPr>
      <w:r>
        <w:t xml:space="preserve">2.2 Data Protection</w:t>
      </w:r>
    </w:p>
    <w:p>
      <w:pPr>
        <w:spacing w:after="200"/>
      </w:pPr>
      <w:r>
        <w:t xml:space="preserve">We implement industry-standard security measures including encrypted data transmission, secure servers, and restricted access to personal information. We never sell or share your data with third parties for marketing purposes.</w:t>
      </w:r>
    </w:p>
    <w:p>
      <w:pPr>
        <w:pStyle w:val="Heading1"/>
      </w:pPr>
      <w:r>
        <w:t xml:space="preserve">3. Terms of Service</w:t>
      </w:r>
    </w:p>
    <w:p>
      <w:pPr>
        <w:pStyle w:val="Heading2"/>
      </w:pPr>
      <w:r>
        <w:t xml:space="preserve">3.1 Order Acceptance</w:t>
      </w:r>
    </w:p>
    <w:p>
      <w:pPr>
        <w:spacing w:after="200"/>
      </w:pPr>
      <w:r>
        <w:t xml:space="preserve">All orders are subject to acceptance and availability. We reserve the right to refuse or cancel any order for reasons including but not limited to: product availability, errors in pricing, or suspected fraudulent activity.</w:t>
      </w:r>
    </w:p>
    <w:p>
      <w:pPr>
        <w:pStyle w:val="Heading2"/>
      </w:pPr>
      <w:r>
        <w:t xml:space="preserve">3.2 Pricing</w:t>
      </w:r>
    </w:p>
    <w:p>
      <w:pPr>
        <w:spacing w:after="200"/>
      </w:pPr>
      <w:r>
        <w:t xml:space="preserve">All prices are in Malaysian Ringgit (RM) and are subject to change without prior notice. Prices displayed do not include delivery charges unless otherwise stated. Promotional prices are valid for the specified promotion period only.</w:t>
      </w:r>
    </w:p>
    <w:p>
      <w:pPr>
        <w:pStyle w:val="Heading2"/>
      </w:pPr>
      <w:r>
        <w:t xml:space="preserve">3.3 Payment Terms</w:t>
      </w:r>
    </w:p>
    <w:p>
      <w:pPr>
        <w:pStyle w:val="ListParagraph"/>
        <w:numPr>
          <w:ilvl w:val="0"/>
          <w:numId w:val="2"/>
        </w:numPr>
      </w:pPr>
      <w:r>
        <w:t xml:space="preserve">Full payment is required before order processing</w:t>
      </w:r>
    </w:p>
    <w:p>
      <w:pPr>
        <w:pStyle w:val="ListParagraph"/>
        <w:numPr>
          <w:ilvl w:val="0"/>
          <w:numId w:val="2"/>
        </w:numPr>
      </w:pPr>
      <w:r>
        <w:t xml:space="preserve">Payment confirmation must be sent via WhatsApp within 2 hours of order placement</w:t>
      </w:r>
    </w:p>
    <w:p>
      <w:pPr>
        <w:pStyle w:val="ListParagraph"/>
        <w:numPr>
          <w:ilvl w:val="0"/>
          <w:numId w:val="2"/>
        </w:numPr>
      </w:pPr>
      <w:r>
        <w:t xml:space="preserve">Orders without payment confirmation will be automatically cancelled after 24 hours</w:t>
      </w:r>
    </w:p>
    <w:p>
      <w:pPr>
        <w:pStyle w:val="ListParagraph"/>
        <w:numPr>
          <w:ilvl w:val="0"/>
          <w:numId w:val="2"/>
        </w:numPr>
      </w:pPr>
      <w:r>
        <w:t xml:space="preserve">We accept bank transfers, e-wallet payments, and cash on pickup</w:t>
      </w:r>
    </w:p>
    <w:p>
      <w:pPr>
        <w:pStyle w:val="Heading1"/>
      </w:pPr>
      <w:r>
        <w:t xml:space="preserve">4. Product Quality Guarantee</w:t>
      </w:r>
    </w:p>
    <w:p>
      <w:pPr>
        <w:spacing w:after="200"/>
      </w:pPr>
      <w:r>
        <w:t xml:space="preserve">All MyShop products are freshly made and quality-checked before delivery. We guarantee the quality and freshness of our products.</w:t>
      </w:r>
    </w:p>
    <w:p>
      <w:pPr>
        <w:pStyle w:val="Heading2"/>
      </w:pPr>
      <w:r>
        <w:t xml:space="preserve">4.1 Shelf Life Guarantee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Pr>
          <w:p>
            <w:r>
              <w:rPr>
                <w:b/>
                <w:bCs/>
              </w:rPr>
              <w:t xml:space="preserve">Product Category</w:t>
            </w:r>
          </w:p>
        </w:tc>
        <w:tc>
          <w:tcPr>
            <w:tcW w:type="dxa" w:w="4680"/>
            <w:tcBorders>
              <w:top w:val="single" w:color="CCCCCC" w:sz="1"/>
              <w:left w:val="single" w:color="CCCCCC" w:sz="1"/>
              <w:bottom w:val="single" w:color="CCCCCC" w:sz="1"/>
              <w:right w:val="single" w:color="CCCCCC" w:sz="1"/>
            </w:tcBorders>
            <w:shd w:fill="FFF3E0" w:val="clear"/>
          </w:tcPr>
          <w:p>
            <w:r>
              <w:rPr>
                <w:b/>
                <w:bCs/>
              </w:rPr>
              <w:t xml:space="preserve">Guaranteed Shelf Life</w:t>
            </w:r>
          </w:p>
        </w:tc>
      </w:tr>
      <w:tr>
        <w:tc>
          <w:tcPr>
            <w:tcW w:type="dxa" w:w="4680"/>
            <w:tcBorders>
              <w:top w:val="single" w:color="CCCCCC" w:sz="1"/>
              <w:left w:val="single" w:color="CCCCCC" w:sz="1"/>
              <w:bottom w:val="single" w:color="CCCCCC" w:sz="1"/>
              <w:right w:val="single" w:color="CCCCCC" w:sz="1"/>
            </w:tcBorders>
          </w:tcPr>
          <w:p>
            <w:r>
              <w:t xml:space="preserve">Cookies &amp; Biscuits</w:t>
            </w:r>
          </w:p>
        </w:tc>
        <w:tc>
          <w:tcPr>
            <w:tcW w:type="dxa" w:w="4680"/>
            <w:tcBorders>
              <w:top w:val="single" w:color="CCCCCC" w:sz="1"/>
              <w:left w:val="single" w:color="CCCCCC" w:sz="1"/>
              <w:bottom w:val="single" w:color="CCCCCC" w:sz="1"/>
              <w:right w:val="single" w:color="CCCCCC" w:sz="1"/>
            </w:tcBorders>
          </w:tcPr>
          <w:p>
            <w:r>
              <w:t xml:space="preserve">3 weeks (room temperature) / 6 weeks (refrigerated)</w:t>
            </w:r>
          </w:p>
        </w:tc>
      </w:tr>
      <w:tr>
        <w:tc>
          <w:tcPr>
            <w:tcW w:type="dxa" w:w="4680"/>
            <w:tcBorders>
              <w:top w:val="single" w:color="CCCCCC" w:sz="1"/>
              <w:left w:val="single" w:color="CCCCCC" w:sz="1"/>
              <w:bottom w:val="single" w:color="CCCCCC" w:sz="1"/>
              <w:right w:val="single" w:color="CCCCCC" w:sz="1"/>
            </w:tcBorders>
          </w:tcPr>
          <w:p>
            <w:r>
              <w:t xml:space="preserve">Sambal &amp; Sauces</w:t>
            </w:r>
          </w:p>
        </w:tc>
        <w:tc>
          <w:tcPr>
            <w:tcW w:type="dxa" w:w="4680"/>
            <w:tcBorders>
              <w:top w:val="single" w:color="CCCCCC" w:sz="1"/>
              <w:left w:val="single" w:color="CCCCCC" w:sz="1"/>
              <w:bottom w:val="single" w:color="CCCCCC" w:sz="1"/>
              <w:right w:val="single" w:color="CCCCCC" w:sz="1"/>
            </w:tcBorders>
          </w:tcPr>
          <w:p>
            <w:r>
              <w:t xml:space="preserve">3 months (refrigerated after opening)</w:t>
            </w:r>
          </w:p>
        </w:tc>
      </w:tr>
      <w:tr>
        <w:tc>
          <w:tcPr>
            <w:tcW w:type="dxa" w:w="4680"/>
            <w:tcBorders>
              <w:top w:val="single" w:color="CCCCCC" w:sz="1"/>
              <w:left w:val="single" w:color="CCCCCC" w:sz="1"/>
              <w:bottom w:val="single" w:color="CCCCCC" w:sz="1"/>
              <w:right w:val="single" w:color="CCCCCC" w:sz="1"/>
            </w:tcBorders>
          </w:tcPr>
          <w:p>
            <w:r>
              <w:t xml:space="preserve">Serunding &amp; Floss</w:t>
            </w:r>
          </w:p>
        </w:tc>
        <w:tc>
          <w:tcPr>
            <w:tcW w:type="dxa" w:w="4680"/>
            <w:tcBorders>
              <w:top w:val="single" w:color="CCCCCC" w:sz="1"/>
              <w:left w:val="single" w:color="CCCCCC" w:sz="1"/>
              <w:bottom w:val="single" w:color="CCCCCC" w:sz="1"/>
              <w:right w:val="single" w:color="CCCCCC" w:sz="1"/>
            </w:tcBorders>
          </w:tcPr>
          <w:p>
            <w:r>
              <w:t xml:space="preserve">2 months (room temperature) / 4 months (refrigerated)</w:t>
            </w:r>
          </w:p>
        </w:tc>
      </w:tr>
      <w:tr>
        <w:tc>
          <w:tcPr>
            <w:tcW w:type="dxa" w:w="4680"/>
            <w:tcBorders>
              <w:top w:val="single" w:color="CCCCCC" w:sz="1"/>
              <w:left w:val="single" w:color="CCCCCC" w:sz="1"/>
              <w:bottom w:val="single" w:color="CCCCCC" w:sz="1"/>
              <w:right w:val="single" w:color="CCCCCC" w:sz="1"/>
            </w:tcBorders>
          </w:tcPr>
          <w:p>
            <w:r>
              <w:t xml:space="preserve">Beverages (Premix)</w:t>
            </w:r>
          </w:p>
        </w:tc>
        <w:tc>
          <w:tcPr>
            <w:tcW w:type="dxa" w:w="4680"/>
            <w:tcBorders>
              <w:top w:val="single" w:color="CCCCCC" w:sz="1"/>
              <w:left w:val="single" w:color="CCCCCC" w:sz="1"/>
              <w:bottom w:val="single" w:color="CCCCCC" w:sz="1"/>
              <w:right w:val="single" w:color="CCCCCC" w:sz="1"/>
            </w:tcBorders>
          </w:tcPr>
          <w:p>
            <w:r>
              <w:t xml:space="preserve">12 months (sealed)</w:t>
            </w:r>
          </w:p>
        </w:tc>
      </w:tr>
    </w:tbl>
    <w:p>
      <w:pPr>
        <w:pStyle w:val="Heading1"/>
      </w:pPr>
      <w:r>
        <w:t xml:space="preserve">5. Corporate &amp; Bulk Orders</w:t>
      </w:r>
    </w:p>
    <w:p>
      <w:pPr>
        <w:spacing w:after="200"/>
      </w:pPr>
      <w:r>
        <w:t xml:space="preserve">MyShop welcomes corporate customers and bulk orders. Special pricing and customization options are available for qualified orders.</w:t>
      </w:r>
    </w:p>
    <w:p>
      <w:pPr>
        <w:pStyle w:val="Heading2"/>
      </w:pPr>
      <w:r>
        <w:t xml:space="preserve">5.1 Bulk Order Benefits</w:t>
      </w:r>
    </w:p>
    <w:p>
      <w:pPr>
        <w:pStyle w:val="ListParagraph"/>
        <w:numPr>
          <w:ilvl w:val="0"/>
          <w:numId w:val="2"/>
        </w:numPr>
      </w:pPr>
      <w:r>
        <w:t xml:space="preserve">10-15% discount for orders of 20 units or more</w:t>
      </w:r>
    </w:p>
    <w:p>
      <w:pPr>
        <w:pStyle w:val="ListParagraph"/>
        <w:numPr>
          <w:ilvl w:val="0"/>
          <w:numId w:val="2"/>
        </w:numPr>
      </w:pPr>
      <w:r>
        <w:t xml:space="preserve">Custom branding and packaging options available</w:t>
      </w:r>
    </w:p>
    <w:p>
      <w:pPr>
        <w:pStyle w:val="ListParagraph"/>
        <w:numPr>
          <w:ilvl w:val="0"/>
          <w:numId w:val="2"/>
        </w:numPr>
      </w:pPr>
      <w:r>
        <w:t xml:space="preserve">Dedicated account manager for corporate clients</w:t>
      </w:r>
    </w:p>
    <w:p>
      <w:pPr>
        <w:pStyle w:val="ListParagraph"/>
        <w:numPr>
          <w:ilvl w:val="0"/>
          <w:numId w:val="2"/>
        </w:numPr>
      </w:pPr>
      <w:r>
        <w:t xml:space="preserve">Flexible payment terms (30-day credit for approved accounts)</w:t>
      </w:r>
    </w:p>
    <w:p>
      <w:pPr>
        <w:pStyle w:val="ListParagraph"/>
        <w:numPr>
          <w:ilvl w:val="0"/>
          <w:numId w:val="2"/>
        </w:numPr>
      </w:pPr>
      <w:r>
        <w:t xml:space="preserve">Priority delivery scheduling</w:t>
      </w:r>
    </w:p>
    <w:p>
      <w:pPr>
        <w:pStyle w:val="Heading2"/>
      </w:pPr>
      <w:r>
        <w:t xml:space="preserve">5.2 How to Apply</w:t>
      </w:r>
    </w:p>
    <w:p>
      <w:pPr>
        <w:spacing w:after="400"/>
      </w:pPr>
      <w:r>
        <w:t xml:space="preserve">Contact us via WhatsApp at +60 12-987 6543 or email corporate@myshop.com with your company details, estimated order volume, and preferred products. Our team will respond within 1-2 business days with a customized quotation.</w:t>
      </w:r>
    </w:p>
    <w:p>
      <w:pPr>
        <w:pStyle w:val="Heading1"/>
      </w:pPr>
      <w:r>
        <w:t xml:space="preserve">Contact Information</w:t>
      </w:r>
    </w:p>
    <w:p>
      <w:r>
        <w:rPr>
          <w:b/>
          <w:bCs/>
        </w:rPr>
        <w:t xml:space="preserve">WhatsApp: </w:t>
      </w:r>
      <w:r>
        <w:t xml:space="preserve">+60 12-987 6543</w:t>
      </w:r>
    </w:p>
    <w:p>
      <w:r>
        <w:rPr>
          <w:b/>
          <w:bCs/>
        </w:rPr>
        <w:t xml:space="preserve">Email: </w:t>
      </w:r>
      <w:r>
        <w:t xml:space="preserve">hello@myshop.com</w:t>
      </w:r>
    </w:p>
    <w:p>
      <w:r>
        <w:rPr>
          <w:b/>
          <w:bCs/>
        </w:rPr>
        <w:t xml:space="preserve">Business Hours: </w:t>
      </w:r>
      <w:r>
        <w:t xml:space="preserve">Monday - Saturday, 9:00 AM - 6:00 PM</w:t>
      </w:r>
    </w:p>
    <w:p>
      <w:r>
        <w:rPr>
          <w:b/>
          <w:bCs/>
        </w:rPr>
        <w:t xml:space="preserve">Address: </w:t>
      </w:r>
      <w:r>
        <w:t xml:space="preserve">Taman Cheras Hartamas, 43200 Cheras, Selangor</w:t>
      </w:r>
    </w:p>
    <w:p>
      <w:pPr>
        <w:spacing w:before="400"/>
        <w:jc w:val="center"/>
      </w:pPr>
      <w:r>
        <w:rPr>
          <w:i/>
          <w:iCs/>
          <w:color w:val="999999"/>
          <w:sz w:val="20"/>
          <w:szCs w:val="20"/>
        </w:rPr>
        <w:t xml:space="preserve">Last Updated: December 2024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MyShop Online Store - Company Policies &amp;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2E7D32"/>
      <w:sz w:val="48"/>
      <w:szCs w:val="48"/>
    </w:rPr>
  </w:style>
  <w:style w:type="paragraph" w:styleId="Heading1">
    <w:name w:val="Heading 1"/>
    <w:basedOn w:val="Normal"/>
    <w:next w:val="Normal"/>
    <w:qFormat/>
    <w:pPr>
      <w:spacing w:before="360" w:after="200"/>
      <w:outlineLvl w:val="0"/>
    </w:pPr>
    <w:rPr>
      <w:rFonts w:ascii="Arial" w:cs="Arial" w:eastAsia="Arial" w:hAnsi="Arial"/>
      <w:b/>
      <w:bCs/>
      <w:color w:val="1565C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2025-12-16T03:10:26.261Z</dcterms:created>
  <dcterms:modified xsi:type="dcterms:W3CDTF">2025-12-16T03:10:26.261Z</dcterms:modified>
</cp:coreProperties>
</file>

<file path=docProps/custom.xml><?xml version="1.0" encoding="utf-8"?>
<Properties xmlns="http://schemas.openxmlformats.org/officeDocument/2006/custom-properties" xmlns:vt="http://schemas.openxmlformats.org/officeDocument/2006/docPropsVTypes"/>
</file>