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49017">
      <w:pPr>
        <w:spacing w:before="156" w:after="312"/>
        <w:ind w:firstLine="0" w:firstLineChars="0"/>
        <w:jc w:val="center"/>
        <w:rPr>
          <w:rFonts w:hint="eastAsia" w:ascii="宋体" w:hAnsi="宋体" w:eastAsia="宋体" w:cs="宋体"/>
          <w:b/>
          <w:kern w:val="0"/>
          <w:sz w:val="36"/>
          <w:szCs w:val="36"/>
        </w:rPr>
      </w:pPr>
      <w:bookmarkStart w:id="2" w:name="_GoBack"/>
      <w:bookmarkEnd w:id="2"/>
      <w:r>
        <w:rPr>
          <w:rFonts w:hint="eastAsia"/>
          <w:color w:val="000000" w:themeColor="text1"/>
          <w14:textFill>
            <w14:solidFill>
              <w14:schemeClr w14:val="tx1"/>
            </w14:solidFill>
          </w14:textFill>
        </w:rPr>
        <w:drawing>
          <wp:inline distT="0" distB="0" distL="0" distR="0">
            <wp:extent cx="5233670" cy="1007745"/>
            <wp:effectExtent l="0" t="0" r="5080" b="1905"/>
            <wp:docPr id="1" name="图片 1" descr="新校名字体（黑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名字体（黑色）"/>
                    <pic:cNvPicPr>
                      <a:picLocks noChangeAspect="1" noChangeArrowheads="1"/>
                    </pic:cNvPicPr>
                  </pic:nvPicPr>
                  <pic:blipFill>
                    <a:blip r:embed="rId13" cstate="print"/>
                    <a:srcRect/>
                    <a:stretch>
                      <a:fillRect/>
                    </a:stretch>
                  </pic:blipFill>
                  <pic:spPr>
                    <a:xfrm>
                      <a:off x="0" y="0"/>
                      <a:ext cx="5233670" cy="1007745"/>
                    </a:xfrm>
                    <a:prstGeom prst="rect">
                      <a:avLst/>
                    </a:prstGeom>
                    <a:noFill/>
                    <a:ln w="9525">
                      <a:noFill/>
                      <a:miter lim="800000"/>
                      <a:headEnd/>
                      <a:tailEnd/>
                    </a:ln>
                  </pic:spPr>
                </pic:pic>
              </a:graphicData>
            </a:graphic>
          </wp:inline>
        </w:drawing>
      </w:r>
    </w:p>
    <w:p w14:paraId="17688199">
      <w:pPr>
        <w:ind w:firstLine="0" w:firstLineChars="0"/>
        <w:jc w:val="center"/>
        <w:rPr>
          <w:rFonts w:hint="eastAsia" w:ascii="仿宋" w:hAnsi="仿宋" w:eastAsia="仿宋" w:cs="仿宋"/>
          <w:b/>
          <w:kern w:val="0"/>
          <w:sz w:val="52"/>
          <w:szCs w:val="52"/>
        </w:rPr>
      </w:pPr>
      <w:r>
        <w:rPr>
          <w:rFonts w:hint="eastAsia" w:ascii="仿宋" w:hAnsi="仿宋" w:eastAsia="仿宋" w:cs="仿宋"/>
          <w:b/>
          <w:kern w:val="0"/>
          <w:sz w:val="52"/>
          <w:szCs w:val="52"/>
        </w:rPr>
        <w:t>第十届“深信</w:t>
      </w:r>
      <w:r>
        <w:rPr>
          <w:rFonts w:hint="eastAsia" w:ascii="仿宋" w:hAnsi="仿宋" w:eastAsia="仿宋" w:cs="仿宋"/>
          <w:b/>
          <w:sz w:val="52"/>
          <w:szCs w:val="52"/>
        </w:rPr>
        <w:t>2188</w:t>
      </w:r>
      <w:r>
        <w:rPr>
          <w:rFonts w:hint="eastAsia" w:ascii="仿宋" w:hAnsi="仿宋" w:eastAsia="仿宋" w:cs="仿宋"/>
          <w:b/>
          <w:kern w:val="0"/>
          <w:sz w:val="52"/>
          <w:szCs w:val="52"/>
        </w:rPr>
        <w:t>”创客大赛暨校级</w:t>
      </w:r>
      <w:r>
        <w:rPr>
          <w:rFonts w:hint="eastAsia" w:ascii="仿宋" w:hAnsi="仿宋" w:eastAsia="仿宋" w:cs="仿宋"/>
          <w:b/>
          <w:color w:val="000000" w:themeColor="text1"/>
          <w:sz w:val="52"/>
          <w:szCs w:val="52"/>
          <w14:textFill>
            <w14:solidFill>
              <w14:schemeClr w14:val="tx1"/>
            </w14:solidFill>
          </w14:textFill>
        </w:rPr>
        <w:t>大学生创新创业训练计划项目</w:t>
      </w:r>
    </w:p>
    <w:p w14:paraId="1F4089C0">
      <w:pPr>
        <w:spacing w:before="156" w:after="312"/>
        <w:ind w:firstLine="0" w:firstLineChars="0"/>
        <w:jc w:val="center"/>
        <w:rPr>
          <w:rFonts w:hint="eastAsia" w:ascii="宋体" w:hAnsi="宋体" w:eastAsia="宋体"/>
          <w:b/>
          <w:sz w:val="15"/>
          <w:szCs w:val="15"/>
        </w:rPr>
      </w:pPr>
    </w:p>
    <w:p w14:paraId="09F142F3">
      <w:pPr>
        <w:spacing w:before="156" w:after="312"/>
        <w:ind w:firstLine="0" w:firstLineChars="0"/>
        <w:jc w:val="center"/>
        <w:rPr>
          <w:rFonts w:hint="eastAsia" w:ascii="仿宋" w:hAnsi="仿宋" w:eastAsia="仿宋" w:cs="仿宋"/>
          <w:sz w:val="52"/>
          <w:szCs w:val="52"/>
        </w:rPr>
      </w:pPr>
      <w:r>
        <w:rPr>
          <w:rFonts w:hint="eastAsia" w:ascii="仿宋" w:hAnsi="仿宋" w:eastAsia="仿宋" w:cs="仿宋"/>
          <w:b/>
          <w:sz w:val="52"/>
          <w:szCs w:val="52"/>
        </w:rPr>
        <w:t>申报书</w:t>
      </w:r>
    </w:p>
    <w:tbl>
      <w:tblPr>
        <w:tblStyle w:val="10"/>
        <w:tblpPr w:leftFromText="180" w:rightFromText="180" w:vertAnchor="text" w:horzAnchor="page" w:tblpX="22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5"/>
        <w:gridCol w:w="5444"/>
      </w:tblGrid>
      <w:tr w14:paraId="52167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3" w:hRule="atLeast"/>
        </w:trPr>
        <w:tc>
          <w:tcPr>
            <w:tcW w:w="2175" w:type="dxa"/>
          </w:tcPr>
          <w:p w14:paraId="07A22099">
            <w:pPr>
              <w:spacing w:before="156" w:after="312" w:line="560" w:lineRule="exact"/>
              <w:ind w:firstLine="0" w:firstLineChars="0"/>
              <w:rPr>
                <w:rFonts w:hint="eastAsia" w:ascii="仿宋" w:hAnsi="仿宋" w:eastAsia="仿宋" w:cs="仿宋"/>
                <w:b/>
              </w:rPr>
            </w:pPr>
            <w:r>
              <w:rPr>
                <w:rFonts w:hint="eastAsia" w:ascii="仿宋" w:hAnsi="仿宋" w:eastAsia="仿宋" w:cs="仿宋"/>
                <w:b/>
              </w:rPr>
              <w:t>项目名称：</w:t>
            </w:r>
          </w:p>
        </w:tc>
        <w:tc>
          <w:tcPr>
            <w:tcW w:w="5444" w:type="dxa"/>
            <w:tcBorders>
              <w:bottom w:val="single" w:color="auto" w:sz="4" w:space="0"/>
            </w:tcBorders>
          </w:tcPr>
          <w:p w14:paraId="71C94986">
            <w:pPr>
              <w:spacing w:before="156" w:after="312" w:line="560" w:lineRule="exact"/>
              <w:ind w:firstLine="0" w:firstLineChars="0"/>
              <w:jc w:val="center"/>
              <w:rPr>
                <w:rFonts w:hint="eastAsia" w:ascii="仿宋" w:hAnsi="仿宋" w:eastAsia="仿宋" w:cs="仿宋"/>
              </w:rPr>
            </w:pPr>
            <w:r>
              <w:rPr>
                <w:rFonts w:hint="eastAsia" w:ascii="仿宋" w:hAnsi="仿宋" w:eastAsia="仿宋" w:cs="仿宋"/>
              </w:rPr>
              <w:t>智能植物养护系统</w:t>
            </w:r>
          </w:p>
        </w:tc>
      </w:tr>
      <w:tr w14:paraId="6B74E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5" w:hRule="atLeast"/>
        </w:trPr>
        <w:tc>
          <w:tcPr>
            <w:tcW w:w="2175" w:type="dxa"/>
          </w:tcPr>
          <w:p w14:paraId="4426725F">
            <w:pPr>
              <w:spacing w:before="156" w:after="312" w:line="560" w:lineRule="exact"/>
              <w:ind w:firstLine="0" w:firstLineChars="0"/>
              <w:rPr>
                <w:rFonts w:hint="eastAsia" w:ascii="仿宋" w:hAnsi="仿宋" w:eastAsia="仿宋" w:cs="仿宋"/>
                <w:b/>
              </w:rPr>
            </w:pPr>
            <w:r>
              <w:rPr>
                <w:rFonts w:hint="eastAsia" w:ascii="仿宋" w:hAnsi="仿宋" w:eastAsia="仿宋" w:cs="仿宋"/>
                <w:b/>
              </w:rPr>
              <w:t>负 责 人：</w:t>
            </w:r>
          </w:p>
        </w:tc>
        <w:tc>
          <w:tcPr>
            <w:tcW w:w="5444" w:type="dxa"/>
            <w:tcBorders>
              <w:top w:val="single" w:color="auto" w:sz="4" w:space="0"/>
              <w:bottom w:val="single" w:color="auto" w:sz="4" w:space="0"/>
            </w:tcBorders>
          </w:tcPr>
          <w:p w14:paraId="11FE7FAE">
            <w:pPr>
              <w:spacing w:before="156" w:after="312" w:line="560" w:lineRule="exact"/>
              <w:ind w:firstLine="0" w:firstLineChars="0"/>
              <w:jc w:val="center"/>
              <w:rPr>
                <w:rFonts w:hint="eastAsia" w:ascii="仿宋" w:hAnsi="仿宋" w:eastAsia="仿宋" w:cs="仿宋"/>
              </w:rPr>
            </w:pPr>
            <w:r>
              <w:rPr>
                <w:rFonts w:hint="eastAsia" w:ascii="仿宋" w:hAnsi="仿宋" w:eastAsia="仿宋" w:cs="仿宋"/>
              </w:rPr>
              <w:t>刘祖顺</w:t>
            </w:r>
          </w:p>
        </w:tc>
      </w:tr>
      <w:tr w14:paraId="2357B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5" w:hRule="atLeast"/>
        </w:trPr>
        <w:tc>
          <w:tcPr>
            <w:tcW w:w="2175" w:type="dxa"/>
          </w:tcPr>
          <w:p w14:paraId="00160C87">
            <w:pPr>
              <w:spacing w:before="156" w:after="312" w:line="560" w:lineRule="exact"/>
              <w:ind w:firstLine="0" w:firstLineChars="0"/>
              <w:rPr>
                <w:rFonts w:hint="eastAsia" w:ascii="仿宋" w:hAnsi="仿宋" w:eastAsia="仿宋" w:cs="仿宋"/>
                <w:b/>
              </w:rPr>
            </w:pPr>
            <w:r>
              <w:rPr>
                <w:rFonts w:hint="eastAsia" w:ascii="仿宋" w:hAnsi="仿宋" w:eastAsia="仿宋" w:cs="仿宋"/>
                <w:b/>
              </w:rPr>
              <w:t>所属学院：</w:t>
            </w:r>
          </w:p>
        </w:tc>
        <w:tc>
          <w:tcPr>
            <w:tcW w:w="5444" w:type="dxa"/>
            <w:tcBorders>
              <w:top w:val="single" w:color="auto" w:sz="4" w:space="0"/>
              <w:bottom w:val="single" w:color="auto" w:sz="4" w:space="0"/>
            </w:tcBorders>
          </w:tcPr>
          <w:p w14:paraId="68EB3B88">
            <w:pPr>
              <w:spacing w:before="156" w:after="312" w:line="560" w:lineRule="exact"/>
              <w:ind w:firstLine="1500" w:firstLineChars="500"/>
              <w:rPr>
                <w:rFonts w:hint="eastAsia" w:ascii="仿宋" w:hAnsi="仿宋" w:eastAsia="仿宋" w:cs="仿宋"/>
              </w:rPr>
            </w:pPr>
            <w:r>
              <w:rPr>
                <w:rFonts w:hint="eastAsia" w:ascii="仿宋" w:hAnsi="仿宋" w:eastAsia="仿宋" w:cs="仿宋"/>
              </w:rPr>
              <w:t>信息与通信学院</w:t>
            </w:r>
          </w:p>
        </w:tc>
      </w:tr>
      <w:tr w14:paraId="36EEA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5" w:hRule="atLeast"/>
        </w:trPr>
        <w:tc>
          <w:tcPr>
            <w:tcW w:w="2175" w:type="dxa"/>
          </w:tcPr>
          <w:p w14:paraId="77CE93CD">
            <w:pPr>
              <w:spacing w:before="156" w:after="312" w:line="560" w:lineRule="exact"/>
              <w:ind w:firstLine="0" w:firstLineChars="0"/>
              <w:rPr>
                <w:rFonts w:hint="eastAsia" w:ascii="仿宋" w:hAnsi="仿宋" w:eastAsia="仿宋" w:cs="仿宋"/>
                <w:b/>
              </w:rPr>
            </w:pPr>
            <w:r>
              <w:rPr>
                <w:rFonts w:hint="eastAsia" w:ascii="仿宋" w:hAnsi="仿宋" w:eastAsia="仿宋" w:cs="仿宋"/>
                <w:b/>
              </w:rPr>
              <w:t>联系方式：</w:t>
            </w:r>
          </w:p>
        </w:tc>
        <w:tc>
          <w:tcPr>
            <w:tcW w:w="5444" w:type="dxa"/>
            <w:tcBorders>
              <w:top w:val="single" w:color="auto" w:sz="4" w:space="0"/>
              <w:bottom w:val="single" w:color="auto" w:sz="4" w:space="0"/>
            </w:tcBorders>
          </w:tcPr>
          <w:p w14:paraId="4B09181B">
            <w:pPr>
              <w:spacing w:before="156" w:after="312" w:line="560" w:lineRule="exact"/>
              <w:ind w:firstLine="1800" w:firstLineChars="600"/>
              <w:rPr>
                <w:rFonts w:hint="eastAsia" w:ascii="仿宋" w:hAnsi="仿宋" w:eastAsia="仿宋" w:cs="仿宋"/>
              </w:rPr>
            </w:pPr>
            <w:r>
              <w:rPr>
                <w:rFonts w:hint="eastAsia" w:ascii="仿宋" w:hAnsi="仿宋" w:eastAsia="仿宋" w:cs="仿宋"/>
              </w:rPr>
              <w:t>17675719279</w:t>
            </w:r>
          </w:p>
        </w:tc>
      </w:tr>
      <w:tr w14:paraId="7BC96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5" w:hRule="atLeast"/>
        </w:trPr>
        <w:tc>
          <w:tcPr>
            <w:tcW w:w="2175" w:type="dxa"/>
          </w:tcPr>
          <w:p w14:paraId="7DB21D7D">
            <w:pPr>
              <w:spacing w:before="156" w:after="312" w:line="560" w:lineRule="exact"/>
              <w:ind w:firstLine="0" w:firstLineChars="0"/>
              <w:rPr>
                <w:rFonts w:hint="eastAsia" w:ascii="仿宋" w:hAnsi="仿宋" w:eastAsia="仿宋" w:cs="仿宋"/>
                <w:b/>
              </w:rPr>
            </w:pPr>
            <w:r>
              <w:rPr>
                <w:rFonts w:hint="eastAsia" w:ascii="仿宋" w:hAnsi="仿宋" w:eastAsia="仿宋" w:cs="仿宋"/>
                <w:b/>
              </w:rPr>
              <w:t>第一指导老师：</w:t>
            </w:r>
          </w:p>
        </w:tc>
        <w:tc>
          <w:tcPr>
            <w:tcW w:w="5444" w:type="dxa"/>
            <w:tcBorders>
              <w:top w:val="single" w:color="auto" w:sz="4" w:space="0"/>
              <w:bottom w:val="single" w:color="auto" w:sz="4" w:space="0"/>
            </w:tcBorders>
          </w:tcPr>
          <w:p w14:paraId="35223148">
            <w:pPr>
              <w:spacing w:before="156" w:after="312" w:line="560" w:lineRule="exact"/>
              <w:ind w:firstLine="2400" w:firstLineChars="800"/>
              <w:rPr>
                <w:rFonts w:hint="eastAsia" w:ascii="仿宋" w:hAnsi="仿宋" w:eastAsia="仿宋" w:cs="仿宋"/>
              </w:rPr>
            </w:pPr>
            <w:r>
              <w:rPr>
                <w:rFonts w:hint="eastAsia" w:ascii="仿宋" w:hAnsi="仿宋" w:eastAsia="仿宋" w:cs="仿宋"/>
              </w:rPr>
              <w:t>刘俊</w:t>
            </w:r>
          </w:p>
        </w:tc>
      </w:tr>
    </w:tbl>
    <w:p w14:paraId="79937D38">
      <w:pPr>
        <w:spacing w:before="156" w:after="312" w:line="560" w:lineRule="exact"/>
        <w:ind w:firstLine="0" w:firstLineChars="0"/>
        <w:rPr>
          <w:rFonts w:hint="eastAsia" w:ascii="宋体" w:hAnsi="宋体" w:eastAsia="宋体"/>
        </w:rPr>
      </w:pPr>
    </w:p>
    <w:p w14:paraId="2A37D03F">
      <w:pPr>
        <w:widowControl/>
        <w:spacing w:line="340" w:lineRule="atLeast"/>
        <w:ind w:firstLine="560"/>
        <w:jc w:val="center"/>
        <w:rPr>
          <w:rFonts w:hint="eastAsia" w:ascii="宋体" w:hAnsi="宋体" w:cs="宋体"/>
          <w:color w:val="000000"/>
          <w:kern w:val="0"/>
          <w:sz w:val="28"/>
          <w:szCs w:val="28"/>
        </w:rPr>
      </w:pPr>
      <w:r>
        <w:rPr>
          <w:rFonts w:hint="eastAsia" w:ascii="宋体" w:hAnsi="宋体" w:cs="宋体"/>
          <w:color w:val="000000"/>
          <w:kern w:val="0"/>
          <w:sz w:val="28"/>
          <w:szCs w:val="28"/>
        </w:rPr>
        <w:t>创新创业学院</w:t>
      </w:r>
    </w:p>
    <w:p w14:paraId="3A3CC0F3">
      <w:pPr>
        <w:widowControl/>
        <w:tabs>
          <w:tab w:val="center" w:pos="4535"/>
          <w:tab w:val="left" w:pos="7500"/>
        </w:tabs>
        <w:spacing w:line="340" w:lineRule="atLeast"/>
        <w:ind w:firstLine="560"/>
        <w:jc w:val="center"/>
        <w:rPr>
          <w:rFonts w:hint="eastAsia" w:ascii="宋体" w:hAnsi="宋体" w:cs="宋体"/>
          <w:color w:val="000000"/>
          <w:kern w:val="0"/>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134" w:right="1800" w:bottom="1276" w:left="1800" w:header="142" w:footer="0" w:gutter="0"/>
          <w:pgNumType w:fmt="numberInDash" w:start="1"/>
          <w:cols w:space="720" w:num="1"/>
          <w:docGrid w:type="lines" w:linePitch="312" w:charSpace="0"/>
        </w:sectPr>
      </w:pPr>
      <w:r>
        <w:rPr>
          <w:rFonts w:hint="eastAsia" w:ascii="宋体" w:hAnsi="宋体" w:cs="宋体"/>
          <w:color w:val="000000"/>
          <w:kern w:val="0"/>
          <w:sz w:val="28"/>
          <w:szCs w:val="28"/>
        </w:rPr>
        <w:t>二〇二五年五月</w:t>
      </w:r>
    </w:p>
    <w:p w14:paraId="47C30FBB">
      <w:pPr>
        <w:spacing w:before="156" w:after="312" w:line="560" w:lineRule="exact"/>
        <w:ind w:firstLine="0" w:firstLineChars="0"/>
        <w:jc w:val="center"/>
        <w:rPr>
          <w:rFonts w:hint="eastAsia" w:ascii="宋体" w:hAnsi="宋体" w:eastAsia="宋体"/>
          <w:b/>
          <w:sz w:val="44"/>
        </w:rPr>
      </w:pPr>
      <w:r>
        <w:rPr>
          <w:rFonts w:hint="eastAsia" w:ascii="宋体" w:hAnsi="宋体" w:eastAsia="宋体"/>
          <w:b/>
          <w:sz w:val="44"/>
        </w:rPr>
        <w:t>申报团队情况</w:t>
      </w:r>
    </w:p>
    <w:tbl>
      <w:tblPr>
        <w:tblStyle w:val="9"/>
        <w:tblW w:w="88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83"/>
        <w:gridCol w:w="1395"/>
        <w:gridCol w:w="900"/>
        <w:gridCol w:w="654"/>
        <w:gridCol w:w="891"/>
        <w:gridCol w:w="1385"/>
        <w:gridCol w:w="1132"/>
        <w:gridCol w:w="1556"/>
      </w:tblGrid>
      <w:tr w14:paraId="6BD6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71" w:hRule="atLeast"/>
          <w:jc w:val="center"/>
        </w:trPr>
        <w:tc>
          <w:tcPr>
            <w:tcW w:w="983" w:type="dxa"/>
            <w:vMerge w:val="restart"/>
            <w:tcBorders>
              <w:top w:val="single" w:color="000000" w:sz="2" w:space="0"/>
              <w:left w:val="single" w:color="000000" w:sz="2" w:space="0"/>
              <w:right w:val="single" w:color="000000" w:sz="2" w:space="0"/>
            </w:tcBorders>
            <w:vAlign w:val="center"/>
          </w:tcPr>
          <w:p w14:paraId="213F5087">
            <w:pPr>
              <w:spacing w:line="240" w:lineRule="auto"/>
              <w:ind w:firstLine="0" w:firstLineChars="0"/>
              <w:jc w:val="center"/>
              <w:rPr>
                <w:rFonts w:hint="eastAsia" w:ascii="仿宋" w:hAnsi="仿宋" w:eastAsia="仿宋" w:cs="仿宋"/>
                <w:sz w:val="28"/>
                <w:szCs w:val="28"/>
              </w:rPr>
            </w:pPr>
            <w:r>
              <w:rPr>
                <w:rFonts w:hint="eastAsia" w:ascii="仿宋" w:hAnsi="仿宋" w:eastAsia="仿宋" w:cs="仿宋"/>
                <w:b/>
                <w:sz w:val="28"/>
                <w:szCs w:val="28"/>
              </w:rPr>
              <w:t>负责人情况</w:t>
            </w:r>
          </w:p>
        </w:tc>
        <w:tc>
          <w:tcPr>
            <w:tcW w:w="1395" w:type="dxa"/>
            <w:tcBorders>
              <w:top w:val="single" w:color="000000" w:sz="2" w:space="0"/>
              <w:left w:val="single" w:color="auto" w:sz="4" w:space="0"/>
              <w:bottom w:val="single" w:color="000000" w:sz="2" w:space="0"/>
              <w:right w:val="single" w:color="000000" w:sz="2" w:space="0"/>
            </w:tcBorders>
            <w:vAlign w:val="center"/>
          </w:tcPr>
          <w:p w14:paraId="15010B7C">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姓名</w:t>
            </w:r>
          </w:p>
        </w:tc>
        <w:tc>
          <w:tcPr>
            <w:tcW w:w="1554" w:type="dxa"/>
            <w:gridSpan w:val="2"/>
            <w:tcBorders>
              <w:top w:val="single" w:color="000000" w:sz="2" w:space="0"/>
              <w:left w:val="single" w:color="auto" w:sz="4" w:space="0"/>
              <w:bottom w:val="single" w:color="000000" w:sz="2" w:space="0"/>
              <w:right w:val="single" w:color="000000" w:sz="2" w:space="0"/>
            </w:tcBorders>
            <w:vAlign w:val="center"/>
          </w:tcPr>
          <w:p w14:paraId="64224F9D">
            <w:pPr>
              <w:spacing w:line="240" w:lineRule="auto"/>
              <w:ind w:firstLine="0" w:firstLineChars="0"/>
              <w:jc w:val="center"/>
              <w:rPr>
                <w:rFonts w:hint="eastAsia" w:ascii="仿宋" w:hAnsi="仿宋" w:eastAsia="仿宋" w:cs="仿宋"/>
                <w:sz w:val="28"/>
                <w:szCs w:val="28"/>
              </w:rPr>
            </w:pPr>
            <w:r>
              <w:rPr>
                <w:rFonts w:hint="eastAsia" w:ascii="仿宋" w:hAnsi="仿宋" w:eastAsia="仿宋" w:cs="仿宋"/>
                <w:sz w:val="28"/>
                <w:szCs w:val="28"/>
              </w:rPr>
              <w:t>刘祖顺</w:t>
            </w:r>
          </w:p>
        </w:tc>
        <w:tc>
          <w:tcPr>
            <w:tcW w:w="891" w:type="dxa"/>
            <w:tcBorders>
              <w:top w:val="single" w:color="000000" w:sz="2" w:space="0"/>
              <w:left w:val="single" w:color="auto" w:sz="4" w:space="0"/>
              <w:bottom w:val="single" w:color="000000" w:sz="2" w:space="0"/>
              <w:right w:val="single" w:color="000000" w:sz="2" w:space="0"/>
            </w:tcBorders>
            <w:vAlign w:val="center"/>
          </w:tcPr>
          <w:p w14:paraId="13552363">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性别</w:t>
            </w:r>
          </w:p>
        </w:tc>
        <w:tc>
          <w:tcPr>
            <w:tcW w:w="1385" w:type="dxa"/>
            <w:tcBorders>
              <w:top w:val="single" w:color="000000" w:sz="2" w:space="0"/>
              <w:left w:val="single" w:color="auto" w:sz="4" w:space="0"/>
              <w:bottom w:val="single" w:color="000000" w:sz="2" w:space="0"/>
              <w:right w:val="single" w:color="000000" w:sz="2" w:space="0"/>
            </w:tcBorders>
            <w:vAlign w:val="center"/>
          </w:tcPr>
          <w:p w14:paraId="443B4F47">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男</w:t>
            </w:r>
          </w:p>
        </w:tc>
        <w:tc>
          <w:tcPr>
            <w:tcW w:w="1132" w:type="dxa"/>
            <w:tcBorders>
              <w:top w:val="single" w:color="000000" w:sz="2" w:space="0"/>
              <w:left w:val="single" w:color="auto" w:sz="4" w:space="0"/>
              <w:bottom w:val="single" w:color="000000" w:sz="2" w:space="0"/>
              <w:right w:val="single" w:color="000000" w:sz="2" w:space="0"/>
            </w:tcBorders>
            <w:vAlign w:val="center"/>
          </w:tcPr>
          <w:p w14:paraId="325D271E">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出生年月</w:t>
            </w:r>
          </w:p>
        </w:tc>
        <w:tc>
          <w:tcPr>
            <w:tcW w:w="1556" w:type="dxa"/>
            <w:tcBorders>
              <w:top w:val="single" w:color="000000" w:sz="2" w:space="0"/>
              <w:left w:val="single" w:color="auto" w:sz="4" w:space="0"/>
              <w:bottom w:val="single" w:color="000000" w:sz="2" w:space="0"/>
              <w:right w:val="single" w:color="000000" w:sz="2" w:space="0"/>
            </w:tcBorders>
            <w:vAlign w:val="center"/>
          </w:tcPr>
          <w:p w14:paraId="3AB278F3">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2005.8</w:t>
            </w:r>
          </w:p>
        </w:tc>
      </w:tr>
      <w:tr w14:paraId="328B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8" w:hRule="atLeast"/>
          <w:jc w:val="center"/>
        </w:trPr>
        <w:tc>
          <w:tcPr>
            <w:tcW w:w="983" w:type="dxa"/>
            <w:vMerge w:val="continue"/>
            <w:tcBorders>
              <w:left w:val="single" w:color="000000" w:sz="2" w:space="0"/>
              <w:right w:val="single" w:color="000000" w:sz="2" w:space="0"/>
            </w:tcBorders>
            <w:vAlign w:val="center"/>
          </w:tcPr>
          <w:p w14:paraId="2AA7F504">
            <w:pPr>
              <w:spacing w:line="240" w:lineRule="auto"/>
              <w:ind w:firstLine="560"/>
              <w:jc w:val="center"/>
              <w:rPr>
                <w:rFonts w:hint="eastAsia" w:ascii="仿宋" w:hAnsi="仿宋" w:eastAsia="仿宋" w:cs="仿宋"/>
                <w:sz w:val="28"/>
                <w:szCs w:val="28"/>
              </w:rPr>
            </w:pPr>
          </w:p>
        </w:tc>
        <w:tc>
          <w:tcPr>
            <w:tcW w:w="1395" w:type="dxa"/>
            <w:tcBorders>
              <w:top w:val="single" w:color="auto" w:sz="4" w:space="0"/>
              <w:left w:val="single" w:color="000000" w:sz="2" w:space="0"/>
              <w:bottom w:val="single" w:color="000000" w:sz="2" w:space="0"/>
              <w:right w:val="single" w:color="000000" w:sz="2" w:space="0"/>
            </w:tcBorders>
            <w:vAlign w:val="center"/>
          </w:tcPr>
          <w:p w14:paraId="086F592C">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学院</w:t>
            </w:r>
          </w:p>
        </w:tc>
        <w:tc>
          <w:tcPr>
            <w:tcW w:w="1554" w:type="dxa"/>
            <w:gridSpan w:val="2"/>
            <w:tcBorders>
              <w:top w:val="single" w:color="auto" w:sz="4" w:space="0"/>
              <w:left w:val="single" w:color="auto" w:sz="4" w:space="0"/>
              <w:right w:val="single" w:color="000000" w:sz="2" w:space="0"/>
            </w:tcBorders>
            <w:vAlign w:val="center"/>
          </w:tcPr>
          <w:p w14:paraId="32BCA1BC">
            <w:pPr>
              <w:snapToGrid w:val="0"/>
              <w:spacing w:line="240" w:lineRule="auto"/>
              <w:ind w:firstLine="0" w:firstLineChars="0"/>
              <w:jc w:val="center"/>
              <w:rPr>
                <w:rFonts w:hint="eastAsia" w:ascii="仿宋" w:hAnsi="仿宋" w:eastAsia="仿宋" w:cs="仿宋"/>
                <w:sz w:val="28"/>
                <w:szCs w:val="28"/>
              </w:rPr>
            </w:pPr>
            <w:r>
              <w:rPr>
                <w:rFonts w:hint="eastAsia" w:ascii="仿宋" w:hAnsi="仿宋" w:eastAsia="仿宋" w:cs="仿宋"/>
              </w:rPr>
              <w:t>信息与通信学院</w:t>
            </w:r>
          </w:p>
        </w:tc>
        <w:tc>
          <w:tcPr>
            <w:tcW w:w="2276" w:type="dxa"/>
            <w:gridSpan w:val="2"/>
            <w:tcBorders>
              <w:top w:val="single" w:color="auto" w:sz="4" w:space="0"/>
              <w:left w:val="single" w:color="auto" w:sz="4" w:space="0"/>
              <w:right w:val="single" w:color="000000" w:sz="2" w:space="0"/>
            </w:tcBorders>
            <w:vAlign w:val="center"/>
          </w:tcPr>
          <w:p w14:paraId="09957E58">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年级</w:t>
            </w:r>
          </w:p>
        </w:tc>
        <w:tc>
          <w:tcPr>
            <w:tcW w:w="2688" w:type="dxa"/>
            <w:gridSpan w:val="2"/>
            <w:tcBorders>
              <w:top w:val="single" w:color="auto" w:sz="4" w:space="0"/>
              <w:left w:val="single" w:color="auto" w:sz="4" w:space="0"/>
              <w:right w:val="single" w:color="000000" w:sz="2" w:space="0"/>
            </w:tcBorders>
            <w:vAlign w:val="center"/>
          </w:tcPr>
          <w:p w14:paraId="471CAFAA">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lang w:eastAsia="zh"/>
              </w:rPr>
              <w:t>2</w:t>
            </w:r>
            <w:r>
              <w:rPr>
                <w:rFonts w:hint="eastAsia" w:ascii="仿宋" w:hAnsi="仿宋" w:eastAsia="仿宋" w:cs="仿宋"/>
                <w:b/>
                <w:sz w:val="28"/>
                <w:szCs w:val="28"/>
              </w:rPr>
              <w:t>3</w:t>
            </w:r>
            <w:r>
              <w:rPr>
                <w:rFonts w:hint="eastAsia" w:ascii="仿宋" w:hAnsi="仿宋" w:eastAsia="仿宋" w:cs="仿宋"/>
                <w:b/>
                <w:sz w:val="28"/>
                <w:szCs w:val="28"/>
                <w:lang w:eastAsia="zh"/>
              </w:rPr>
              <w:t>级</w:t>
            </w:r>
          </w:p>
        </w:tc>
      </w:tr>
      <w:tr w14:paraId="58AC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218" w:hRule="atLeast"/>
          <w:jc w:val="center"/>
        </w:trPr>
        <w:tc>
          <w:tcPr>
            <w:tcW w:w="983" w:type="dxa"/>
            <w:vMerge w:val="continue"/>
            <w:tcBorders>
              <w:left w:val="single" w:color="000000" w:sz="2" w:space="0"/>
              <w:right w:val="single" w:color="000000" w:sz="2" w:space="0"/>
            </w:tcBorders>
            <w:vAlign w:val="center"/>
          </w:tcPr>
          <w:p w14:paraId="3B51164F">
            <w:pPr>
              <w:spacing w:line="240" w:lineRule="auto"/>
              <w:ind w:firstLine="560"/>
              <w:jc w:val="center"/>
              <w:rPr>
                <w:rFonts w:hint="eastAsia" w:ascii="仿宋" w:hAnsi="仿宋" w:eastAsia="仿宋" w:cs="仿宋"/>
                <w:sz w:val="28"/>
                <w:szCs w:val="28"/>
              </w:rPr>
            </w:pPr>
          </w:p>
        </w:tc>
        <w:tc>
          <w:tcPr>
            <w:tcW w:w="1395" w:type="dxa"/>
            <w:tcBorders>
              <w:top w:val="single" w:color="auto" w:sz="4" w:space="0"/>
              <w:left w:val="single" w:color="000000" w:sz="2" w:space="0"/>
              <w:bottom w:val="single" w:color="000000" w:sz="2" w:space="0"/>
              <w:right w:val="single" w:color="000000" w:sz="2" w:space="0"/>
            </w:tcBorders>
            <w:vAlign w:val="center"/>
          </w:tcPr>
          <w:p w14:paraId="30D19BA8">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专业</w:t>
            </w:r>
          </w:p>
        </w:tc>
        <w:tc>
          <w:tcPr>
            <w:tcW w:w="1554" w:type="dxa"/>
            <w:gridSpan w:val="2"/>
            <w:tcBorders>
              <w:left w:val="single" w:color="auto" w:sz="4" w:space="0"/>
              <w:bottom w:val="single" w:color="000000" w:sz="2" w:space="0"/>
              <w:right w:val="single" w:color="000000" w:sz="2" w:space="0"/>
            </w:tcBorders>
            <w:vAlign w:val="center"/>
          </w:tcPr>
          <w:p w14:paraId="744D5664">
            <w:pPr>
              <w:snapToGrid w:val="0"/>
              <w:spacing w:line="240" w:lineRule="auto"/>
              <w:ind w:firstLine="0" w:firstLineChars="0"/>
              <w:jc w:val="center"/>
              <w:rPr>
                <w:rFonts w:hint="eastAsia" w:ascii="仿宋" w:hAnsi="仿宋" w:eastAsia="仿宋" w:cs="仿宋"/>
                <w:sz w:val="28"/>
                <w:szCs w:val="28"/>
              </w:rPr>
            </w:pPr>
            <w:r>
              <w:rPr>
                <w:rFonts w:hint="eastAsia" w:ascii="仿宋" w:hAnsi="仿宋" w:eastAsia="仿宋" w:cs="仿宋"/>
                <w:sz w:val="28"/>
                <w:szCs w:val="28"/>
              </w:rPr>
              <w:t>现代移动通信技术</w:t>
            </w:r>
          </w:p>
        </w:tc>
        <w:tc>
          <w:tcPr>
            <w:tcW w:w="2276" w:type="dxa"/>
            <w:gridSpan w:val="2"/>
            <w:tcBorders>
              <w:left w:val="single" w:color="auto" w:sz="4" w:space="0"/>
              <w:bottom w:val="single" w:color="000000" w:sz="2" w:space="0"/>
              <w:right w:val="single" w:color="000000" w:sz="2" w:space="0"/>
            </w:tcBorders>
            <w:vAlign w:val="center"/>
          </w:tcPr>
          <w:p w14:paraId="55F83CC7">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学号</w:t>
            </w:r>
          </w:p>
        </w:tc>
        <w:tc>
          <w:tcPr>
            <w:tcW w:w="2688" w:type="dxa"/>
            <w:gridSpan w:val="2"/>
            <w:tcBorders>
              <w:left w:val="single" w:color="auto" w:sz="4" w:space="0"/>
              <w:bottom w:val="single" w:color="000000" w:sz="2" w:space="0"/>
              <w:right w:val="single" w:color="000000" w:sz="2" w:space="0"/>
            </w:tcBorders>
            <w:vAlign w:val="center"/>
          </w:tcPr>
          <w:p w14:paraId="2F408146">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2308240128</w:t>
            </w:r>
          </w:p>
        </w:tc>
      </w:tr>
      <w:tr w14:paraId="3E1C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33" w:hRule="atLeast"/>
          <w:jc w:val="center"/>
        </w:trPr>
        <w:tc>
          <w:tcPr>
            <w:tcW w:w="983" w:type="dxa"/>
            <w:vMerge w:val="continue"/>
            <w:tcBorders>
              <w:left w:val="single" w:color="000000" w:sz="2" w:space="0"/>
              <w:right w:val="single" w:color="000000" w:sz="2" w:space="0"/>
            </w:tcBorders>
            <w:vAlign w:val="center"/>
          </w:tcPr>
          <w:p w14:paraId="6110703A">
            <w:pPr>
              <w:spacing w:line="240" w:lineRule="auto"/>
              <w:ind w:firstLine="560"/>
              <w:jc w:val="center"/>
              <w:rPr>
                <w:rFonts w:hint="eastAsia" w:ascii="仿宋" w:hAnsi="仿宋" w:eastAsia="仿宋" w:cs="仿宋"/>
                <w:sz w:val="28"/>
                <w:szCs w:val="28"/>
              </w:rPr>
            </w:pPr>
          </w:p>
        </w:tc>
        <w:tc>
          <w:tcPr>
            <w:tcW w:w="1395" w:type="dxa"/>
            <w:tcBorders>
              <w:top w:val="single" w:color="auto" w:sz="4" w:space="0"/>
              <w:left w:val="single" w:color="000000" w:sz="2" w:space="0"/>
              <w:bottom w:val="single" w:color="000000" w:sz="2" w:space="0"/>
              <w:right w:val="single" w:color="000000" w:sz="2" w:space="0"/>
            </w:tcBorders>
            <w:vAlign w:val="center"/>
          </w:tcPr>
          <w:p w14:paraId="4EAE5D00">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身份证号</w:t>
            </w:r>
          </w:p>
        </w:tc>
        <w:tc>
          <w:tcPr>
            <w:tcW w:w="6518" w:type="dxa"/>
            <w:gridSpan w:val="6"/>
            <w:tcBorders>
              <w:left w:val="single" w:color="auto" w:sz="4" w:space="0"/>
              <w:bottom w:val="single" w:color="000000" w:sz="2" w:space="0"/>
              <w:right w:val="single" w:color="000000" w:sz="2" w:space="0"/>
            </w:tcBorders>
            <w:vAlign w:val="center"/>
          </w:tcPr>
          <w:p w14:paraId="1232B37A">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430482200508240279</w:t>
            </w:r>
          </w:p>
        </w:tc>
      </w:tr>
      <w:tr w14:paraId="6A6F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13" w:hRule="atLeast"/>
          <w:jc w:val="center"/>
        </w:trPr>
        <w:tc>
          <w:tcPr>
            <w:tcW w:w="983" w:type="dxa"/>
            <w:vMerge w:val="continue"/>
            <w:tcBorders>
              <w:left w:val="single" w:color="000000" w:sz="2" w:space="0"/>
              <w:right w:val="single" w:color="000000" w:sz="2" w:space="0"/>
            </w:tcBorders>
            <w:vAlign w:val="center"/>
          </w:tcPr>
          <w:p w14:paraId="5447F669">
            <w:pPr>
              <w:spacing w:line="240" w:lineRule="auto"/>
              <w:ind w:firstLine="560"/>
              <w:jc w:val="center"/>
              <w:rPr>
                <w:rFonts w:hint="eastAsia" w:ascii="仿宋" w:hAnsi="仿宋" w:eastAsia="仿宋" w:cs="仿宋"/>
                <w:sz w:val="28"/>
                <w:szCs w:val="28"/>
              </w:rPr>
            </w:pPr>
          </w:p>
        </w:tc>
        <w:tc>
          <w:tcPr>
            <w:tcW w:w="1395" w:type="dxa"/>
            <w:vMerge w:val="restart"/>
            <w:tcBorders>
              <w:top w:val="single" w:color="auto" w:sz="4" w:space="0"/>
              <w:left w:val="single" w:color="000000" w:sz="2" w:space="0"/>
              <w:right w:val="single" w:color="000000" w:sz="2" w:space="0"/>
            </w:tcBorders>
            <w:vAlign w:val="center"/>
          </w:tcPr>
          <w:p w14:paraId="67C4EED0">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通讯地址</w:t>
            </w:r>
          </w:p>
        </w:tc>
        <w:tc>
          <w:tcPr>
            <w:tcW w:w="1554" w:type="dxa"/>
            <w:gridSpan w:val="2"/>
            <w:vMerge w:val="restart"/>
            <w:tcBorders>
              <w:top w:val="single" w:color="auto" w:sz="4" w:space="0"/>
              <w:left w:val="single" w:color="auto" w:sz="4" w:space="0"/>
              <w:right w:val="single" w:color="000000" w:sz="2" w:space="0"/>
            </w:tcBorders>
            <w:vAlign w:val="center"/>
          </w:tcPr>
          <w:p w14:paraId="090A8525">
            <w:pPr>
              <w:snapToGrid w:val="0"/>
              <w:spacing w:line="240" w:lineRule="auto"/>
              <w:ind w:firstLine="0" w:firstLineChars="0"/>
              <w:jc w:val="center"/>
              <w:rPr>
                <w:rFonts w:hint="eastAsia" w:ascii="仿宋" w:hAnsi="仿宋" w:eastAsia="仿宋" w:cs="仿宋"/>
                <w:sz w:val="28"/>
                <w:szCs w:val="28"/>
              </w:rPr>
            </w:pPr>
            <w:r>
              <w:rPr>
                <w:rFonts w:hint="eastAsia" w:ascii="仿宋" w:hAnsi="仿宋" w:eastAsia="仿宋" w:cs="仿宋"/>
                <w:sz w:val="28"/>
                <w:szCs w:val="28"/>
              </w:rPr>
              <w:t>广东省深圳市龙岗区龙翔大道2188</w:t>
            </w:r>
          </w:p>
        </w:tc>
        <w:tc>
          <w:tcPr>
            <w:tcW w:w="2276" w:type="dxa"/>
            <w:gridSpan w:val="2"/>
            <w:tcBorders>
              <w:top w:val="single" w:color="auto" w:sz="4" w:space="0"/>
              <w:left w:val="single" w:color="auto" w:sz="4" w:space="0"/>
              <w:bottom w:val="single" w:color="000000" w:sz="2" w:space="0"/>
              <w:right w:val="single" w:color="000000" w:sz="2" w:space="0"/>
            </w:tcBorders>
            <w:vAlign w:val="center"/>
          </w:tcPr>
          <w:p w14:paraId="73A29F46">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手机号码</w:t>
            </w:r>
          </w:p>
        </w:tc>
        <w:tc>
          <w:tcPr>
            <w:tcW w:w="2688" w:type="dxa"/>
            <w:gridSpan w:val="2"/>
            <w:tcBorders>
              <w:top w:val="single" w:color="auto" w:sz="4" w:space="0"/>
              <w:left w:val="single" w:color="auto" w:sz="4" w:space="0"/>
              <w:bottom w:val="single" w:color="000000" w:sz="2" w:space="0"/>
              <w:right w:val="single" w:color="000000" w:sz="2" w:space="0"/>
            </w:tcBorders>
            <w:vAlign w:val="center"/>
          </w:tcPr>
          <w:p w14:paraId="40C54188">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17675719279</w:t>
            </w:r>
          </w:p>
        </w:tc>
      </w:tr>
      <w:tr w14:paraId="4BE1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04" w:hRule="atLeast"/>
          <w:jc w:val="center"/>
        </w:trPr>
        <w:tc>
          <w:tcPr>
            <w:tcW w:w="983" w:type="dxa"/>
            <w:vMerge w:val="continue"/>
            <w:tcBorders>
              <w:left w:val="single" w:color="000000" w:sz="2" w:space="0"/>
              <w:right w:val="single" w:color="000000" w:sz="2" w:space="0"/>
            </w:tcBorders>
            <w:vAlign w:val="center"/>
          </w:tcPr>
          <w:p w14:paraId="5F99BCA0">
            <w:pPr>
              <w:spacing w:line="240" w:lineRule="auto"/>
              <w:ind w:firstLine="560"/>
              <w:jc w:val="center"/>
              <w:rPr>
                <w:rFonts w:hint="eastAsia" w:ascii="仿宋" w:hAnsi="仿宋" w:eastAsia="仿宋" w:cs="仿宋"/>
                <w:sz w:val="28"/>
                <w:szCs w:val="28"/>
              </w:rPr>
            </w:pPr>
          </w:p>
        </w:tc>
        <w:tc>
          <w:tcPr>
            <w:tcW w:w="1395" w:type="dxa"/>
            <w:vMerge w:val="continue"/>
            <w:tcBorders>
              <w:left w:val="single" w:color="000000" w:sz="2" w:space="0"/>
              <w:right w:val="single" w:color="000000" w:sz="2" w:space="0"/>
            </w:tcBorders>
            <w:vAlign w:val="center"/>
          </w:tcPr>
          <w:p w14:paraId="27E63B17">
            <w:pPr>
              <w:spacing w:line="240" w:lineRule="auto"/>
              <w:ind w:firstLine="0" w:firstLineChars="0"/>
              <w:jc w:val="center"/>
              <w:rPr>
                <w:rFonts w:hint="eastAsia" w:ascii="仿宋" w:hAnsi="仿宋" w:eastAsia="仿宋" w:cs="仿宋"/>
                <w:b/>
                <w:sz w:val="28"/>
                <w:szCs w:val="28"/>
              </w:rPr>
            </w:pPr>
          </w:p>
        </w:tc>
        <w:tc>
          <w:tcPr>
            <w:tcW w:w="1554" w:type="dxa"/>
            <w:gridSpan w:val="2"/>
            <w:vMerge w:val="continue"/>
            <w:tcBorders>
              <w:left w:val="single" w:color="auto" w:sz="4" w:space="0"/>
              <w:right w:val="single" w:color="000000" w:sz="2" w:space="0"/>
            </w:tcBorders>
            <w:vAlign w:val="center"/>
          </w:tcPr>
          <w:p w14:paraId="4675A996">
            <w:pPr>
              <w:spacing w:line="240" w:lineRule="auto"/>
              <w:ind w:firstLine="560"/>
              <w:jc w:val="center"/>
              <w:rPr>
                <w:rFonts w:hint="eastAsia" w:ascii="仿宋" w:hAnsi="仿宋" w:eastAsia="仿宋" w:cs="仿宋"/>
                <w:sz w:val="28"/>
                <w:szCs w:val="28"/>
              </w:rPr>
            </w:pPr>
          </w:p>
        </w:tc>
        <w:tc>
          <w:tcPr>
            <w:tcW w:w="2276" w:type="dxa"/>
            <w:gridSpan w:val="2"/>
            <w:tcBorders>
              <w:top w:val="single" w:color="auto" w:sz="4" w:space="0"/>
              <w:left w:val="single" w:color="auto" w:sz="4" w:space="0"/>
              <w:bottom w:val="single" w:color="000000" w:sz="2" w:space="0"/>
              <w:right w:val="single" w:color="000000" w:sz="2" w:space="0"/>
            </w:tcBorders>
            <w:vAlign w:val="center"/>
          </w:tcPr>
          <w:p w14:paraId="2AF7BD3B">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邮箱</w:t>
            </w:r>
          </w:p>
        </w:tc>
        <w:tc>
          <w:tcPr>
            <w:tcW w:w="2688" w:type="dxa"/>
            <w:gridSpan w:val="2"/>
            <w:tcBorders>
              <w:top w:val="single" w:color="auto" w:sz="4" w:space="0"/>
              <w:left w:val="single" w:color="auto" w:sz="4" w:space="0"/>
              <w:bottom w:val="single" w:color="000000" w:sz="2" w:space="0"/>
              <w:right w:val="single" w:color="000000" w:sz="2" w:space="0"/>
            </w:tcBorders>
            <w:vAlign w:val="center"/>
          </w:tcPr>
          <w:p w14:paraId="7D233CD3">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1735516628@qq.com</w:t>
            </w:r>
          </w:p>
        </w:tc>
      </w:tr>
      <w:tr w14:paraId="6D07F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87" w:hRule="atLeast"/>
          <w:jc w:val="center"/>
        </w:trPr>
        <w:tc>
          <w:tcPr>
            <w:tcW w:w="983" w:type="dxa"/>
            <w:vMerge w:val="restart"/>
            <w:tcBorders>
              <w:top w:val="single" w:color="auto" w:sz="4" w:space="0"/>
              <w:left w:val="single" w:color="000000" w:sz="2" w:space="0"/>
              <w:right w:val="single" w:color="000000" w:sz="2" w:space="0"/>
            </w:tcBorders>
            <w:textDirection w:val="tbRlV"/>
            <w:vAlign w:val="center"/>
          </w:tcPr>
          <w:p w14:paraId="1E5D8CE2">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32"/>
                <w:szCs w:val="32"/>
              </w:rPr>
              <w:t>指导教师</w:t>
            </w:r>
          </w:p>
        </w:tc>
        <w:tc>
          <w:tcPr>
            <w:tcW w:w="1395" w:type="dxa"/>
            <w:tcBorders>
              <w:top w:val="single" w:color="auto" w:sz="4" w:space="0"/>
              <w:left w:val="single" w:color="auto" w:sz="4" w:space="0"/>
              <w:bottom w:val="single" w:color="000000" w:sz="2" w:space="0"/>
              <w:right w:val="single" w:color="000000" w:sz="2" w:space="0"/>
            </w:tcBorders>
            <w:vAlign w:val="center"/>
          </w:tcPr>
          <w:p w14:paraId="05F26F28">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姓名</w:t>
            </w:r>
          </w:p>
        </w:tc>
        <w:tc>
          <w:tcPr>
            <w:tcW w:w="2445" w:type="dxa"/>
            <w:gridSpan w:val="3"/>
            <w:tcBorders>
              <w:top w:val="single" w:color="auto" w:sz="4" w:space="0"/>
              <w:left w:val="single" w:color="auto" w:sz="4" w:space="0"/>
              <w:bottom w:val="single" w:color="000000" w:sz="2" w:space="0"/>
              <w:right w:val="single" w:color="000000" w:sz="2" w:space="0"/>
            </w:tcBorders>
            <w:vAlign w:val="center"/>
          </w:tcPr>
          <w:p w14:paraId="409EF5B9">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刘俊</w:t>
            </w:r>
          </w:p>
        </w:tc>
        <w:tc>
          <w:tcPr>
            <w:tcW w:w="1385" w:type="dxa"/>
            <w:tcBorders>
              <w:top w:val="single" w:color="auto" w:sz="4" w:space="0"/>
              <w:left w:val="single" w:color="auto" w:sz="4" w:space="0"/>
              <w:bottom w:val="single" w:color="000000" w:sz="2" w:space="0"/>
              <w:right w:val="single" w:color="000000" w:sz="2" w:space="0"/>
            </w:tcBorders>
            <w:vAlign w:val="center"/>
          </w:tcPr>
          <w:p w14:paraId="2D4589C8">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职称</w:t>
            </w:r>
          </w:p>
        </w:tc>
        <w:tc>
          <w:tcPr>
            <w:tcW w:w="2688" w:type="dxa"/>
            <w:gridSpan w:val="2"/>
            <w:tcBorders>
              <w:top w:val="single" w:color="auto" w:sz="4" w:space="0"/>
              <w:left w:val="single" w:color="auto" w:sz="4" w:space="0"/>
              <w:bottom w:val="single" w:color="000000" w:sz="2" w:space="0"/>
              <w:right w:val="single" w:color="000000" w:sz="2" w:space="0"/>
            </w:tcBorders>
            <w:vAlign w:val="center"/>
          </w:tcPr>
          <w:p w14:paraId="5FC393BF">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教授</w:t>
            </w:r>
          </w:p>
        </w:tc>
      </w:tr>
      <w:tr w14:paraId="2A4F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38" w:hRule="atLeast"/>
          <w:jc w:val="center"/>
        </w:trPr>
        <w:tc>
          <w:tcPr>
            <w:tcW w:w="983" w:type="dxa"/>
            <w:vMerge w:val="continue"/>
            <w:tcBorders>
              <w:left w:val="single" w:color="000000" w:sz="2" w:space="0"/>
              <w:right w:val="single" w:color="000000" w:sz="2" w:space="0"/>
            </w:tcBorders>
            <w:vAlign w:val="center"/>
          </w:tcPr>
          <w:p w14:paraId="663F940E">
            <w:pPr>
              <w:spacing w:line="240" w:lineRule="auto"/>
              <w:ind w:firstLine="0" w:firstLineChars="0"/>
              <w:jc w:val="center"/>
              <w:rPr>
                <w:rFonts w:hint="eastAsia" w:ascii="仿宋" w:hAnsi="仿宋" w:eastAsia="仿宋" w:cs="仿宋"/>
                <w:b/>
                <w:sz w:val="28"/>
                <w:szCs w:val="28"/>
              </w:rPr>
            </w:pPr>
          </w:p>
        </w:tc>
        <w:tc>
          <w:tcPr>
            <w:tcW w:w="1395" w:type="dxa"/>
            <w:tcBorders>
              <w:top w:val="single" w:color="auto" w:sz="4" w:space="0"/>
              <w:left w:val="single" w:color="auto" w:sz="4" w:space="0"/>
              <w:bottom w:val="single" w:color="000000" w:sz="2" w:space="0"/>
              <w:right w:val="single" w:color="000000" w:sz="2" w:space="0"/>
            </w:tcBorders>
            <w:vAlign w:val="center"/>
          </w:tcPr>
          <w:p w14:paraId="301FBF05">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部门/职务</w:t>
            </w:r>
          </w:p>
        </w:tc>
        <w:tc>
          <w:tcPr>
            <w:tcW w:w="6518" w:type="dxa"/>
            <w:gridSpan w:val="6"/>
            <w:tcBorders>
              <w:top w:val="single" w:color="auto" w:sz="4" w:space="0"/>
              <w:left w:val="single" w:color="auto" w:sz="4" w:space="0"/>
              <w:bottom w:val="single" w:color="000000" w:sz="2" w:space="0"/>
              <w:right w:val="single" w:color="000000" w:sz="2" w:space="0"/>
            </w:tcBorders>
            <w:vAlign w:val="center"/>
          </w:tcPr>
          <w:p w14:paraId="4CEFE5CD">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信息与通信学院/专任教师</w:t>
            </w:r>
          </w:p>
        </w:tc>
      </w:tr>
      <w:tr w14:paraId="06EA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88" w:hRule="atLeast"/>
          <w:jc w:val="center"/>
        </w:trPr>
        <w:tc>
          <w:tcPr>
            <w:tcW w:w="983" w:type="dxa"/>
            <w:vMerge w:val="continue"/>
            <w:tcBorders>
              <w:left w:val="single" w:color="000000" w:sz="2" w:space="0"/>
              <w:right w:val="single" w:color="000000" w:sz="2" w:space="0"/>
            </w:tcBorders>
            <w:vAlign w:val="center"/>
          </w:tcPr>
          <w:p w14:paraId="533DCC21">
            <w:pPr>
              <w:spacing w:line="240" w:lineRule="auto"/>
              <w:ind w:firstLine="0" w:firstLineChars="0"/>
              <w:jc w:val="center"/>
              <w:rPr>
                <w:rFonts w:hint="eastAsia" w:ascii="仿宋" w:hAnsi="仿宋" w:eastAsia="仿宋" w:cs="仿宋"/>
                <w:b/>
                <w:sz w:val="28"/>
                <w:szCs w:val="28"/>
              </w:rPr>
            </w:pPr>
          </w:p>
        </w:tc>
        <w:tc>
          <w:tcPr>
            <w:tcW w:w="1395" w:type="dxa"/>
            <w:tcBorders>
              <w:top w:val="single" w:color="auto" w:sz="4" w:space="0"/>
              <w:left w:val="single" w:color="auto" w:sz="4" w:space="0"/>
              <w:bottom w:val="single" w:color="000000" w:sz="2" w:space="0"/>
              <w:right w:val="single" w:color="000000" w:sz="2" w:space="0"/>
            </w:tcBorders>
            <w:vAlign w:val="center"/>
          </w:tcPr>
          <w:p w14:paraId="04CCDD0B">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联系电话</w:t>
            </w:r>
          </w:p>
        </w:tc>
        <w:tc>
          <w:tcPr>
            <w:tcW w:w="2445" w:type="dxa"/>
            <w:gridSpan w:val="3"/>
            <w:tcBorders>
              <w:top w:val="single" w:color="auto" w:sz="4" w:space="0"/>
              <w:left w:val="single" w:color="auto" w:sz="4" w:space="0"/>
              <w:bottom w:val="single" w:color="000000" w:sz="2" w:space="0"/>
              <w:right w:val="single" w:color="000000" w:sz="2" w:space="0"/>
            </w:tcBorders>
            <w:vAlign w:val="center"/>
          </w:tcPr>
          <w:p w14:paraId="42489450">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1</w:t>
            </w:r>
            <w:r>
              <w:rPr>
                <w:rFonts w:ascii="仿宋" w:hAnsi="仿宋" w:eastAsia="仿宋" w:cs="仿宋"/>
                <w:b/>
                <w:sz w:val="28"/>
                <w:szCs w:val="28"/>
              </w:rPr>
              <w:t>3715043016</w:t>
            </w:r>
          </w:p>
        </w:tc>
        <w:tc>
          <w:tcPr>
            <w:tcW w:w="1385" w:type="dxa"/>
            <w:tcBorders>
              <w:top w:val="single" w:color="auto" w:sz="4" w:space="0"/>
              <w:left w:val="single" w:color="auto" w:sz="4" w:space="0"/>
              <w:bottom w:val="single" w:color="000000" w:sz="2" w:space="0"/>
              <w:right w:val="single" w:color="000000" w:sz="2" w:space="0"/>
            </w:tcBorders>
            <w:vAlign w:val="center"/>
          </w:tcPr>
          <w:p w14:paraId="756E8612">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邮箱</w:t>
            </w:r>
          </w:p>
        </w:tc>
        <w:tc>
          <w:tcPr>
            <w:tcW w:w="2688" w:type="dxa"/>
            <w:gridSpan w:val="2"/>
            <w:tcBorders>
              <w:top w:val="single" w:color="auto" w:sz="4" w:space="0"/>
              <w:left w:val="single" w:color="auto" w:sz="4" w:space="0"/>
              <w:bottom w:val="single" w:color="000000" w:sz="2" w:space="0"/>
              <w:right w:val="single" w:color="000000" w:sz="2" w:space="0"/>
            </w:tcBorders>
            <w:vAlign w:val="center"/>
          </w:tcPr>
          <w:p w14:paraId="2C1A458B">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2</w:t>
            </w:r>
            <w:r>
              <w:rPr>
                <w:rFonts w:ascii="仿宋" w:hAnsi="仿宋" w:eastAsia="仿宋" w:cs="仿宋"/>
                <w:b/>
                <w:sz w:val="28"/>
                <w:szCs w:val="28"/>
              </w:rPr>
              <w:t>531202318</w:t>
            </w:r>
            <w:r>
              <w:rPr>
                <w:rFonts w:hint="eastAsia" w:ascii="仿宋" w:hAnsi="仿宋" w:eastAsia="仿宋" w:cs="仿宋"/>
                <w:b/>
                <w:sz w:val="28"/>
                <w:szCs w:val="28"/>
              </w:rPr>
              <w:t>@qq.com</w:t>
            </w:r>
          </w:p>
        </w:tc>
      </w:tr>
      <w:tr w14:paraId="66F90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63" w:hRule="atLeast"/>
          <w:jc w:val="center"/>
        </w:trPr>
        <w:tc>
          <w:tcPr>
            <w:tcW w:w="983" w:type="dxa"/>
            <w:vMerge w:val="continue"/>
            <w:tcBorders>
              <w:left w:val="single" w:color="000000" w:sz="2" w:space="0"/>
              <w:right w:val="single" w:color="000000" w:sz="2" w:space="0"/>
            </w:tcBorders>
            <w:vAlign w:val="center"/>
          </w:tcPr>
          <w:p w14:paraId="75E0A1BD">
            <w:pPr>
              <w:spacing w:line="240" w:lineRule="auto"/>
              <w:ind w:firstLine="0" w:firstLineChars="0"/>
              <w:jc w:val="center"/>
              <w:rPr>
                <w:rFonts w:hint="eastAsia" w:ascii="仿宋" w:hAnsi="仿宋" w:eastAsia="仿宋" w:cs="仿宋"/>
                <w:b/>
                <w:sz w:val="28"/>
                <w:szCs w:val="28"/>
              </w:rPr>
            </w:pPr>
          </w:p>
        </w:tc>
        <w:tc>
          <w:tcPr>
            <w:tcW w:w="1395" w:type="dxa"/>
            <w:tcBorders>
              <w:top w:val="single" w:color="auto" w:sz="4" w:space="0"/>
              <w:left w:val="single" w:color="auto" w:sz="4" w:space="0"/>
              <w:bottom w:val="single" w:color="000000" w:sz="2" w:space="0"/>
              <w:right w:val="single" w:color="000000" w:sz="2" w:space="0"/>
            </w:tcBorders>
            <w:vAlign w:val="center"/>
          </w:tcPr>
          <w:p w14:paraId="45A9D5B5">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承担科研课题或指导创新创业活动情况</w:t>
            </w:r>
          </w:p>
        </w:tc>
        <w:tc>
          <w:tcPr>
            <w:tcW w:w="6518" w:type="dxa"/>
            <w:gridSpan w:val="6"/>
            <w:tcBorders>
              <w:top w:val="single" w:color="auto" w:sz="4" w:space="0"/>
              <w:left w:val="single" w:color="auto" w:sz="4" w:space="0"/>
              <w:bottom w:val="single" w:color="000000" w:sz="2" w:space="0"/>
              <w:right w:val="single" w:color="000000" w:sz="2" w:space="0"/>
            </w:tcBorders>
            <w:vAlign w:val="center"/>
          </w:tcPr>
          <w:p w14:paraId="1F7858F2">
            <w:pPr>
              <w:ind w:firstLine="480"/>
              <w:jc w:val="left"/>
              <w:rPr>
                <w:rFonts w:hint="eastAsia" w:ascii="仿宋" w:hAnsi="仿宋" w:eastAsia="仿宋" w:cs="仿宋"/>
                <w:b/>
                <w:sz w:val="28"/>
                <w:szCs w:val="28"/>
              </w:rPr>
            </w:pPr>
            <w:r>
              <w:rPr>
                <w:rFonts w:hint="eastAsia" w:ascii="仿宋" w:hAnsi="仿宋" w:eastAsia="仿宋" w:cs="仿宋"/>
                <w:bCs/>
                <w:sz w:val="24"/>
                <w:szCs w:val="24"/>
              </w:rPr>
              <w:t>承担各类教科研课题60余项，长期指导学生科技社团工作，近年来指导学生获学校科技社团科研项目重点项目3项，一般项目3项；指导学生获2188创客项目多项及中国“互联网+”大学生创新创业大赛校赛/中国国际“互联网+”大学生创新创业大赛校赛获奖多项、挑战杯省赛三等奖；立项并验收广东省大学生创新创业训练计划项目1项；第一发明人获发明专利3项，实用新型专利17项。</w:t>
            </w:r>
          </w:p>
        </w:tc>
      </w:tr>
      <w:tr w14:paraId="32BE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82" w:hRule="atLeast"/>
          <w:jc w:val="center"/>
        </w:trPr>
        <w:tc>
          <w:tcPr>
            <w:tcW w:w="983" w:type="dxa"/>
            <w:vMerge w:val="restart"/>
            <w:tcBorders>
              <w:top w:val="single" w:color="auto" w:sz="4" w:space="0"/>
              <w:left w:val="single" w:color="000000" w:sz="2" w:space="0"/>
              <w:right w:val="single" w:color="000000" w:sz="2" w:space="0"/>
            </w:tcBorders>
            <w:vAlign w:val="center"/>
          </w:tcPr>
          <w:p w14:paraId="7B90CC9F">
            <w:pPr>
              <w:spacing w:line="240" w:lineRule="auto"/>
              <w:ind w:firstLine="0" w:firstLineChars="0"/>
              <w:jc w:val="center"/>
              <w:rPr>
                <w:rFonts w:hint="eastAsia" w:ascii="仿宋" w:hAnsi="仿宋" w:eastAsia="仿宋" w:cs="仿宋"/>
                <w:sz w:val="28"/>
                <w:szCs w:val="28"/>
              </w:rPr>
            </w:pPr>
            <w:r>
              <w:rPr>
                <w:rFonts w:hint="eastAsia" w:ascii="仿宋" w:hAnsi="仿宋" w:eastAsia="仿宋" w:cs="仿宋"/>
                <w:b/>
                <w:sz w:val="28"/>
                <w:szCs w:val="28"/>
              </w:rPr>
              <w:t>核心成员情况</w:t>
            </w:r>
          </w:p>
        </w:tc>
        <w:tc>
          <w:tcPr>
            <w:tcW w:w="1395" w:type="dxa"/>
            <w:tcBorders>
              <w:top w:val="single" w:color="auto" w:sz="4" w:space="0"/>
              <w:left w:val="single" w:color="auto" w:sz="4" w:space="0"/>
              <w:bottom w:val="single" w:color="000000" w:sz="2" w:space="0"/>
              <w:right w:val="single" w:color="000000" w:sz="2" w:space="0"/>
            </w:tcBorders>
            <w:vAlign w:val="center"/>
          </w:tcPr>
          <w:p w14:paraId="7D06DC1B">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姓名</w:t>
            </w:r>
          </w:p>
        </w:tc>
        <w:tc>
          <w:tcPr>
            <w:tcW w:w="900" w:type="dxa"/>
            <w:tcBorders>
              <w:top w:val="single" w:color="auto" w:sz="4" w:space="0"/>
              <w:left w:val="single" w:color="auto" w:sz="4" w:space="0"/>
              <w:bottom w:val="single" w:color="000000" w:sz="2" w:space="0"/>
              <w:right w:val="single" w:color="000000" w:sz="2" w:space="0"/>
            </w:tcBorders>
            <w:vAlign w:val="center"/>
          </w:tcPr>
          <w:p w14:paraId="0B36EAD4">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性别</w:t>
            </w:r>
          </w:p>
        </w:tc>
        <w:tc>
          <w:tcPr>
            <w:tcW w:w="1545" w:type="dxa"/>
            <w:gridSpan w:val="2"/>
            <w:tcBorders>
              <w:top w:val="single" w:color="auto" w:sz="4" w:space="0"/>
              <w:left w:val="single" w:color="auto" w:sz="4" w:space="0"/>
              <w:bottom w:val="single" w:color="000000" w:sz="2" w:space="0"/>
              <w:right w:val="single" w:color="000000" w:sz="2" w:space="0"/>
            </w:tcBorders>
            <w:vAlign w:val="center"/>
          </w:tcPr>
          <w:p w14:paraId="54DB7399">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所属学院</w:t>
            </w:r>
          </w:p>
        </w:tc>
        <w:tc>
          <w:tcPr>
            <w:tcW w:w="1385" w:type="dxa"/>
            <w:tcBorders>
              <w:top w:val="single" w:color="auto" w:sz="4" w:space="0"/>
              <w:left w:val="single" w:color="auto" w:sz="4" w:space="0"/>
              <w:bottom w:val="single" w:color="000000" w:sz="2" w:space="0"/>
              <w:right w:val="single" w:color="000000" w:sz="2" w:space="0"/>
            </w:tcBorders>
            <w:vAlign w:val="center"/>
          </w:tcPr>
          <w:p w14:paraId="01EE9159">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学号</w:t>
            </w:r>
          </w:p>
        </w:tc>
        <w:tc>
          <w:tcPr>
            <w:tcW w:w="1132" w:type="dxa"/>
            <w:tcBorders>
              <w:top w:val="single" w:color="auto" w:sz="4" w:space="0"/>
              <w:left w:val="single" w:color="auto" w:sz="4" w:space="0"/>
              <w:bottom w:val="single" w:color="000000" w:sz="2" w:space="0"/>
              <w:right w:val="single" w:color="000000" w:sz="2" w:space="0"/>
            </w:tcBorders>
            <w:vAlign w:val="center"/>
          </w:tcPr>
          <w:p w14:paraId="384AB1DD">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班级</w:t>
            </w:r>
          </w:p>
        </w:tc>
        <w:tc>
          <w:tcPr>
            <w:tcW w:w="1556" w:type="dxa"/>
            <w:tcBorders>
              <w:top w:val="single" w:color="auto" w:sz="4" w:space="0"/>
              <w:left w:val="single" w:color="auto" w:sz="4" w:space="0"/>
              <w:bottom w:val="single" w:color="000000" w:sz="2" w:space="0"/>
              <w:right w:val="single" w:color="000000" w:sz="2" w:space="0"/>
            </w:tcBorders>
            <w:vAlign w:val="center"/>
          </w:tcPr>
          <w:p w14:paraId="24963D69">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负责事项</w:t>
            </w:r>
          </w:p>
        </w:tc>
      </w:tr>
      <w:tr w14:paraId="057A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983" w:type="dxa"/>
            <w:vMerge w:val="continue"/>
            <w:tcBorders>
              <w:left w:val="single" w:color="000000" w:sz="2" w:space="0"/>
              <w:right w:val="single" w:color="000000" w:sz="2" w:space="0"/>
            </w:tcBorders>
            <w:vAlign w:val="center"/>
          </w:tcPr>
          <w:p w14:paraId="58D7508E">
            <w:pPr>
              <w:spacing w:before="156" w:after="312" w:line="400" w:lineRule="exact"/>
              <w:ind w:firstLine="560"/>
              <w:rPr>
                <w:rFonts w:hint="eastAsia" w:ascii="仿宋" w:hAnsi="仿宋" w:eastAsia="仿宋" w:cs="仿宋"/>
                <w:sz w:val="28"/>
                <w:szCs w:val="28"/>
              </w:rPr>
            </w:pPr>
          </w:p>
        </w:tc>
        <w:tc>
          <w:tcPr>
            <w:tcW w:w="1395" w:type="dxa"/>
            <w:tcBorders>
              <w:top w:val="single" w:color="auto" w:sz="4" w:space="0"/>
              <w:left w:val="single" w:color="000000" w:sz="2" w:space="0"/>
              <w:right w:val="single" w:color="000000" w:sz="2" w:space="0"/>
            </w:tcBorders>
            <w:vAlign w:val="center"/>
          </w:tcPr>
          <w:p w14:paraId="573A4CC6">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冯修文</w:t>
            </w:r>
          </w:p>
        </w:tc>
        <w:tc>
          <w:tcPr>
            <w:tcW w:w="900" w:type="dxa"/>
            <w:tcBorders>
              <w:top w:val="single" w:color="auto" w:sz="4" w:space="0"/>
              <w:left w:val="single" w:color="auto" w:sz="4" w:space="0"/>
              <w:right w:val="single" w:color="000000" w:sz="2" w:space="0"/>
            </w:tcBorders>
            <w:vAlign w:val="center"/>
          </w:tcPr>
          <w:p w14:paraId="72A02510">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男</w:t>
            </w:r>
          </w:p>
        </w:tc>
        <w:tc>
          <w:tcPr>
            <w:tcW w:w="1545" w:type="dxa"/>
            <w:gridSpan w:val="2"/>
            <w:tcBorders>
              <w:top w:val="single" w:color="auto" w:sz="4" w:space="0"/>
              <w:left w:val="single" w:color="auto" w:sz="4" w:space="0"/>
              <w:right w:val="single" w:color="000000" w:sz="2" w:space="0"/>
            </w:tcBorders>
            <w:shd w:val="clear" w:color="auto" w:fill="auto"/>
            <w:vAlign w:val="center"/>
          </w:tcPr>
          <w:p w14:paraId="04BACE8D">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信息与通信学院</w:t>
            </w:r>
          </w:p>
        </w:tc>
        <w:tc>
          <w:tcPr>
            <w:tcW w:w="1385" w:type="dxa"/>
            <w:tcBorders>
              <w:top w:val="single" w:color="auto" w:sz="4" w:space="0"/>
              <w:left w:val="single" w:color="auto" w:sz="4" w:space="0"/>
              <w:right w:val="single" w:color="000000" w:sz="2" w:space="0"/>
            </w:tcBorders>
            <w:vAlign w:val="center"/>
          </w:tcPr>
          <w:p w14:paraId="0D92B4E4">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2308240111</w:t>
            </w:r>
          </w:p>
        </w:tc>
        <w:tc>
          <w:tcPr>
            <w:tcW w:w="1132" w:type="dxa"/>
            <w:tcBorders>
              <w:top w:val="single" w:color="auto" w:sz="4" w:space="0"/>
              <w:left w:val="single" w:color="auto" w:sz="4" w:space="0"/>
              <w:right w:val="single" w:color="000000" w:sz="2" w:space="0"/>
            </w:tcBorders>
            <w:vAlign w:val="center"/>
          </w:tcPr>
          <w:p w14:paraId="5032551C">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23现代移动通信技术3-1班</w:t>
            </w:r>
          </w:p>
        </w:tc>
        <w:tc>
          <w:tcPr>
            <w:tcW w:w="1556" w:type="dxa"/>
            <w:tcBorders>
              <w:top w:val="single" w:color="auto" w:sz="4" w:space="0"/>
              <w:left w:val="single" w:color="auto" w:sz="4" w:space="0"/>
              <w:right w:val="single" w:color="000000" w:sz="2" w:space="0"/>
            </w:tcBorders>
            <w:vAlign w:val="center"/>
          </w:tcPr>
          <w:p w14:paraId="35F7FB8C">
            <w:pPr>
              <w:tabs>
                <w:tab w:val="left" w:pos="942"/>
              </w:tabs>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ESP-01S</w:t>
            </w:r>
            <w:r>
              <w:rPr>
                <w:rFonts w:hint="eastAsia" w:ascii="仿宋" w:hAnsi="仿宋" w:eastAsia="仿宋" w:cs="仿宋"/>
                <w:b/>
                <w:sz w:val="24"/>
                <w:szCs w:val="24"/>
                <w:lang w:eastAsia="zh"/>
              </w:rPr>
              <w:t>通信技术模块</w:t>
            </w:r>
          </w:p>
        </w:tc>
      </w:tr>
      <w:tr w14:paraId="05D8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983" w:type="dxa"/>
            <w:vMerge w:val="continue"/>
            <w:tcBorders>
              <w:left w:val="single" w:color="000000" w:sz="2" w:space="0"/>
              <w:right w:val="single" w:color="000000" w:sz="2" w:space="0"/>
            </w:tcBorders>
            <w:vAlign w:val="center"/>
          </w:tcPr>
          <w:p w14:paraId="35121A05">
            <w:pPr>
              <w:spacing w:before="156" w:after="312" w:line="400" w:lineRule="exact"/>
              <w:ind w:firstLine="560"/>
              <w:rPr>
                <w:rFonts w:hint="eastAsia" w:ascii="仿宋" w:hAnsi="仿宋" w:eastAsia="仿宋" w:cs="仿宋"/>
                <w:sz w:val="28"/>
                <w:szCs w:val="28"/>
              </w:rPr>
            </w:pPr>
          </w:p>
        </w:tc>
        <w:tc>
          <w:tcPr>
            <w:tcW w:w="1395" w:type="dxa"/>
            <w:tcBorders>
              <w:top w:val="single" w:color="auto" w:sz="4" w:space="0"/>
              <w:left w:val="single" w:color="000000" w:sz="2" w:space="0"/>
              <w:right w:val="single" w:color="000000" w:sz="2" w:space="0"/>
            </w:tcBorders>
            <w:vAlign w:val="center"/>
          </w:tcPr>
          <w:p w14:paraId="127CFC00">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吴志邦</w:t>
            </w:r>
          </w:p>
        </w:tc>
        <w:tc>
          <w:tcPr>
            <w:tcW w:w="900" w:type="dxa"/>
            <w:tcBorders>
              <w:top w:val="single" w:color="auto" w:sz="4" w:space="0"/>
              <w:left w:val="single" w:color="auto" w:sz="4" w:space="0"/>
              <w:right w:val="single" w:color="000000" w:sz="2" w:space="0"/>
            </w:tcBorders>
            <w:vAlign w:val="center"/>
          </w:tcPr>
          <w:p w14:paraId="5FDC38BB">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男</w:t>
            </w:r>
          </w:p>
        </w:tc>
        <w:tc>
          <w:tcPr>
            <w:tcW w:w="1545" w:type="dxa"/>
            <w:gridSpan w:val="2"/>
            <w:tcBorders>
              <w:top w:val="single" w:color="auto" w:sz="4" w:space="0"/>
              <w:left w:val="single" w:color="auto" w:sz="4" w:space="0"/>
              <w:right w:val="single" w:color="000000" w:sz="2" w:space="0"/>
            </w:tcBorders>
            <w:shd w:val="clear" w:color="auto" w:fill="auto"/>
            <w:vAlign w:val="center"/>
          </w:tcPr>
          <w:p w14:paraId="1E7948A2">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信息与通信学院</w:t>
            </w:r>
          </w:p>
        </w:tc>
        <w:tc>
          <w:tcPr>
            <w:tcW w:w="1385" w:type="dxa"/>
            <w:tcBorders>
              <w:top w:val="single" w:color="auto" w:sz="4" w:space="0"/>
              <w:left w:val="single" w:color="auto" w:sz="4" w:space="0"/>
              <w:right w:val="single" w:color="000000" w:sz="2" w:space="0"/>
            </w:tcBorders>
            <w:vAlign w:val="center"/>
          </w:tcPr>
          <w:p w14:paraId="2DE43B81">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2308240138</w:t>
            </w:r>
          </w:p>
        </w:tc>
        <w:tc>
          <w:tcPr>
            <w:tcW w:w="1132" w:type="dxa"/>
            <w:tcBorders>
              <w:top w:val="single" w:color="auto" w:sz="4" w:space="0"/>
              <w:left w:val="single" w:color="auto" w:sz="4" w:space="0"/>
              <w:right w:val="single" w:color="000000" w:sz="2" w:space="0"/>
            </w:tcBorders>
            <w:vAlign w:val="center"/>
          </w:tcPr>
          <w:p w14:paraId="27CB96BC">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23现代移动通信技术3-1班</w:t>
            </w:r>
          </w:p>
        </w:tc>
        <w:tc>
          <w:tcPr>
            <w:tcW w:w="1556" w:type="dxa"/>
            <w:tcBorders>
              <w:top w:val="single" w:color="auto" w:sz="4" w:space="0"/>
              <w:left w:val="single" w:color="auto" w:sz="4" w:space="0"/>
              <w:right w:val="single" w:color="000000" w:sz="2" w:space="0"/>
            </w:tcBorders>
            <w:vAlign w:val="center"/>
          </w:tcPr>
          <w:p w14:paraId="48628017">
            <w:pPr>
              <w:tabs>
                <w:tab w:val="left" w:pos="942"/>
              </w:tabs>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lang w:eastAsia="zh"/>
              </w:rPr>
              <w:t>能源板块、供电系统设计</w:t>
            </w:r>
          </w:p>
        </w:tc>
      </w:tr>
      <w:tr w14:paraId="0711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983" w:type="dxa"/>
            <w:vMerge w:val="continue"/>
            <w:tcBorders>
              <w:left w:val="single" w:color="000000" w:sz="2" w:space="0"/>
              <w:right w:val="single" w:color="000000" w:sz="2" w:space="0"/>
            </w:tcBorders>
            <w:vAlign w:val="center"/>
          </w:tcPr>
          <w:p w14:paraId="68FECD42">
            <w:pPr>
              <w:spacing w:before="156" w:after="312" w:line="400" w:lineRule="exact"/>
              <w:ind w:firstLine="560"/>
              <w:rPr>
                <w:rFonts w:hint="eastAsia" w:ascii="仿宋" w:hAnsi="仿宋" w:eastAsia="仿宋" w:cs="仿宋"/>
                <w:sz w:val="28"/>
                <w:szCs w:val="28"/>
              </w:rPr>
            </w:pPr>
          </w:p>
        </w:tc>
        <w:tc>
          <w:tcPr>
            <w:tcW w:w="1395" w:type="dxa"/>
            <w:tcBorders>
              <w:top w:val="single" w:color="auto" w:sz="4" w:space="0"/>
              <w:left w:val="single" w:color="000000" w:sz="2" w:space="0"/>
              <w:right w:val="single" w:color="000000" w:sz="2" w:space="0"/>
            </w:tcBorders>
            <w:vAlign w:val="center"/>
          </w:tcPr>
          <w:p w14:paraId="12153D56">
            <w:pPr>
              <w:spacing w:before="156" w:after="312" w:line="400" w:lineRule="exact"/>
              <w:ind w:firstLine="0" w:firstLineChars="0"/>
              <w:jc w:val="center"/>
              <w:rPr>
                <w:rFonts w:hint="eastAsia" w:ascii="仿宋" w:hAnsi="仿宋" w:eastAsia="仿宋" w:cs="仿宋"/>
                <w:b/>
                <w:szCs w:val="24"/>
              </w:rPr>
            </w:pPr>
            <w:r>
              <w:rPr>
                <w:rFonts w:hint="eastAsia" w:ascii="仿宋" w:hAnsi="仿宋" w:eastAsia="仿宋" w:cs="仿宋"/>
                <w:b/>
                <w:sz w:val="24"/>
                <w:szCs w:val="24"/>
              </w:rPr>
              <w:t>廖鹏睿</w:t>
            </w:r>
          </w:p>
        </w:tc>
        <w:tc>
          <w:tcPr>
            <w:tcW w:w="900" w:type="dxa"/>
            <w:tcBorders>
              <w:top w:val="single" w:color="auto" w:sz="4" w:space="0"/>
              <w:left w:val="single" w:color="auto" w:sz="4" w:space="0"/>
              <w:right w:val="single" w:color="000000" w:sz="2" w:space="0"/>
            </w:tcBorders>
            <w:vAlign w:val="center"/>
          </w:tcPr>
          <w:p w14:paraId="53DED658">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男</w:t>
            </w:r>
          </w:p>
        </w:tc>
        <w:tc>
          <w:tcPr>
            <w:tcW w:w="1545" w:type="dxa"/>
            <w:gridSpan w:val="2"/>
            <w:tcBorders>
              <w:top w:val="single" w:color="auto" w:sz="4" w:space="0"/>
              <w:left w:val="single" w:color="auto" w:sz="4" w:space="0"/>
              <w:right w:val="single" w:color="000000" w:sz="2" w:space="0"/>
            </w:tcBorders>
            <w:vAlign w:val="center"/>
          </w:tcPr>
          <w:p w14:paraId="26D1E076">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信息与通信学院</w:t>
            </w:r>
          </w:p>
        </w:tc>
        <w:tc>
          <w:tcPr>
            <w:tcW w:w="1385" w:type="dxa"/>
            <w:tcBorders>
              <w:top w:val="single" w:color="auto" w:sz="4" w:space="0"/>
              <w:left w:val="single" w:color="auto" w:sz="4" w:space="0"/>
              <w:right w:val="single" w:color="000000" w:sz="2" w:space="0"/>
            </w:tcBorders>
            <w:vAlign w:val="center"/>
          </w:tcPr>
          <w:p w14:paraId="5C9CD752">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2308240124</w:t>
            </w:r>
          </w:p>
        </w:tc>
        <w:tc>
          <w:tcPr>
            <w:tcW w:w="1132" w:type="dxa"/>
            <w:tcBorders>
              <w:top w:val="single" w:color="auto" w:sz="4" w:space="0"/>
              <w:left w:val="single" w:color="auto" w:sz="4" w:space="0"/>
              <w:right w:val="single" w:color="000000" w:sz="2" w:space="0"/>
            </w:tcBorders>
            <w:vAlign w:val="center"/>
          </w:tcPr>
          <w:p w14:paraId="07FD576F">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23现代移动通信技术3-1班</w:t>
            </w:r>
          </w:p>
        </w:tc>
        <w:tc>
          <w:tcPr>
            <w:tcW w:w="1556" w:type="dxa"/>
            <w:tcBorders>
              <w:top w:val="single" w:color="auto" w:sz="4" w:space="0"/>
              <w:left w:val="single" w:color="auto" w:sz="4" w:space="0"/>
              <w:right w:val="single" w:color="000000" w:sz="2" w:space="0"/>
            </w:tcBorders>
            <w:vAlign w:val="center"/>
          </w:tcPr>
          <w:p w14:paraId="1D0FED5B">
            <w:pPr>
              <w:tabs>
                <w:tab w:val="left" w:pos="942"/>
              </w:tabs>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lang w:eastAsia="zh"/>
              </w:rPr>
              <w:t>市场调研与分析</w:t>
            </w:r>
          </w:p>
        </w:tc>
      </w:tr>
      <w:tr w14:paraId="7BF0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983" w:type="dxa"/>
            <w:vMerge w:val="continue"/>
            <w:tcBorders>
              <w:left w:val="single" w:color="000000" w:sz="2" w:space="0"/>
              <w:right w:val="single" w:color="000000" w:sz="2" w:space="0"/>
            </w:tcBorders>
            <w:vAlign w:val="center"/>
          </w:tcPr>
          <w:p w14:paraId="456BEFDC">
            <w:pPr>
              <w:spacing w:before="156" w:after="312" w:line="400" w:lineRule="exact"/>
              <w:ind w:firstLine="560"/>
              <w:rPr>
                <w:rFonts w:hint="eastAsia" w:ascii="仿宋" w:hAnsi="仿宋" w:eastAsia="仿宋" w:cs="仿宋"/>
                <w:sz w:val="28"/>
                <w:szCs w:val="28"/>
              </w:rPr>
            </w:pPr>
          </w:p>
        </w:tc>
        <w:tc>
          <w:tcPr>
            <w:tcW w:w="1395" w:type="dxa"/>
            <w:tcBorders>
              <w:top w:val="single" w:color="auto" w:sz="4" w:space="0"/>
              <w:left w:val="single" w:color="000000" w:sz="2" w:space="0"/>
              <w:right w:val="single" w:color="000000" w:sz="2" w:space="0"/>
            </w:tcBorders>
            <w:vAlign w:val="center"/>
          </w:tcPr>
          <w:p w14:paraId="58DDAE47">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肖泽宇</w:t>
            </w:r>
          </w:p>
        </w:tc>
        <w:tc>
          <w:tcPr>
            <w:tcW w:w="900" w:type="dxa"/>
            <w:tcBorders>
              <w:top w:val="single" w:color="auto" w:sz="4" w:space="0"/>
              <w:left w:val="single" w:color="auto" w:sz="4" w:space="0"/>
              <w:right w:val="single" w:color="000000" w:sz="2" w:space="0"/>
            </w:tcBorders>
            <w:vAlign w:val="center"/>
          </w:tcPr>
          <w:p w14:paraId="4B73AE16">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男</w:t>
            </w:r>
          </w:p>
        </w:tc>
        <w:tc>
          <w:tcPr>
            <w:tcW w:w="1545" w:type="dxa"/>
            <w:gridSpan w:val="2"/>
            <w:tcBorders>
              <w:top w:val="single" w:color="auto" w:sz="4" w:space="0"/>
              <w:left w:val="single" w:color="auto" w:sz="4" w:space="0"/>
              <w:right w:val="single" w:color="000000" w:sz="2" w:space="0"/>
            </w:tcBorders>
            <w:vAlign w:val="center"/>
          </w:tcPr>
          <w:p w14:paraId="2FEA6918">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信息与通信学院</w:t>
            </w:r>
          </w:p>
        </w:tc>
        <w:tc>
          <w:tcPr>
            <w:tcW w:w="1385" w:type="dxa"/>
            <w:tcBorders>
              <w:top w:val="single" w:color="auto" w:sz="4" w:space="0"/>
              <w:left w:val="single" w:color="auto" w:sz="4" w:space="0"/>
              <w:right w:val="single" w:color="000000" w:sz="2" w:space="0"/>
            </w:tcBorders>
            <w:vAlign w:val="center"/>
          </w:tcPr>
          <w:p w14:paraId="4ECE9529">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2308240140</w:t>
            </w:r>
          </w:p>
        </w:tc>
        <w:tc>
          <w:tcPr>
            <w:tcW w:w="1132" w:type="dxa"/>
            <w:tcBorders>
              <w:top w:val="single" w:color="auto" w:sz="4" w:space="0"/>
              <w:left w:val="single" w:color="auto" w:sz="4" w:space="0"/>
              <w:right w:val="single" w:color="000000" w:sz="2" w:space="0"/>
            </w:tcBorders>
            <w:vAlign w:val="center"/>
          </w:tcPr>
          <w:p w14:paraId="663D1EC2">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23现代移动通信技术3-1班</w:t>
            </w:r>
          </w:p>
        </w:tc>
        <w:tc>
          <w:tcPr>
            <w:tcW w:w="1556" w:type="dxa"/>
            <w:tcBorders>
              <w:top w:val="single" w:color="auto" w:sz="4" w:space="0"/>
              <w:left w:val="single" w:color="auto" w:sz="4" w:space="0"/>
              <w:right w:val="single" w:color="000000" w:sz="2" w:space="0"/>
            </w:tcBorders>
            <w:vAlign w:val="center"/>
          </w:tcPr>
          <w:p w14:paraId="51D1E2A6">
            <w:pPr>
              <w:tabs>
                <w:tab w:val="left" w:pos="1032"/>
              </w:tabs>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lang w:eastAsia="zh"/>
              </w:rPr>
              <w:t>云服务数据传输与处理</w:t>
            </w:r>
          </w:p>
        </w:tc>
      </w:tr>
      <w:tr w14:paraId="09ED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38" w:hRule="atLeast"/>
          <w:jc w:val="center"/>
        </w:trPr>
        <w:tc>
          <w:tcPr>
            <w:tcW w:w="983" w:type="dxa"/>
            <w:vMerge w:val="continue"/>
            <w:tcBorders>
              <w:left w:val="single" w:color="000000" w:sz="2" w:space="0"/>
              <w:right w:val="single" w:color="000000" w:sz="2" w:space="0"/>
            </w:tcBorders>
            <w:vAlign w:val="center"/>
          </w:tcPr>
          <w:p w14:paraId="633DA7A2">
            <w:pPr>
              <w:spacing w:before="156" w:after="312" w:line="400" w:lineRule="exact"/>
              <w:ind w:firstLine="560"/>
              <w:rPr>
                <w:rFonts w:hint="eastAsia" w:ascii="仿宋" w:hAnsi="仿宋" w:eastAsia="仿宋" w:cs="仿宋"/>
                <w:sz w:val="28"/>
                <w:szCs w:val="28"/>
              </w:rPr>
            </w:pPr>
          </w:p>
        </w:tc>
        <w:tc>
          <w:tcPr>
            <w:tcW w:w="1395" w:type="dxa"/>
            <w:tcBorders>
              <w:top w:val="single" w:color="auto" w:sz="4" w:space="0"/>
              <w:left w:val="single" w:color="000000" w:sz="2" w:space="0"/>
              <w:bottom w:val="single" w:color="auto" w:sz="4" w:space="0"/>
              <w:right w:val="single" w:color="000000" w:sz="2" w:space="0"/>
            </w:tcBorders>
            <w:vAlign w:val="center"/>
          </w:tcPr>
          <w:p w14:paraId="4F54EB76">
            <w:pPr>
              <w:spacing w:before="156" w:after="312" w:line="400" w:lineRule="exact"/>
              <w:ind w:firstLine="482"/>
              <w:rPr>
                <w:rFonts w:hint="eastAsia" w:ascii="仿宋" w:hAnsi="仿宋" w:eastAsia="仿宋" w:cs="仿宋"/>
                <w:b/>
                <w:sz w:val="28"/>
                <w:szCs w:val="28"/>
              </w:rPr>
            </w:pPr>
            <w:r>
              <w:rPr>
                <w:rFonts w:hint="eastAsia" w:ascii="仿宋" w:hAnsi="仿宋" w:eastAsia="仿宋" w:cs="仿宋"/>
                <w:b/>
                <w:sz w:val="24"/>
                <w:szCs w:val="24"/>
              </w:rPr>
              <w:t>钟怡</w:t>
            </w:r>
          </w:p>
        </w:tc>
        <w:tc>
          <w:tcPr>
            <w:tcW w:w="900" w:type="dxa"/>
            <w:tcBorders>
              <w:top w:val="single" w:color="auto" w:sz="4" w:space="0"/>
              <w:left w:val="single" w:color="auto" w:sz="4" w:space="0"/>
              <w:bottom w:val="single" w:color="auto" w:sz="4" w:space="0"/>
              <w:right w:val="single" w:color="000000" w:sz="2" w:space="0"/>
            </w:tcBorders>
            <w:vAlign w:val="center"/>
          </w:tcPr>
          <w:p w14:paraId="07D9E024">
            <w:pPr>
              <w:spacing w:before="156" w:after="312" w:line="400" w:lineRule="exact"/>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女</w:t>
            </w:r>
          </w:p>
        </w:tc>
        <w:tc>
          <w:tcPr>
            <w:tcW w:w="1545" w:type="dxa"/>
            <w:gridSpan w:val="2"/>
            <w:tcBorders>
              <w:top w:val="single" w:color="auto" w:sz="4" w:space="0"/>
              <w:left w:val="single" w:color="auto" w:sz="4" w:space="0"/>
              <w:bottom w:val="single" w:color="auto" w:sz="4" w:space="0"/>
              <w:right w:val="single" w:color="000000" w:sz="2" w:space="0"/>
            </w:tcBorders>
            <w:shd w:val="clear" w:color="auto" w:fill="auto"/>
            <w:vAlign w:val="center"/>
          </w:tcPr>
          <w:p w14:paraId="4C78897D">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信息与通信学院</w:t>
            </w:r>
          </w:p>
        </w:tc>
        <w:tc>
          <w:tcPr>
            <w:tcW w:w="1385" w:type="dxa"/>
            <w:tcBorders>
              <w:top w:val="single" w:color="auto" w:sz="4" w:space="0"/>
              <w:left w:val="single" w:color="auto" w:sz="4" w:space="0"/>
              <w:bottom w:val="single" w:color="auto" w:sz="4" w:space="0"/>
              <w:right w:val="single" w:color="000000" w:sz="2" w:space="0"/>
            </w:tcBorders>
            <w:vAlign w:val="center"/>
          </w:tcPr>
          <w:p w14:paraId="473F5408">
            <w:pPr>
              <w:spacing w:before="156" w:after="312" w:line="400" w:lineRule="exact"/>
              <w:ind w:firstLine="0" w:firstLineChars="0"/>
              <w:rPr>
                <w:rFonts w:hint="eastAsia" w:ascii="仿宋" w:hAnsi="仿宋" w:eastAsia="仿宋" w:cs="仿宋"/>
                <w:b/>
                <w:sz w:val="28"/>
                <w:szCs w:val="28"/>
              </w:rPr>
            </w:pPr>
            <w:r>
              <w:rPr>
                <w:rFonts w:hint="eastAsia" w:ascii="仿宋" w:hAnsi="仿宋" w:eastAsia="仿宋" w:cs="仿宋"/>
                <w:b/>
                <w:sz w:val="24"/>
                <w:szCs w:val="24"/>
              </w:rPr>
              <w:t>2308240150</w:t>
            </w:r>
          </w:p>
        </w:tc>
        <w:tc>
          <w:tcPr>
            <w:tcW w:w="1132" w:type="dxa"/>
            <w:tcBorders>
              <w:top w:val="single" w:color="auto" w:sz="4" w:space="0"/>
              <w:left w:val="single" w:color="auto" w:sz="4" w:space="0"/>
              <w:bottom w:val="single" w:color="auto" w:sz="4" w:space="0"/>
              <w:right w:val="single" w:color="000000" w:sz="2" w:space="0"/>
            </w:tcBorders>
            <w:vAlign w:val="center"/>
          </w:tcPr>
          <w:p w14:paraId="638785A7">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23现代移动通信技术3-1班</w:t>
            </w:r>
          </w:p>
        </w:tc>
        <w:tc>
          <w:tcPr>
            <w:tcW w:w="1556" w:type="dxa"/>
            <w:tcBorders>
              <w:top w:val="single" w:color="auto" w:sz="4" w:space="0"/>
              <w:left w:val="single" w:color="auto" w:sz="4" w:space="0"/>
              <w:bottom w:val="single" w:color="auto" w:sz="4" w:space="0"/>
              <w:right w:val="single" w:color="000000" w:sz="2" w:space="0"/>
            </w:tcBorders>
            <w:vAlign w:val="center"/>
          </w:tcPr>
          <w:p w14:paraId="611F5432">
            <w:pPr>
              <w:tabs>
                <w:tab w:val="left" w:pos="657"/>
              </w:tabs>
              <w:spacing w:before="156" w:after="312" w:line="400" w:lineRule="exact"/>
              <w:ind w:firstLine="0" w:firstLineChars="0"/>
              <w:jc w:val="center"/>
              <w:rPr>
                <w:rFonts w:hint="eastAsia" w:ascii="仿宋" w:hAnsi="仿宋" w:eastAsia="仿宋" w:cs="仿宋"/>
                <w:b/>
                <w:bCs/>
                <w:sz w:val="24"/>
                <w:szCs w:val="24"/>
                <w:lang w:eastAsia="zh" w:bidi="ar"/>
              </w:rPr>
            </w:pPr>
            <w:r>
              <w:rPr>
                <w:rFonts w:ascii="仿宋" w:hAnsi="仿宋" w:eastAsia="仿宋" w:cs="仿宋"/>
                <w:b/>
                <w:bCs/>
                <w:sz w:val="24"/>
                <w:szCs w:val="24"/>
                <w:lang w:bidi="ar"/>
              </w:rPr>
              <w:t>财务管理</w:t>
            </w:r>
          </w:p>
        </w:tc>
      </w:tr>
      <w:tr w14:paraId="3BA0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38" w:hRule="atLeast"/>
          <w:jc w:val="center"/>
        </w:trPr>
        <w:tc>
          <w:tcPr>
            <w:tcW w:w="983" w:type="dxa"/>
            <w:vMerge w:val="continue"/>
            <w:tcBorders>
              <w:left w:val="single" w:color="000000" w:sz="2" w:space="0"/>
              <w:right w:val="single" w:color="000000" w:sz="2" w:space="0"/>
            </w:tcBorders>
            <w:vAlign w:val="center"/>
          </w:tcPr>
          <w:p w14:paraId="0A36E953">
            <w:pPr>
              <w:spacing w:before="156" w:after="312" w:line="400" w:lineRule="exact"/>
              <w:ind w:firstLine="560"/>
              <w:rPr>
                <w:rFonts w:hint="eastAsia" w:ascii="仿宋" w:hAnsi="仿宋" w:eastAsia="仿宋" w:cs="仿宋"/>
                <w:sz w:val="28"/>
                <w:szCs w:val="28"/>
              </w:rPr>
            </w:pPr>
          </w:p>
        </w:tc>
        <w:tc>
          <w:tcPr>
            <w:tcW w:w="1395" w:type="dxa"/>
            <w:tcBorders>
              <w:top w:val="single" w:color="auto" w:sz="4" w:space="0"/>
              <w:left w:val="single" w:color="000000" w:sz="2" w:space="0"/>
              <w:bottom w:val="single" w:color="auto" w:sz="4" w:space="0"/>
              <w:right w:val="single" w:color="000000" w:sz="2" w:space="0"/>
            </w:tcBorders>
            <w:vAlign w:val="center"/>
          </w:tcPr>
          <w:p w14:paraId="77A1D104">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叶太彪</w:t>
            </w:r>
          </w:p>
        </w:tc>
        <w:tc>
          <w:tcPr>
            <w:tcW w:w="900" w:type="dxa"/>
            <w:tcBorders>
              <w:top w:val="single" w:color="auto" w:sz="4" w:space="0"/>
              <w:left w:val="single" w:color="auto" w:sz="4" w:space="0"/>
              <w:bottom w:val="single" w:color="auto" w:sz="4" w:space="0"/>
              <w:right w:val="single" w:color="000000" w:sz="2" w:space="0"/>
            </w:tcBorders>
            <w:vAlign w:val="center"/>
          </w:tcPr>
          <w:p w14:paraId="15DC8BAE">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男</w:t>
            </w:r>
          </w:p>
        </w:tc>
        <w:tc>
          <w:tcPr>
            <w:tcW w:w="1545" w:type="dxa"/>
            <w:gridSpan w:val="2"/>
            <w:tcBorders>
              <w:top w:val="single" w:color="auto" w:sz="4" w:space="0"/>
              <w:left w:val="single" w:color="auto" w:sz="4" w:space="0"/>
              <w:bottom w:val="single" w:color="auto" w:sz="4" w:space="0"/>
              <w:right w:val="single" w:color="000000" w:sz="2" w:space="0"/>
            </w:tcBorders>
            <w:vAlign w:val="center"/>
          </w:tcPr>
          <w:p w14:paraId="48E74430">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信息与通信学院</w:t>
            </w:r>
          </w:p>
        </w:tc>
        <w:tc>
          <w:tcPr>
            <w:tcW w:w="1385" w:type="dxa"/>
            <w:tcBorders>
              <w:top w:val="single" w:color="auto" w:sz="4" w:space="0"/>
              <w:left w:val="single" w:color="auto" w:sz="4" w:space="0"/>
              <w:bottom w:val="single" w:color="auto" w:sz="4" w:space="0"/>
              <w:right w:val="single" w:color="000000" w:sz="2" w:space="0"/>
            </w:tcBorders>
            <w:vAlign w:val="center"/>
          </w:tcPr>
          <w:p w14:paraId="6B2FC532">
            <w:pPr>
              <w:spacing w:before="156" w:after="312" w:line="400" w:lineRule="exact"/>
              <w:ind w:firstLine="0" w:firstLineChars="0"/>
              <w:jc w:val="center"/>
              <w:rPr>
                <w:rFonts w:hint="eastAsia" w:ascii="仿宋" w:hAnsi="仿宋" w:eastAsia="仿宋" w:cs="仿宋"/>
                <w:b/>
                <w:sz w:val="28"/>
                <w:szCs w:val="28"/>
              </w:rPr>
            </w:pPr>
            <w:r>
              <w:rPr>
                <w:rFonts w:hint="eastAsia" w:ascii="仿宋" w:hAnsi="仿宋" w:eastAsia="仿宋" w:cs="仿宋"/>
                <w:b/>
                <w:sz w:val="24"/>
                <w:szCs w:val="24"/>
              </w:rPr>
              <w:t>2308240145</w:t>
            </w:r>
          </w:p>
        </w:tc>
        <w:tc>
          <w:tcPr>
            <w:tcW w:w="1132" w:type="dxa"/>
            <w:tcBorders>
              <w:top w:val="single" w:color="auto" w:sz="4" w:space="0"/>
              <w:left w:val="single" w:color="auto" w:sz="4" w:space="0"/>
              <w:bottom w:val="single" w:color="auto" w:sz="4" w:space="0"/>
              <w:right w:val="single" w:color="000000" w:sz="2" w:space="0"/>
            </w:tcBorders>
            <w:vAlign w:val="center"/>
          </w:tcPr>
          <w:p w14:paraId="22ACEE40">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23现代移动通信技术3-1班</w:t>
            </w:r>
          </w:p>
        </w:tc>
        <w:tc>
          <w:tcPr>
            <w:tcW w:w="1556" w:type="dxa"/>
            <w:tcBorders>
              <w:top w:val="single" w:color="auto" w:sz="4" w:space="0"/>
              <w:left w:val="single" w:color="auto" w:sz="4" w:space="0"/>
              <w:bottom w:val="single" w:color="auto" w:sz="4" w:space="0"/>
              <w:right w:val="single" w:color="000000" w:sz="2" w:space="0"/>
            </w:tcBorders>
            <w:vAlign w:val="center"/>
          </w:tcPr>
          <w:p w14:paraId="5F3CD40E">
            <w:pPr>
              <w:tabs>
                <w:tab w:val="left" w:pos="657"/>
              </w:tabs>
              <w:spacing w:before="156" w:after="312" w:line="400" w:lineRule="exact"/>
              <w:ind w:firstLine="0" w:firstLineChars="0"/>
              <w:jc w:val="center"/>
              <w:rPr>
                <w:rFonts w:hint="eastAsia" w:ascii="仿宋" w:hAnsi="仿宋" w:eastAsia="仿宋" w:cs="仿宋"/>
                <w:b/>
                <w:bCs/>
                <w:sz w:val="24"/>
                <w:szCs w:val="24"/>
                <w:lang w:bidi="ar"/>
              </w:rPr>
            </w:pPr>
            <w:r>
              <w:rPr>
                <w:rFonts w:hint="eastAsia" w:ascii="仿宋" w:hAnsi="仿宋" w:eastAsia="仿宋" w:cs="仿宋"/>
                <w:b/>
                <w:sz w:val="24"/>
                <w:szCs w:val="24"/>
                <w:lang w:eastAsia="zh"/>
              </w:rPr>
              <w:t>项目宣传</w:t>
            </w:r>
          </w:p>
        </w:tc>
      </w:tr>
      <w:tr w14:paraId="2238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38" w:hRule="atLeast"/>
          <w:jc w:val="center"/>
        </w:trPr>
        <w:tc>
          <w:tcPr>
            <w:tcW w:w="983" w:type="dxa"/>
            <w:vMerge w:val="continue"/>
            <w:tcBorders>
              <w:left w:val="single" w:color="000000" w:sz="2" w:space="0"/>
              <w:right w:val="single" w:color="000000" w:sz="2" w:space="0"/>
            </w:tcBorders>
            <w:vAlign w:val="center"/>
          </w:tcPr>
          <w:p w14:paraId="068DE8B5">
            <w:pPr>
              <w:spacing w:before="156" w:after="312" w:line="400" w:lineRule="exact"/>
              <w:ind w:firstLine="560"/>
              <w:rPr>
                <w:rFonts w:hint="eastAsia" w:ascii="仿宋" w:hAnsi="仿宋" w:eastAsia="仿宋" w:cs="仿宋"/>
                <w:sz w:val="28"/>
                <w:szCs w:val="28"/>
              </w:rPr>
            </w:pPr>
          </w:p>
        </w:tc>
        <w:tc>
          <w:tcPr>
            <w:tcW w:w="1395" w:type="dxa"/>
            <w:tcBorders>
              <w:top w:val="single" w:color="auto" w:sz="4" w:space="0"/>
              <w:left w:val="single" w:color="000000" w:sz="2" w:space="0"/>
              <w:bottom w:val="single" w:color="auto" w:sz="4" w:space="0"/>
              <w:right w:val="single" w:color="000000" w:sz="2" w:space="0"/>
            </w:tcBorders>
            <w:vAlign w:val="center"/>
          </w:tcPr>
          <w:p w14:paraId="0D25238D">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马浩宇</w:t>
            </w:r>
          </w:p>
        </w:tc>
        <w:tc>
          <w:tcPr>
            <w:tcW w:w="900" w:type="dxa"/>
            <w:tcBorders>
              <w:top w:val="single" w:color="auto" w:sz="4" w:space="0"/>
              <w:left w:val="single" w:color="auto" w:sz="4" w:space="0"/>
              <w:bottom w:val="single" w:color="auto" w:sz="4" w:space="0"/>
              <w:right w:val="single" w:color="000000" w:sz="2" w:space="0"/>
            </w:tcBorders>
            <w:vAlign w:val="center"/>
          </w:tcPr>
          <w:p w14:paraId="64D189C0">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男</w:t>
            </w:r>
          </w:p>
        </w:tc>
        <w:tc>
          <w:tcPr>
            <w:tcW w:w="1545" w:type="dxa"/>
            <w:gridSpan w:val="2"/>
            <w:tcBorders>
              <w:top w:val="single" w:color="auto" w:sz="4" w:space="0"/>
              <w:left w:val="single" w:color="auto" w:sz="4" w:space="0"/>
              <w:bottom w:val="single" w:color="auto" w:sz="4" w:space="0"/>
              <w:right w:val="single" w:color="000000" w:sz="2" w:space="0"/>
            </w:tcBorders>
            <w:vAlign w:val="center"/>
          </w:tcPr>
          <w:p w14:paraId="559E6710">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信息与通信学院</w:t>
            </w:r>
          </w:p>
        </w:tc>
        <w:tc>
          <w:tcPr>
            <w:tcW w:w="1385" w:type="dxa"/>
            <w:tcBorders>
              <w:top w:val="single" w:color="auto" w:sz="4" w:space="0"/>
              <w:left w:val="single" w:color="auto" w:sz="4" w:space="0"/>
              <w:bottom w:val="single" w:color="auto" w:sz="4" w:space="0"/>
              <w:right w:val="single" w:color="000000" w:sz="2" w:space="0"/>
            </w:tcBorders>
            <w:vAlign w:val="center"/>
          </w:tcPr>
          <w:p w14:paraId="38E4A243">
            <w:pPr>
              <w:spacing w:before="156" w:after="312" w:line="400" w:lineRule="exact"/>
              <w:ind w:firstLine="0" w:firstLineChars="0"/>
              <w:jc w:val="center"/>
              <w:rPr>
                <w:rFonts w:hint="eastAsia" w:ascii="仿宋" w:hAnsi="仿宋" w:eastAsia="仿宋" w:cs="仿宋"/>
                <w:b/>
                <w:sz w:val="24"/>
                <w:szCs w:val="24"/>
              </w:rPr>
            </w:pPr>
            <w:r>
              <w:rPr>
                <w:rFonts w:hint="eastAsia" w:ascii="仿宋" w:hAnsi="仿宋" w:eastAsia="仿宋" w:cs="仿宋"/>
                <w:b/>
                <w:sz w:val="24"/>
                <w:szCs w:val="24"/>
              </w:rPr>
              <w:t>2308240130</w:t>
            </w:r>
          </w:p>
        </w:tc>
        <w:tc>
          <w:tcPr>
            <w:tcW w:w="1132" w:type="dxa"/>
            <w:tcBorders>
              <w:top w:val="single" w:color="auto" w:sz="4" w:space="0"/>
              <w:left w:val="single" w:color="auto" w:sz="4" w:space="0"/>
              <w:bottom w:val="single" w:color="auto" w:sz="4" w:space="0"/>
              <w:right w:val="single" w:color="000000" w:sz="2" w:space="0"/>
            </w:tcBorders>
            <w:vAlign w:val="center"/>
          </w:tcPr>
          <w:p w14:paraId="3631A8D3">
            <w:pPr>
              <w:spacing w:before="156" w:after="312" w:line="400" w:lineRule="exact"/>
              <w:ind w:firstLine="0" w:firstLineChars="0"/>
              <w:rPr>
                <w:rFonts w:hint="eastAsia" w:ascii="仿宋" w:hAnsi="仿宋" w:eastAsia="仿宋" w:cs="仿宋"/>
                <w:b/>
                <w:sz w:val="24"/>
                <w:szCs w:val="24"/>
              </w:rPr>
            </w:pPr>
            <w:r>
              <w:rPr>
                <w:rFonts w:hint="eastAsia" w:ascii="仿宋" w:hAnsi="仿宋" w:eastAsia="仿宋" w:cs="仿宋"/>
                <w:b/>
                <w:sz w:val="24"/>
                <w:szCs w:val="24"/>
              </w:rPr>
              <w:t>23现代移动通信技术3-1班</w:t>
            </w:r>
          </w:p>
        </w:tc>
        <w:tc>
          <w:tcPr>
            <w:tcW w:w="1556" w:type="dxa"/>
            <w:tcBorders>
              <w:top w:val="single" w:color="auto" w:sz="4" w:space="0"/>
              <w:left w:val="single" w:color="auto" w:sz="4" w:space="0"/>
              <w:bottom w:val="single" w:color="auto" w:sz="4" w:space="0"/>
              <w:right w:val="single" w:color="000000" w:sz="2" w:space="0"/>
            </w:tcBorders>
            <w:vAlign w:val="center"/>
          </w:tcPr>
          <w:p w14:paraId="2A26813E">
            <w:pPr>
              <w:tabs>
                <w:tab w:val="left" w:pos="657"/>
              </w:tabs>
              <w:spacing w:before="156" w:after="312" w:line="400" w:lineRule="exact"/>
              <w:ind w:firstLine="0" w:firstLineChars="0"/>
              <w:jc w:val="center"/>
              <w:rPr>
                <w:rFonts w:hint="eastAsia" w:ascii="仿宋" w:hAnsi="仿宋" w:eastAsia="仿宋" w:cs="仿宋"/>
                <w:b/>
                <w:sz w:val="24"/>
                <w:szCs w:val="24"/>
              </w:rPr>
            </w:pPr>
            <w:r>
              <w:rPr>
                <w:rFonts w:ascii="仿宋" w:hAnsi="仿宋" w:eastAsia="仿宋" w:cs="仿宋"/>
                <w:b/>
                <w:sz w:val="24"/>
                <w:szCs w:val="24"/>
              </w:rPr>
              <w:t>产品</w:t>
            </w:r>
            <w:r>
              <w:rPr>
                <w:rFonts w:hint="eastAsia" w:ascii="仿宋" w:hAnsi="仿宋" w:eastAsia="仿宋" w:cs="仿宋"/>
                <w:b/>
                <w:sz w:val="24"/>
                <w:szCs w:val="24"/>
              </w:rPr>
              <w:t>外观</w:t>
            </w:r>
            <w:r>
              <w:rPr>
                <w:rFonts w:ascii="仿宋" w:hAnsi="仿宋" w:eastAsia="仿宋" w:cs="仿宋"/>
                <w:b/>
                <w:sz w:val="24"/>
                <w:szCs w:val="24"/>
              </w:rPr>
              <w:t>设计</w:t>
            </w:r>
          </w:p>
        </w:tc>
      </w:tr>
    </w:tbl>
    <w:p w14:paraId="1E171A4A">
      <w:pPr>
        <w:spacing w:line="240" w:lineRule="auto"/>
        <w:ind w:firstLine="0" w:firstLineChars="0"/>
        <w:jc w:val="center"/>
        <w:rPr>
          <w:rFonts w:ascii="仿宋" w:hAnsi="仿宋" w:eastAsia="仿宋" w:cs="仿宋"/>
          <w:b/>
          <w:sz w:val="44"/>
        </w:rPr>
      </w:pPr>
    </w:p>
    <w:p w14:paraId="10411963">
      <w:pPr>
        <w:spacing w:line="240" w:lineRule="auto"/>
        <w:ind w:firstLine="0" w:firstLineChars="0"/>
        <w:jc w:val="center"/>
        <w:rPr>
          <w:rFonts w:ascii="仿宋" w:hAnsi="仿宋" w:eastAsia="仿宋" w:cs="仿宋"/>
          <w:b/>
          <w:sz w:val="44"/>
        </w:rPr>
      </w:pPr>
    </w:p>
    <w:p w14:paraId="7DAE98B5">
      <w:pPr>
        <w:spacing w:line="240" w:lineRule="auto"/>
        <w:ind w:firstLine="0" w:firstLineChars="0"/>
        <w:jc w:val="center"/>
        <w:rPr>
          <w:rFonts w:hint="eastAsia" w:ascii="仿宋" w:hAnsi="仿宋" w:eastAsia="仿宋" w:cs="仿宋"/>
          <w:b/>
          <w:sz w:val="44"/>
        </w:rPr>
      </w:pPr>
      <w:r>
        <w:rPr>
          <w:rFonts w:hint="eastAsia" w:ascii="仿宋" w:hAnsi="仿宋" w:eastAsia="仿宋" w:cs="仿宋"/>
          <w:b/>
          <w:sz w:val="44"/>
        </w:rPr>
        <w:t>项目（作品）具体介绍</w:t>
      </w:r>
    </w:p>
    <w:tbl>
      <w:tblPr>
        <w:tblStyle w:val="9"/>
        <w:tblW w:w="91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77"/>
        <w:gridCol w:w="6807"/>
      </w:tblGrid>
      <w:tr w14:paraId="5105C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00" w:hRule="atLeast"/>
          <w:jc w:val="center"/>
        </w:trPr>
        <w:tc>
          <w:tcPr>
            <w:tcW w:w="2377" w:type="dxa"/>
            <w:tcBorders>
              <w:top w:val="single" w:color="000000" w:sz="2" w:space="0"/>
              <w:left w:val="single" w:color="000000" w:sz="2" w:space="0"/>
              <w:bottom w:val="single" w:color="000000" w:sz="2" w:space="0"/>
              <w:right w:val="single" w:color="000000" w:sz="2" w:space="0"/>
            </w:tcBorders>
            <w:vAlign w:val="center"/>
          </w:tcPr>
          <w:p w14:paraId="2E255017">
            <w:pPr>
              <w:spacing w:before="156" w:after="312" w:line="560" w:lineRule="exact"/>
              <w:ind w:firstLine="20" w:firstLineChars="7"/>
              <w:jc w:val="center"/>
              <w:rPr>
                <w:rFonts w:hint="eastAsia" w:ascii="仿宋" w:hAnsi="仿宋" w:eastAsia="仿宋" w:cs="仿宋"/>
                <w:b/>
                <w:sz w:val="28"/>
                <w:szCs w:val="28"/>
              </w:rPr>
            </w:pPr>
            <w:r>
              <w:rPr>
                <w:rFonts w:hint="eastAsia" w:ascii="仿宋" w:hAnsi="仿宋" w:eastAsia="仿宋" w:cs="仿宋"/>
                <w:b/>
                <w:sz w:val="28"/>
                <w:szCs w:val="28"/>
              </w:rPr>
              <w:t>项目（作品）名称</w:t>
            </w:r>
          </w:p>
        </w:tc>
        <w:tc>
          <w:tcPr>
            <w:tcW w:w="6807" w:type="dxa"/>
            <w:tcBorders>
              <w:top w:val="single" w:color="000000" w:sz="2" w:space="0"/>
              <w:left w:val="single" w:color="auto" w:sz="4" w:space="0"/>
              <w:bottom w:val="single" w:color="000000" w:sz="2" w:space="0"/>
              <w:right w:val="single" w:color="000000" w:sz="2" w:space="0"/>
            </w:tcBorders>
            <w:vAlign w:val="center"/>
          </w:tcPr>
          <w:p w14:paraId="687E5167">
            <w:pPr>
              <w:spacing w:before="156" w:after="312" w:line="560" w:lineRule="exact"/>
              <w:ind w:firstLine="0" w:firstLineChars="0"/>
              <w:jc w:val="center"/>
              <w:rPr>
                <w:rFonts w:hint="eastAsia" w:ascii="仿宋" w:hAnsi="仿宋" w:eastAsia="仿宋" w:cs="仿宋"/>
                <w:bCs/>
                <w:sz w:val="28"/>
                <w:szCs w:val="28"/>
              </w:rPr>
            </w:pPr>
            <w:r>
              <w:rPr>
                <w:rFonts w:hint="eastAsia" w:ascii="仿宋" w:hAnsi="仿宋" w:eastAsia="仿宋" w:cs="仿宋"/>
              </w:rPr>
              <w:t>智能植物养护系统</w:t>
            </w:r>
          </w:p>
        </w:tc>
      </w:tr>
      <w:tr w14:paraId="5B5C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55" w:hRule="atLeast"/>
          <w:jc w:val="center"/>
        </w:trPr>
        <w:tc>
          <w:tcPr>
            <w:tcW w:w="9184" w:type="dxa"/>
            <w:gridSpan w:val="2"/>
            <w:tcBorders>
              <w:top w:val="single" w:color="000000" w:sz="2" w:space="0"/>
              <w:left w:val="single" w:color="000000" w:sz="2" w:space="0"/>
              <w:bottom w:val="single" w:color="000000" w:sz="2" w:space="0"/>
              <w:right w:val="single" w:color="000000" w:sz="2" w:space="0"/>
            </w:tcBorders>
            <w:vAlign w:val="center"/>
          </w:tcPr>
          <w:p w14:paraId="66CE49E0">
            <w:pPr>
              <w:spacing w:line="240" w:lineRule="auto"/>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项目（作品）背景</w:t>
            </w:r>
          </w:p>
          <w:p w14:paraId="12F4FB62">
            <w:pPr>
              <w:spacing w:line="240" w:lineRule="auto"/>
              <w:ind w:firstLine="0" w:firstLineChars="0"/>
              <w:jc w:val="center"/>
              <w:rPr>
                <w:rFonts w:hint="eastAsia" w:ascii="仿宋" w:hAnsi="仿宋" w:eastAsia="仿宋" w:cs="仿宋"/>
                <w:sz w:val="28"/>
                <w:szCs w:val="28"/>
              </w:rPr>
            </w:pPr>
            <w:r>
              <w:rPr>
                <w:rFonts w:hint="eastAsia" w:ascii="仿宋" w:hAnsi="仿宋" w:eastAsia="仿宋" w:cs="仿宋"/>
                <w:sz w:val="28"/>
                <w:szCs w:val="28"/>
              </w:rPr>
              <w:t>（作品设计、发明的目的、基本思路、意义及主要功能等）</w:t>
            </w:r>
          </w:p>
        </w:tc>
      </w:tr>
      <w:tr w14:paraId="3C7D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98" w:hRule="atLeast"/>
          <w:jc w:val="center"/>
        </w:trPr>
        <w:tc>
          <w:tcPr>
            <w:tcW w:w="9184" w:type="dxa"/>
            <w:gridSpan w:val="2"/>
            <w:tcBorders>
              <w:top w:val="single" w:color="auto" w:sz="4" w:space="0"/>
              <w:left w:val="single" w:color="000000" w:sz="2" w:space="0"/>
              <w:bottom w:val="single" w:color="000000" w:sz="2" w:space="0"/>
              <w:right w:val="single" w:color="000000" w:sz="2" w:space="0"/>
            </w:tcBorders>
            <w:vAlign w:val="center"/>
          </w:tcPr>
          <w:p w14:paraId="088264C5">
            <w:pPr>
              <w:ind w:firstLine="601"/>
              <w:rPr>
                <w:b/>
                <w:bCs/>
              </w:rPr>
            </w:pPr>
            <w:r>
              <w:rPr>
                <w:rFonts w:hint="eastAsia"/>
                <w:b/>
                <w:bCs/>
              </w:rPr>
              <w:t>一、</w:t>
            </w:r>
            <w:r>
              <w:rPr>
                <w:b/>
                <w:bCs/>
              </w:rPr>
              <w:t>作品设计与发明目的</w:t>
            </w:r>
          </w:p>
          <w:p w14:paraId="0D6092E4">
            <w:pPr>
              <w:ind w:firstLine="600"/>
            </w:pPr>
            <w:r>
              <w:t>随着城市化进程加速和生活节奏加快，现代人对绿色生活的需求与实际养护能力之间的矛盾日益凸显。调研数据显示，超过80%的家庭植物因养护不当而枯萎，办公环境中的绿植年均更换率高达65%，传统定时灌溉方式每年浪费约35%的水资源。与此同时，植物养护专业人员成本攀升，而大众对植物生长规律的认知有限，难以提供科学精准的养护方案。</w:t>
            </w:r>
          </w:p>
          <w:p w14:paraId="4CEFE694">
            <w:pPr>
              <w:ind w:firstLine="600"/>
            </w:pPr>
            <w:r>
              <w:rPr>
                <w:rFonts w:hint="eastAsia"/>
              </w:rPr>
              <w:t>“</w:t>
            </w:r>
            <w:r>
              <w:t>智能植物养护系统</w:t>
            </w:r>
            <w:r>
              <w:rPr>
                <w:rFonts w:hint="eastAsia"/>
              </w:rPr>
              <w:t>”</w:t>
            </w:r>
            <w:r>
              <w:t>通过融合物联网、人工智能与植物生理学，为家庭、办公场所及小型农业创建一个自动化、智能化的植物养护解决方案。本项目的核心目的是：</w:t>
            </w:r>
          </w:p>
          <w:p w14:paraId="2A6DACFC">
            <w:pPr>
              <w:numPr>
                <w:ilvl w:val="0"/>
                <w:numId w:val="1"/>
              </w:numPr>
              <w:ind w:firstLine="601"/>
            </w:pPr>
            <w:r>
              <w:rPr>
                <w:b/>
                <w:bCs/>
              </w:rPr>
              <w:t>降低植物养护门槛</w:t>
            </w:r>
            <w:r>
              <w:t>：使无专业知识的普通用户也能轻松养护各类植物</w:t>
            </w:r>
            <w:r>
              <w:rPr>
                <w:rFonts w:hint="eastAsia"/>
              </w:rPr>
              <w:t>；</w:t>
            </w:r>
          </w:p>
          <w:p w14:paraId="4C9204A1">
            <w:pPr>
              <w:numPr>
                <w:ilvl w:val="0"/>
                <w:numId w:val="1"/>
              </w:numPr>
              <w:ind w:firstLine="601"/>
            </w:pPr>
            <w:r>
              <w:rPr>
                <w:b/>
                <w:bCs/>
              </w:rPr>
              <w:t>提高资源利用效率</w:t>
            </w:r>
            <w:r>
              <w:t>：实现按需精准灌溉与光照补充，减少水电资源浪费</w:t>
            </w:r>
            <w:r>
              <w:rPr>
                <w:rFonts w:hint="eastAsia"/>
              </w:rPr>
              <w:t>；</w:t>
            </w:r>
          </w:p>
          <w:p w14:paraId="18C88076">
            <w:pPr>
              <w:numPr>
                <w:ilvl w:val="0"/>
                <w:numId w:val="1"/>
              </w:numPr>
              <w:ind w:firstLine="601"/>
            </w:pPr>
            <w:r>
              <w:rPr>
                <w:b/>
                <w:bCs/>
              </w:rPr>
              <w:t>延长植物寿命</w:t>
            </w:r>
            <w:r>
              <w:t>：通过数据驱动的科学养护，显著提高植物存活率</w:t>
            </w:r>
            <w:r>
              <w:rPr>
                <w:rFonts w:hint="eastAsia"/>
              </w:rPr>
              <w:t>；</w:t>
            </w:r>
          </w:p>
          <w:p w14:paraId="5EF4FEE4">
            <w:pPr>
              <w:numPr>
                <w:ilvl w:val="0"/>
                <w:numId w:val="1"/>
              </w:numPr>
              <w:ind w:firstLine="601"/>
            </w:pPr>
            <w:r>
              <w:rPr>
                <w:b/>
                <w:bCs/>
              </w:rPr>
              <w:t>创建可扩展平台</w:t>
            </w:r>
            <w:r>
              <w:t>：为未来智慧农业、城市微耕提供低成本技术基础</w:t>
            </w:r>
            <w:r>
              <w:rPr>
                <w:rFonts w:hint="eastAsia"/>
              </w:rPr>
              <w:t>。</w:t>
            </w:r>
          </w:p>
          <w:p w14:paraId="77E34A5D">
            <w:pPr>
              <w:ind w:firstLine="601"/>
              <w:rPr>
                <w:b/>
                <w:bCs/>
              </w:rPr>
            </w:pPr>
            <w:r>
              <w:rPr>
                <w:rFonts w:hint="eastAsia"/>
                <w:b/>
                <w:bCs/>
              </w:rPr>
              <w:t>二、</w:t>
            </w:r>
            <w:r>
              <w:rPr>
                <w:b/>
                <w:bCs/>
              </w:rPr>
              <w:t>基本思路</w:t>
            </w:r>
          </w:p>
          <w:p w14:paraId="65A8D44F">
            <w:pPr>
              <w:ind w:firstLine="600"/>
            </w:pPr>
            <w:r>
              <w:t>本项目采用</w:t>
            </w:r>
            <w:r>
              <w:rPr>
                <w:rFonts w:hint="eastAsia"/>
              </w:rPr>
              <w:t>“</w:t>
            </w:r>
            <w:r>
              <w:t>感知-分析-执行</w:t>
            </w:r>
            <w:r>
              <w:rPr>
                <w:rFonts w:hint="eastAsia"/>
              </w:rPr>
              <w:t>”</w:t>
            </w:r>
            <w:r>
              <w:t>的闭环系统架构，基本思路包括：</w:t>
            </w:r>
          </w:p>
          <w:p w14:paraId="18E5C4BA">
            <w:pPr>
              <w:ind w:firstLine="601"/>
              <w:rPr>
                <w:b/>
                <w:bCs/>
              </w:rPr>
            </w:pPr>
            <w:r>
              <w:rPr>
                <w:b/>
                <w:bCs/>
              </w:rPr>
              <w:t>1. 多维环境感知</w:t>
            </w:r>
          </w:p>
          <w:p w14:paraId="41B8C7DF">
            <w:pPr>
              <w:ind w:firstLine="600"/>
            </w:pPr>
            <w:r>
              <w:t>采用高精度传感器网络实时采集植物生长关键环境参数：</w:t>
            </w:r>
          </w:p>
          <w:p w14:paraId="68D8879B">
            <w:pPr>
              <w:numPr>
                <w:ilvl w:val="0"/>
                <w:numId w:val="2"/>
              </w:numPr>
              <w:ind w:firstLine="601"/>
            </w:pPr>
            <w:r>
              <w:rPr>
                <w:b/>
                <w:bCs/>
              </w:rPr>
              <w:t>土壤湿度传感器</w:t>
            </w:r>
            <w:r>
              <w:t>：采用电容式传感技术，精度±3%，避免传统电阻式传感器的腐蚀问题</w:t>
            </w:r>
          </w:p>
          <w:p w14:paraId="55D73E18">
            <w:pPr>
              <w:numPr>
                <w:ilvl w:val="0"/>
                <w:numId w:val="2"/>
              </w:numPr>
              <w:ind w:firstLine="601"/>
            </w:pPr>
            <w:r>
              <w:rPr>
                <w:b/>
                <w:bCs/>
              </w:rPr>
              <w:t>光照强度传感器</w:t>
            </w:r>
            <w:r>
              <w:t>：测量范围0~200,000 Lux，能适应室内微弱光线到户外强光的全场景应用</w:t>
            </w:r>
          </w:p>
          <w:p w14:paraId="3D75F111">
            <w:pPr>
              <w:numPr>
                <w:ilvl w:val="0"/>
                <w:numId w:val="2"/>
              </w:numPr>
              <w:ind w:firstLine="601"/>
            </w:pPr>
            <w:r>
              <w:rPr>
                <w:b/>
                <w:bCs/>
              </w:rPr>
              <w:t>温湿度传感器</w:t>
            </w:r>
            <w:r>
              <w:t>：双重校准，温度精度±0.5℃，湿度精度±3%RH</w:t>
            </w:r>
          </w:p>
          <w:p w14:paraId="70ADE48D">
            <w:pPr>
              <w:numPr>
                <w:ilvl w:val="0"/>
                <w:numId w:val="2"/>
              </w:numPr>
              <w:ind w:firstLine="601"/>
            </w:pPr>
            <w:r>
              <w:rPr>
                <w:b/>
                <w:bCs/>
              </w:rPr>
              <w:t>土壤EC值传感器（可选配）</w:t>
            </w:r>
            <w:r>
              <w:t>：监测土壤养分含量，为高级养护提供依据</w:t>
            </w:r>
            <w:r>
              <w:rPr>
                <w:rFonts w:hint="eastAsia"/>
              </w:rPr>
              <w:t>。</w:t>
            </w:r>
          </w:p>
          <w:p w14:paraId="5A25EB15">
            <w:pPr>
              <w:ind w:firstLine="601"/>
              <w:rPr>
                <w:b/>
                <w:bCs/>
              </w:rPr>
            </w:pPr>
            <w:r>
              <w:rPr>
                <w:b/>
                <w:bCs/>
              </w:rPr>
              <w:t>2. 植物生理模型与动态阈值算法</w:t>
            </w:r>
          </w:p>
          <w:p w14:paraId="7BB87A30">
            <w:pPr>
              <w:ind w:firstLine="600"/>
            </w:pPr>
            <w:r>
              <w:t>突破传统固定阈值的局限性，建立基于植物生理学的动态决策机制：</w:t>
            </w:r>
          </w:p>
          <w:p w14:paraId="6F34836A">
            <w:pPr>
              <w:numPr>
                <w:ilvl w:val="0"/>
                <w:numId w:val="2"/>
              </w:numPr>
              <w:ind w:firstLine="600"/>
            </w:pPr>
            <w:r>
              <w:t>集成30余种常见绿植的生理需求模型，覆盖从多肉植物到热带雨林植物的不同需求</w:t>
            </w:r>
            <w:r>
              <w:rPr>
                <w:rFonts w:hint="eastAsia"/>
              </w:rPr>
              <w:t>。</w:t>
            </w:r>
          </w:p>
          <w:p w14:paraId="4CA25CA3">
            <w:pPr>
              <w:numPr>
                <w:ilvl w:val="0"/>
                <w:numId w:val="2"/>
              </w:numPr>
              <w:ind w:firstLine="600"/>
            </w:pPr>
            <w:r>
              <w:t>根据植物生长周期自动调整最佳湿度、光照范围</w:t>
            </w:r>
            <w:r>
              <w:rPr>
                <w:rFonts w:hint="eastAsia"/>
              </w:rPr>
              <w:t>。</w:t>
            </w:r>
          </w:p>
          <w:p w14:paraId="0BC8BF0C">
            <w:pPr>
              <w:numPr>
                <w:ilvl w:val="0"/>
                <w:numId w:val="2"/>
              </w:numPr>
              <w:ind w:firstLine="600"/>
            </w:pPr>
            <w:r>
              <w:t>结合历史数据与环境变化趋势，预测养护需求，实现提前干预</w:t>
            </w:r>
            <w:r>
              <w:rPr>
                <w:rFonts w:hint="eastAsia"/>
              </w:rPr>
              <w:t>。</w:t>
            </w:r>
          </w:p>
          <w:p w14:paraId="2F55DD11">
            <w:pPr>
              <w:numPr>
                <w:ilvl w:val="0"/>
                <w:numId w:val="2"/>
              </w:numPr>
              <w:ind w:firstLine="600"/>
            </w:pPr>
            <w:r>
              <w:t>通过机器学习不断优化决策参数，适应植物个体差异</w:t>
            </w:r>
            <w:r>
              <w:rPr>
                <w:rFonts w:hint="eastAsia"/>
              </w:rPr>
              <w:t>。</w:t>
            </w:r>
          </w:p>
          <w:p w14:paraId="0C0EA760">
            <w:pPr>
              <w:ind w:firstLine="601"/>
              <w:rPr>
                <w:b/>
                <w:bCs/>
              </w:rPr>
            </w:pPr>
            <w:r>
              <w:rPr>
                <w:b/>
                <w:bCs/>
              </w:rPr>
              <w:t>3. 低功耗物联网通信架构</w:t>
            </w:r>
          </w:p>
          <w:p w14:paraId="2937CB51">
            <w:pPr>
              <w:ind w:firstLine="600"/>
            </w:pPr>
            <w:r>
              <w:t>设计兼顾稳定性与能效的通信系统：</w:t>
            </w:r>
          </w:p>
          <w:p w14:paraId="5C7FBA2A">
            <w:pPr>
              <w:numPr>
                <w:ilvl w:val="0"/>
                <w:numId w:val="2"/>
              </w:numPr>
              <w:ind w:firstLine="600"/>
            </w:pPr>
            <w:r>
              <w:t>采用ESP-01S WiFi模块实现家庭</w:t>
            </w:r>
            <w:r>
              <w:rPr>
                <w:rFonts w:hint="eastAsia"/>
              </w:rPr>
              <w:t>和</w:t>
            </w:r>
            <w:r>
              <w:t>办公场景中的稳定连接</w:t>
            </w:r>
            <w:r>
              <w:rPr>
                <w:rFonts w:hint="eastAsia"/>
              </w:rPr>
              <w:t>。</w:t>
            </w:r>
          </w:p>
          <w:p w14:paraId="2B15D1FF">
            <w:pPr>
              <w:numPr>
                <w:ilvl w:val="0"/>
                <w:numId w:val="2"/>
              </w:numPr>
              <w:ind w:firstLine="600"/>
            </w:pPr>
            <w:r>
              <w:t>内置数据缓存机制，解决网络波动问题</w:t>
            </w:r>
            <w:r>
              <w:rPr>
                <w:rFonts w:hint="eastAsia"/>
              </w:rPr>
              <w:t>。</w:t>
            </w:r>
          </w:p>
          <w:p w14:paraId="7F25FD53">
            <w:pPr>
              <w:numPr>
                <w:ilvl w:val="0"/>
                <w:numId w:val="2"/>
              </w:numPr>
              <w:ind w:firstLine="600"/>
            </w:pPr>
            <w:r>
              <w:t>太阳能与锂电池混合供电系统，实现理论2年</w:t>
            </w:r>
            <w:r>
              <w:rPr>
                <w:rFonts w:hint="eastAsia"/>
              </w:rPr>
              <w:t>以上的</w:t>
            </w:r>
            <w:r>
              <w:t>免维护运行</w:t>
            </w:r>
            <w:r>
              <w:rPr>
                <w:rFonts w:hint="eastAsia"/>
              </w:rPr>
              <w:t>。</w:t>
            </w:r>
          </w:p>
          <w:p w14:paraId="6F744340">
            <w:pPr>
              <w:numPr>
                <w:ilvl w:val="0"/>
                <w:numId w:val="2"/>
              </w:numPr>
              <w:ind w:firstLine="600"/>
            </w:pPr>
            <w:r>
              <w:t>数据压缩与批量传输技术，降低能耗与带宽占用</w:t>
            </w:r>
            <w:r>
              <w:rPr>
                <w:rFonts w:hint="eastAsia"/>
              </w:rPr>
              <w:t>。</w:t>
            </w:r>
          </w:p>
          <w:p w14:paraId="5A44CFE1">
            <w:pPr>
              <w:ind w:firstLine="601"/>
              <w:rPr>
                <w:b/>
                <w:bCs/>
              </w:rPr>
            </w:pPr>
            <w:r>
              <w:rPr>
                <w:b/>
                <w:bCs/>
              </w:rPr>
              <w:t>4. 云端数据分析与用户交互</w:t>
            </w:r>
          </w:p>
          <w:p w14:paraId="1CE7DEA8">
            <w:pPr>
              <w:ind w:firstLine="600"/>
            </w:pPr>
            <w:r>
              <w:t>打造直观、易用的可视化系统：</w:t>
            </w:r>
          </w:p>
          <w:p w14:paraId="06558670">
            <w:pPr>
              <w:numPr>
                <w:ilvl w:val="0"/>
                <w:numId w:val="2"/>
              </w:numPr>
              <w:ind w:firstLine="600"/>
            </w:pPr>
            <w:r>
              <w:t>基于OneNet云平台构建数据存储与分析系统</w:t>
            </w:r>
            <w:r>
              <w:rPr>
                <w:rFonts w:hint="eastAsia"/>
              </w:rPr>
              <w:t>。</w:t>
            </w:r>
          </w:p>
          <w:p w14:paraId="1A131B08">
            <w:pPr>
              <w:numPr>
                <w:ilvl w:val="0"/>
                <w:numId w:val="2"/>
              </w:numPr>
              <w:ind w:firstLine="600"/>
            </w:pPr>
            <w:r>
              <w:t>提供Web/APP双端访问界面，实现远程监控与控制</w:t>
            </w:r>
            <w:r>
              <w:rPr>
                <w:rFonts w:hint="eastAsia"/>
              </w:rPr>
              <w:t>。</w:t>
            </w:r>
          </w:p>
          <w:p w14:paraId="6A00B90D">
            <w:pPr>
              <w:numPr>
                <w:ilvl w:val="0"/>
                <w:numId w:val="2"/>
              </w:numPr>
              <w:ind w:firstLine="600"/>
            </w:pPr>
            <w:r>
              <w:t>可视化展示历史趋势与预测养护建议</w:t>
            </w:r>
            <w:r>
              <w:rPr>
                <w:rFonts w:hint="eastAsia"/>
              </w:rPr>
              <w:t>。</w:t>
            </w:r>
          </w:p>
          <w:p w14:paraId="38C81BF0">
            <w:pPr>
              <w:numPr>
                <w:ilvl w:val="0"/>
                <w:numId w:val="2"/>
              </w:numPr>
              <w:ind w:firstLine="600"/>
            </w:pPr>
            <w:r>
              <w:t>社区共享功能，让用户交流养护经验</w:t>
            </w:r>
            <w:r>
              <w:rPr>
                <w:rFonts w:hint="eastAsia"/>
              </w:rPr>
              <w:t>。</w:t>
            </w:r>
          </w:p>
          <w:p w14:paraId="6FE49576">
            <w:pPr>
              <w:ind w:firstLine="601"/>
              <w:rPr>
                <w:b/>
                <w:bCs/>
              </w:rPr>
            </w:pPr>
            <w:r>
              <w:rPr>
                <w:b/>
                <w:bCs/>
              </w:rPr>
              <w:t>5. 精准控制执行</w:t>
            </w:r>
          </w:p>
          <w:p w14:paraId="2F46B073">
            <w:pPr>
              <w:ind w:firstLine="600"/>
            </w:pPr>
            <w:r>
              <w:t>根据分析结果实现智能化养护操作：</w:t>
            </w:r>
          </w:p>
          <w:p w14:paraId="45EC0ADC">
            <w:pPr>
              <w:numPr>
                <w:ilvl w:val="0"/>
                <w:numId w:val="2"/>
              </w:numPr>
              <w:ind w:firstLine="600"/>
            </w:pPr>
            <w:r>
              <w:t>微型水泵控制系统，精确灌溉至毫升级别</w:t>
            </w:r>
            <w:r>
              <w:rPr>
                <w:rFonts w:hint="eastAsia"/>
              </w:rPr>
              <w:t>。</w:t>
            </w:r>
          </w:p>
          <w:p w14:paraId="0B698705">
            <w:pPr>
              <w:numPr>
                <w:ilvl w:val="0"/>
                <w:numId w:val="2"/>
              </w:numPr>
              <w:ind w:firstLine="600"/>
            </w:pPr>
            <w:r>
              <w:t>可调光谱LED补光模块，模拟最佳自然光照环境</w:t>
            </w:r>
            <w:r>
              <w:rPr>
                <w:rFonts w:hint="eastAsia"/>
              </w:rPr>
              <w:t>。</w:t>
            </w:r>
          </w:p>
          <w:p w14:paraId="6A6D9046">
            <w:pPr>
              <w:numPr>
                <w:ilvl w:val="0"/>
                <w:numId w:val="2"/>
              </w:numPr>
              <w:ind w:firstLine="600"/>
            </w:pPr>
            <w:r>
              <w:t>模块化设计，支持扩展肥料投放、温度调节等功能</w:t>
            </w:r>
            <w:r>
              <w:rPr>
                <w:rFonts w:hint="eastAsia"/>
              </w:rPr>
              <w:t>。</w:t>
            </w:r>
          </w:p>
          <w:p w14:paraId="0844B5E2">
            <w:pPr>
              <w:numPr>
                <w:ilvl w:val="0"/>
                <w:numId w:val="2"/>
              </w:numPr>
              <w:ind w:firstLine="600"/>
            </w:pPr>
            <w:r>
              <w:t>低噪音设计，适合家庭与办公环境长期使用</w:t>
            </w:r>
            <w:r>
              <w:rPr>
                <w:rFonts w:hint="eastAsia"/>
              </w:rPr>
              <w:t>。</w:t>
            </w:r>
          </w:p>
          <w:p w14:paraId="4F025A85">
            <w:pPr>
              <w:ind w:firstLine="601"/>
              <w:rPr>
                <w:b/>
                <w:bCs/>
              </w:rPr>
            </w:pPr>
            <w:r>
              <w:rPr>
                <w:rFonts w:hint="eastAsia"/>
                <w:b/>
                <w:bCs/>
              </w:rPr>
              <w:t>三、</w:t>
            </w:r>
            <w:r>
              <w:rPr>
                <w:b/>
                <w:bCs/>
              </w:rPr>
              <w:t>项目意义</w:t>
            </w:r>
          </w:p>
          <w:p w14:paraId="28577BBB">
            <w:pPr>
              <w:ind w:firstLine="601"/>
              <w:rPr>
                <w:b/>
                <w:bCs/>
              </w:rPr>
            </w:pPr>
            <w:r>
              <w:rPr>
                <w:b/>
                <w:bCs/>
              </w:rPr>
              <w:t>1. 环境与资源保护价值</w:t>
            </w:r>
          </w:p>
          <w:p w14:paraId="3F327F7D">
            <w:pPr>
              <w:numPr>
                <w:ilvl w:val="0"/>
                <w:numId w:val="2"/>
              </w:numPr>
              <w:ind w:firstLine="601"/>
            </w:pPr>
            <w:r>
              <w:rPr>
                <w:b/>
                <w:bCs/>
              </w:rPr>
              <w:t>节水效益</w:t>
            </w:r>
            <w:r>
              <w:t>：相比传统定时灌溉，精准灌溉技术可节约40%以上的水资源，每套设备年均可节水约2.5吨</w:t>
            </w:r>
            <w:r>
              <w:rPr>
                <w:rFonts w:hint="eastAsia"/>
              </w:rPr>
              <w:t>。</w:t>
            </w:r>
          </w:p>
          <w:p w14:paraId="0F51ADFD">
            <w:pPr>
              <w:numPr>
                <w:ilvl w:val="0"/>
                <w:numId w:val="2"/>
              </w:numPr>
              <w:ind w:firstLine="601"/>
            </w:pPr>
            <w:r>
              <w:rPr>
                <w:b/>
                <w:bCs/>
              </w:rPr>
              <w:t>能源优化</w:t>
            </w:r>
            <w:r>
              <w:t>：智能光照控制可减少不必要的能源消耗，配合太阳能供电，符合"双碳"战略要求</w:t>
            </w:r>
            <w:r>
              <w:rPr>
                <w:rFonts w:hint="eastAsia"/>
              </w:rPr>
              <w:t>。</w:t>
            </w:r>
          </w:p>
          <w:p w14:paraId="4B8C72A4">
            <w:pPr>
              <w:numPr>
                <w:ilvl w:val="0"/>
                <w:numId w:val="2"/>
              </w:numPr>
              <w:ind w:firstLine="601"/>
            </w:pPr>
            <w:r>
              <w:rPr>
                <w:b/>
                <w:bCs/>
              </w:rPr>
              <w:t>减少废弃物</w:t>
            </w:r>
            <w:r>
              <w:t>：延长植物寿命，减少因植物枯死产生的有机废弃物，间接降低碳排放</w:t>
            </w:r>
            <w:r>
              <w:rPr>
                <w:rFonts w:hint="eastAsia"/>
              </w:rPr>
              <w:t>。</w:t>
            </w:r>
          </w:p>
          <w:p w14:paraId="6616CC1A">
            <w:pPr>
              <w:ind w:firstLine="601"/>
              <w:rPr>
                <w:b/>
                <w:bCs/>
              </w:rPr>
            </w:pPr>
            <w:r>
              <w:rPr>
                <w:b/>
                <w:bCs/>
              </w:rPr>
              <w:t>2. 社会生活改善价值</w:t>
            </w:r>
          </w:p>
          <w:p w14:paraId="13A0E913">
            <w:pPr>
              <w:numPr>
                <w:ilvl w:val="0"/>
                <w:numId w:val="2"/>
              </w:numPr>
              <w:ind w:firstLine="601"/>
            </w:pPr>
            <w:r>
              <w:rPr>
                <w:b/>
                <w:bCs/>
              </w:rPr>
              <w:t>提升生活品质</w:t>
            </w:r>
            <w:r>
              <w:t>：为城市居民创造稳定、健康的绿色环境，改善室内空气质量</w:t>
            </w:r>
            <w:r>
              <w:rPr>
                <w:rFonts w:hint="eastAsia"/>
              </w:rPr>
              <w:t>。</w:t>
            </w:r>
          </w:p>
          <w:p w14:paraId="1F1A3966">
            <w:pPr>
              <w:numPr>
                <w:ilvl w:val="0"/>
                <w:numId w:val="2"/>
              </w:numPr>
              <w:ind w:firstLine="601"/>
            </w:pPr>
            <w:r>
              <w:rPr>
                <w:b/>
                <w:bCs/>
              </w:rPr>
              <w:t>减轻养护压力</w:t>
            </w:r>
            <w:r>
              <w:t>：解决现代人工作繁忙无暇照料植物的矛盾，使绿色生活变得轻松可及</w:t>
            </w:r>
            <w:r>
              <w:rPr>
                <w:rFonts w:hint="eastAsia"/>
              </w:rPr>
              <w:t>。</w:t>
            </w:r>
          </w:p>
          <w:p w14:paraId="4C18BA12">
            <w:pPr>
              <w:numPr>
                <w:ilvl w:val="0"/>
                <w:numId w:val="2"/>
              </w:numPr>
              <w:ind w:firstLine="601"/>
            </w:pPr>
            <w:r>
              <w:rPr>
                <w:b/>
                <w:bCs/>
              </w:rPr>
              <w:t>知识普及</w:t>
            </w:r>
            <w:r>
              <w:t>：通过数据可视化和养护建议，提高用户对植物生理需求的认知，培养科学养护观念</w:t>
            </w:r>
          </w:p>
          <w:p w14:paraId="6BA73155">
            <w:pPr>
              <w:ind w:firstLine="601"/>
              <w:rPr>
                <w:b/>
                <w:bCs/>
              </w:rPr>
            </w:pPr>
            <w:r>
              <w:rPr>
                <w:b/>
                <w:bCs/>
              </w:rPr>
              <w:t>3. 技术创新价值</w:t>
            </w:r>
          </w:p>
          <w:p w14:paraId="081C8032">
            <w:pPr>
              <w:numPr>
                <w:ilvl w:val="0"/>
                <w:numId w:val="2"/>
              </w:numPr>
              <w:ind w:firstLine="601"/>
            </w:pPr>
            <w:r>
              <w:rPr>
                <w:b/>
                <w:bCs/>
              </w:rPr>
              <w:t>跨学科融合</w:t>
            </w:r>
            <w:r>
              <w:t>：将物联网技术、人工智能与植物生理学有机结合，创造新的应用模式</w:t>
            </w:r>
            <w:r>
              <w:rPr>
                <w:rFonts w:hint="eastAsia"/>
              </w:rPr>
              <w:t>。</w:t>
            </w:r>
          </w:p>
          <w:p w14:paraId="486EAA72">
            <w:pPr>
              <w:numPr>
                <w:ilvl w:val="0"/>
                <w:numId w:val="2"/>
              </w:numPr>
              <w:ind w:firstLine="601"/>
            </w:pPr>
            <w:r>
              <w:rPr>
                <w:b/>
                <w:bCs/>
              </w:rPr>
              <w:t>低成本物联网范式</w:t>
            </w:r>
            <w:r>
              <w:t>：探索低成本、高可靠性物联网设备的设计方法，可推广至其他领域</w:t>
            </w:r>
            <w:r>
              <w:rPr>
                <w:rFonts w:hint="eastAsia"/>
              </w:rPr>
              <w:t>。</w:t>
            </w:r>
          </w:p>
          <w:p w14:paraId="588DBEAA">
            <w:pPr>
              <w:numPr>
                <w:ilvl w:val="0"/>
                <w:numId w:val="2"/>
              </w:numPr>
              <w:ind w:firstLine="601"/>
            </w:pPr>
            <w:r>
              <w:rPr>
                <w:b/>
                <w:bCs/>
              </w:rPr>
              <w:t>开源生态构建</w:t>
            </w:r>
            <w:r>
              <w:t>：项目核心算法将开源共享，促进智慧农业技术发展</w:t>
            </w:r>
            <w:r>
              <w:rPr>
                <w:rFonts w:hint="eastAsia"/>
              </w:rPr>
              <w:t>。</w:t>
            </w:r>
          </w:p>
          <w:p w14:paraId="50D86523">
            <w:pPr>
              <w:ind w:firstLine="601"/>
              <w:rPr>
                <w:b/>
                <w:bCs/>
              </w:rPr>
            </w:pPr>
            <w:r>
              <w:rPr>
                <w:b/>
                <w:bCs/>
              </w:rPr>
              <w:t>4. 经济发展价值</w:t>
            </w:r>
          </w:p>
          <w:p w14:paraId="18ACC057">
            <w:pPr>
              <w:numPr>
                <w:ilvl w:val="0"/>
                <w:numId w:val="2"/>
              </w:numPr>
              <w:ind w:firstLine="601"/>
            </w:pPr>
            <w:r>
              <w:rPr>
                <w:b/>
                <w:bCs/>
              </w:rPr>
              <w:t>培育新兴市场</w:t>
            </w:r>
            <w:r>
              <w:t>：推动智能家居与植物养护领域融合，创造新的消费增长点</w:t>
            </w:r>
            <w:r>
              <w:rPr>
                <w:rFonts w:hint="eastAsia"/>
              </w:rPr>
              <w:t>。</w:t>
            </w:r>
          </w:p>
          <w:p w14:paraId="365B8E2A">
            <w:pPr>
              <w:numPr>
                <w:ilvl w:val="0"/>
                <w:numId w:val="2"/>
              </w:numPr>
              <w:ind w:firstLine="601"/>
            </w:pPr>
            <w:r>
              <w:rPr>
                <w:b/>
                <w:bCs/>
              </w:rPr>
              <w:t>提升产业效率</w:t>
            </w:r>
            <w:r>
              <w:t>：为商业绿植养护、园艺中心等提供自动化解决方案，降低人力成本</w:t>
            </w:r>
            <w:r>
              <w:rPr>
                <w:rFonts w:hint="eastAsia"/>
              </w:rPr>
              <w:t>。</w:t>
            </w:r>
          </w:p>
          <w:p w14:paraId="7169C2D0">
            <w:pPr>
              <w:numPr>
                <w:ilvl w:val="0"/>
                <w:numId w:val="2"/>
              </w:numPr>
              <w:ind w:firstLine="601"/>
            </w:pPr>
            <w:r>
              <w:rPr>
                <w:b/>
                <w:bCs/>
              </w:rPr>
              <w:t>助力创业创新</w:t>
            </w:r>
            <w:r>
              <w:t>：为</w:t>
            </w:r>
            <w:r>
              <w:rPr>
                <w:rFonts w:hint="eastAsia"/>
              </w:rPr>
              <w:t>“</w:t>
            </w:r>
            <w:r>
              <w:t>阳台经济</w:t>
            </w:r>
            <w:r>
              <w:rPr>
                <w:rFonts w:hint="eastAsia"/>
              </w:rPr>
              <w:t>”</w:t>
            </w:r>
            <w:r>
              <w:t>、社区农场等小微农业项目提供技术支持</w:t>
            </w:r>
            <w:r>
              <w:rPr>
                <w:rFonts w:hint="eastAsia"/>
              </w:rPr>
              <w:t>。</w:t>
            </w:r>
          </w:p>
          <w:p w14:paraId="01639270">
            <w:pPr>
              <w:ind w:firstLine="601"/>
              <w:rPr>
                <w:b/>
                <w:bCs/>
              </w:rPr>
            </w:pPr>
            <w:r>
              <w:rPr>
                <w:rFonts w:hint="eastAsia"/>
                <w:b/>
                <w:bCs/>
              </w:rPr>
              <w:t>四、主要功能与实现</w:t>
            </w:r>
          </w:p>
          <w:p w14:paraId="63F58350">
            <w:pPr>
              <w:ind w:firstLine="601"/>
              <w:rPr>
                <w:b/>
                <w:bCs/>
              </w:rPr>
            </w:pPr>
            <w:r>
              <w:rPr>
                <w:rFonts w:hint="eastAsia"/>
                <w:b/>
                <w:bCs/>
              </w:rPr>
              <w:t>（一）主要功能</w:t>
            </w:r>
          </w:p>
          <w:p w14:paraId="5CBB8FD8">
            <w:pPr>
              <w:ind w:firstLine="601"/>
              <w:rPr>
                <w:b/>
                <w:bCs/>
              </w:rPr>
            </w:pPr>
            <w:r>
              <w:rPr>
                <w:rFonts w:hint="eastAsia"/>
                <w:b/>
                <w:bCs/>
              </w:rPr>
              <w:t xml:space="preserve">1. </w:t>
            </w:r>
            <w:r>
              <w:rPr>
                <w:b/>
                <w:bCs/>
              </w:rPr>
              <w:t>环境智能监测</w:t>
            </w:r>
          </w:p>
          <w:p w14:paraId="228A3979">
            <w:pPr>
              <w:numPr>
                <w:ilvl w:val="0"/>
                <w:numId w:val="2"/>
              </w:numPr>
              <w:ind w:firstLine="601"/>
            </w:pPr>
            <w:r>
              <w:rPr>
                <w:b/>
                <w:bCs/>
              </w:rPr>
              <w:t>多参数实时监测：</w:t>
            </w:r>
            <w:r>
              <w:t>24小时监测土壤湿度、光照、温度、空气湿度等关键参数</w:t>
            </w:r>
            <w:r>
              <w:rPr>
                <w:rFonts w:hint="eastAsia"/>
              </w:rPr>
              <w:t>。</w:t>
            </w:r>
          </w:p>
          <w:p w14:paraId="2BCB8EEE">
            <w:pPr>
              <w:numPr>
                <w:ilvl w:val="0"/>
                <w:numId w:val="2"/>
              </w:numPr>
              <w:ind w:firstLine="601"/>
            </w:pPr>
            <w:r>
              <w:rPr>
                <w:b/>
                <w:bCs/>
              </w:rPr>
              <w:t>历史数据追踪：</w:t>
            </w:r>
            <w:r>
              <w:t>记录并可视化展示环境参数变化趋势，支持30天、90天、365天等多时段查看</w:t>
            </w:r>
            <w:r>
              <w:rPr>
                <w:rFonts w:hint="eastAsia"/>
              </w:rPr>
              <w:t>。</w:t>
            </w:r>
          </w:p>
          <w:p w14:paraId="3B370E3D">
            <w:pPr>
              <w:numPr>
                <w:ilvl w:val="0"/>
                <w:numId w:val="2"/>
              </w:numPr>
              <w:ind w:firstLine="601"/>
            </w:pPr>
            <w:r>
              <w:rPr>
                <w:b/>
                <w:bCs/>
              </w:rPr>
              <w:t>异常预警：</w:t>
            </w:r>
            <w:r>
              <w:t>当环境参数偏离最佳范围时，通过APP推送、邮件等多渠道及时提醒用户</w:t>
            </w:r>
          </w:p>
          <w:p w14:paraId="4A2A0277">
            <w:pPr>
              <w:numPr>
                <w:ilvl w:val="0"/>
                <w:numId w:val="3"/>
              </w:numPr>
              <w:ind w:firstLine="601"/>
              <w:rPr>
                <w:b/>
                <w:bCs/>
              </w:rPr>
            </w:pPr>
            <w:r>
              <w:rPr>
                <w:b/>
                <w:bCs/>
              </w:rPr>
              <w:t>精准自动养护</w:t>
            </w:r>
          </w:p>
          <w:p w14:paraId="48AD73EF">
            <w:pPr>
              <w:numPr>
                <w:ilvl w:val="0"/>
                <w:numId w:val="2"/>
              </w:numPr>
              <w:ind w:firstLine="601"/>
            </w:pPr>
            <w:r>
              <w:rPr>
                <w:b/>
                <w:bCs/>
              </w:rPr>
              <w:t>智能灌溉控制：</w:t>
            </w:r>
            <w:r>
              <w:t>基于土壤实际湿度和植物需求模型，自动触发精准灌溉</w:t>
            </w:r>
            <w:r>
              <w:rPr>
                <w:rFonts w:hint="eastAsia"/>
              </w:rPr>
              <w:t>。</w:t>
            </w:r>
          </w:p>
          <w:p w14:paraId="41457675">
            <w:pPr>
              <w:numPr>
                <w:ilvl w:val="0"/>
                <w:numId w:val="2"/>
              </w:numPr>
              <w:ind w:firstLine="601"/>
            </w:pPr>
            <w:r>
              <w:rPr>
                <w:b/>
                <w:bCs/>
              </w:rPr>
              <w:t>光照补偿：</w:t>
            </w:r>
            <w:r>
              <w:t>在自然光不足时，根据植物光合需求自动开启补光系统</w:t>
            </w:r>
            <w:r>
              <w:rPr>
                <w:rFonts w:hint="eastAsia"/>
              </w:rPr>
              <w:t>。</w:t>
            </w:r>
          </w:p>
          <w:p w14:paraId="20DE5028">
            <w:pPr>
              <w:numPr>
                <w:ilvl w:val="0"/>
                <w:numId w:val="2"/>
              </w:numPr>
              <w:ind w:firstLine="601"/>
            </w:pPr>
            <w:r>
              <w:rPr>
                <w:b/>
                <w:bCs/>
              </w:rPr>
              <w:t>生长周期管理：</w:t>
            </w:r>
            <w:r>
              <w:t>根据植物生长阶段（发芽期、生长期、开花期等）自动调整养护策略</w:t>
            </w:r>
          </w:p>
          <w:p w14:paraId="0BB5C65B">
            <w:pPr>
              <w:numPr>
                <w:ilvl w:val="0"/>
                <w:numId w:val="3"/>
              </w:numPr>
              <w:ind w:firstLine="601"/>
              <w:rPr>
                <w:b/>
                <w:bCs/>
              </w:rPr>
            </w:pPr>
            <w:r>
              <w:rPr>
                <w:b/>
                <w:bCs/>
              </w:rPr>
              <w:t>远程管理与控制</w:t>
            </w:r>
          </w:p>
          <w:p w14:paraId="578750E5">
            <w:pPr>
              <w:numPr>
                <w:ilvl w:val="0"/>
                <w:numId w:val="2"/>
              </w:numPr>
              <w:ind w:firstLine="601"/>
            </w:pPr>
            <w:r>
              <w:rPr>
                <w:b/>
                <w:bCs/>
              </w:rPr>
              <w:t>远程监控：</w:t>
            </w:r>
            <w:r>
              <w:t>通过手机APP或Web页面随时查看植物状态</w:t>
            </w:r>
          </w:p>
          <w:p w14:paraId="7D375819">
            <w:pPr>
              <w:numPr>
                <w:ilvl w:val="0"/>
                <w:numId w:val="2"/>
              </w:numPr>
              <w:ind w:firstLine="601"/>
            </w:pPr>
            <w:r>
              <w:rPr>
                <w:b/>
                <w:bCs/>
              </w:rPr>
              <w:t>远程操作：</w:t>
            </w:r>
            <w:r>
              <w:t>支持手动触发灌溉、补光等操作</w:t>
            </w:r>
          </w:p>
          <w:p w14:paraId="4F3BC166">
            <w:pPr>
              <w:numPr>
                <w:ilvl w:val="0"/>
                <w:numId w:val="2"/>
              </w:numPr>
              <w:ind w:firstLine="601"/>
            </w:pPr>
            <w:r>
              <w:rPr>
                <w:b/>
                <w:bCs/>
              </w:rPr>
              <w:t>设备管理：</w:t>
            </w:r>
            <w:r>
              <w:t>远程调整参数设置、更新固件、检查设备状态</w:t>
            </w:r>
          </w:p>
          <w:p w14:paraId="42774BE2">
            <w:pPr>
              <w:numPr>
                <w:ilvl w:val="0"/>
                <w:numId w:val="3"/>
              </w:numPr>
              <w:ind w:firstLine="601"/>
              <w:rPr>
                <w:b/>
                <w:bCs/>
              </w:rPr>
            </w:pPr>
            <w:r>
              <w:rPr>
                <w:b/>
                <w:bCs/>
              </w:rPr>
              <w:t>数据分析与建议</w:t>
            </w:r>
          </w:p>
          <w:p w14:paraId="75A6F12B">
            <w:pPr>
              <w:numPr>
                <w:ilvl w:val="0"/>
                <w:numId w:val="2"/>
              </w:numPr>
              <w:ind w:firstLine="601"/>
            </w:pPr>
            <w:r>
              <w:rPr>
                <w:b/>
                <w:bCs/>
              </w:rPr>
              <w:t>健康评估：</w:t>
            </w:r>
            <w:r>
              <w:t>基于历史数据评估植物健康状况，提供"健康分数"</w:t>
            </w:r>
          </w:p>
          <w:p w14:paraId="207EF72F">
            <w:pPr>
              <w:numPr>
                <w:ilvl w:val="0"/>
                <w:numId w:val="2"/>
              </w:numPr>
              <w:ind w:firstLine="601"/>
            </w:pPr>
            <w:r>
              <w:rPr>
                <w:b/>
                <w:bCs/>
              </w:rPr>
              <w:t>养护建议：</w:t>
            </w:r>
            <w:r>
              <w:t>根据环境变化和植物状态，生成个性化养护建议</w:t>
            </w:r>
            <w:r>
              <w:rPr>
                <w:rFonts w:hint="eastAsia"/>
              </w:rPr>
              <w:t>。</w:t>
            </w:r>
          </w:p>
          <w:p w14:paraId="41DD8397">
            <w:pPr>
              <w:numPr>
                <w:ilvl w:val="0"/>
                <w:numId w:val="2"/>
              </w:numPr>
              <w:ind w:firstLine="601"/>
            </w:pPr>
            <w:r>
              <w:rPr>
                <w:b/>
                <w:bCs/>
              </w:rPr>
              <w:t>故障诊断：</w:t>
            </w:r>
            <w:r>
              <w:t>自动识别常见植物问题（如缺水、光照不足症状）并提供处理建议</w:t>
            </w:r>
            <w:r>
              <w:rPr>
                <w:rFonts w:hint="eastAsia"/>
              </w:rPr>
              <w:t>。</w:t>
            </w:r>
          </w:p>
          <w:p w14:paraId="6A0E1690">
            <w:pPr>
              <w:ind w:firstLine="601"/>
              <w:rPr>
                <w:b/>
                <w:bCs/>
              </w:rPr>
            </w:pPr>
            <w:r>
              <w:rPr>
                <w:rFonts w:hint="eastAsia"/>
                <w:b/>
                <w:bCs/>
              </w:rPr>
              <w:t>5.</w:t>
            </w:r>
            <w:r>
              <w:rPr>
                <w:b/>
                <w:bCs/>
              </w:rPr>
              <w:t xml:space="preserve"> 社区与分享</w:t>
            </w:r>
          </w:p>
          <w:p w14:paraId="398482EE">
            <w:pPr>
              <w:numPr>
                <w:ilvl w:val="0"/>
                <w:numId w:val="2"/>
              </w:numPr>
              <w:ind w:firstLine="601"/>
            </w:pPr>
            <w:r>
              <w:rPr>
                <w:b/>
                <w:bCs/>
              </w:rPr>
              <w:t>养护日志：</w:t>
            </w:r>
            <w:r>
              <w:t>自动记录养护历程，创建植物成长时间线</w:t>
            </w:r>
          </w:p>
          <w:p w14:paraId="2B9FBE87">
            <w:pPr>
              <w:numPr>
                <w:ilvl w:val="0"/>
                <w:numId w:val="2"/>
              </w:numPr>
              <w:ind w:firstLine="601"/>
            </w:pPr>
            <w:r>
              <w:rPr>
                <w:b/>
                <w:bCs/>
              </w:rPr>
              <w:t>社区分享：</w:t>
            </w:r>
            <w:r>
              <w:t>与其他用户分享养护经验和成果</w:t>
            </w:r>
          </w:p>
          <w:p w14:paraId="2A5D0142">
            <w:pPr>
              <w:numPr>
                <w:ilvl w:val="0"/>
                <w:numId w:val="2"/>
              </w:numPr>
              <w:ind w:firstLine="601"/>
            </w:pPr>
            <w:r>
              <w:rPr>
                <w:b/>
                <w:bCs/>
              </w:rPr>
              <w:t>专家连接：</w:t>
            </w:r>
            <w:r>
              <w:t>提供专业园艺师在线咨询服务（高级功能）</w:t>
            </w:r>
          </w:p>
          <w:p w14:paraId="4D060E01">
            <w:pPr>
              <w:ind w:firstLine="601"/>
              <w:rPr>
                <w:b/>
                <w:bCs/>
              </w:rPr>
            </w:pPr>
            <w:r>
              <w:rPr>
                <w:rFonts w:hint="eastAsia"/>
                <w:b/>
                <w:bCs/>
              </w:rPr>
              <w:t>6</w:t>
            </w:r>
            <w:r>
              <w:rPr>
                <w:b/>
                <w:bCs/>
              </w:rPr>
              <w:t>.</w:t>
            </w:r>
            <w:r>
              <w:rPr>
                <w:rFonts w:hint="eastAsia"/>
                <w:b/>
                <w:bCs/>
              </w:rPr>
              <w:t xml:space="preserve"> </w:t>
            </w:r>
            <w:r>
              <w:rPr>
                <w:b/>
                <w:bCs/>
              </w:rPr>
              <w:t>低功耗与稳定性</w:t>
            </w:r>
          </w:p>
          <w:p w14:paraId="7C540BB6">
            <w:pPr>
              <w:numPr>
                <w:ilvl w:val="0"/>
                <w:numId w:val="2"/>
              </w:numPr>
              <w:ind w:firstLine="601"/>
            </w:pPr>
            <w:r>
              <w:rPr>
                <w:b/>
                <w:bCs/>
              </w:rPr>
              <w:t>太阳能供电：</w:t>
            </w:r>
            <w:r>
              <w:t>采用5W高效单晶硅太阳能板，配合3.7V/5000mAh锂电池</w:t>
            </w:r>
          </w:p>
          <w:p w14:paraId="3F522CAB">
            <w:pPr>
              <w:numPr>
                <w:ilvl w:val="0"/>
                <w:numId w:val="2"/>
              </w:numPr>
              <w:ind w:firstLine="601"/>
            </w:pPr>
            <w:r>
              <w:rPr>
                <w:b/>
                <w:bCs/>
              </w:rPr>
              <w:t>智能休眠：</w:t>
            </w:r>
            <w:r>
              <w:t>闲时自动进入超低功耗模式，延长电池寿命</w:t>
            </w:r>
            <w:r>
              <w:rPr>
                <w:rFonts w:hint="eastAsia"/>
              </w:rPr>
              <w:t>。</w:t>
            </w:r>
          </w:p>
          <w:p w14:paraId="4E887729">
            <w:pPr>
              <w:numPr>
                <w:ilvl w:val="0"/>
                <w:numId w:val="2"/>
              </w:numPr>
              <w:ind w:firstLine="601"/>
            </w:pPr>
            <w:r>
              <w:rPr>
                <w:b/>
                <w:bCs/>
              </w:rPr>
              <w:t>断网缓存：</w:t>
            </w:r>
            <w:r>
              <w:t>网络中断时本地缓存数据，恢复连接后自动同步</w:t>
            </w:r>
            <w:r>
              <w:rPr>
                <w:rFonts w:hint="eastAsia"/>
              </w:rPr>
              <w:t>。</w:t>
            </w:r>
          </w:p>
          <w:p w14:paraId="64502DF8">
            <w:pPr>
              <w:numPr>
                <w:ilvl w:val="0"/>
                <w:numId w:val="2"/>
              </w:numPr>
              <w:ind w:firstLine="601"/>
            </w:pPr>
            <w:r>
              <w:rPr>
                <w:b/>
                <w:bCs/>
              </w:rPr>
              <w:t>防水设计：</w:t>
            </w:r>
            <w:r>
              <w:t>达到IP68防护等级，适应室内外各种环境</w:t>
            </w:r>
            <w:r>
              <w:rPr>
                <w:rFonts w:hint="eastAsia"/>
              </w:rPr>
              <w:t>。</w:t>
            </w:r>
          </w:p>
          <w:p w14:paraId="73006745">
            <w:pPr>
              <w:ind w:firstLine="601"/>
              <w:rPr>
                <w:b/>
                <w:bCs/>
              </w:rPr>
            </w:pPr>
            <w:r>
              <w:rPr>
                <w:rFonts w:hint="eastAsia"/>
                <w:b/>
                <w:bCs/>
              </w:rPr>
              <w:t>（二）项目实现</w:t>
            </w:r>
          </w:p>
          <w:p w14:paraId="7186BCA5">
            <w:pPr>
              <w:ind w:firstLine="601"/>
              <w:rPr>
                <w:b/>
                <w:bCs/>
              </w:rPr>
            </w:pPr>
            <w:r>
              <w:rPr>
                <w:rFonts w:hint="eastAsia"/>
                <w:b/>
                <w:bCs/>
              </w:rPr>
              <w:t>1. 硬件设计</w:t>
            </w:r>
          </w:p>
          <w:p w14:paraId="59000C70">
            <w:pPr>
              <w:ind w:firstLine="0" w:firstLineChars="0"/>
              <w:rPr>
                <w:b/>
                <w:bCs/>
              </w:rPr>
            </w:pPr>
            <w:r>
              <w:rPr>
                <w:rFonts w:hint="eastAsia"/>
                <w:b/>
                <w:bCs/>
              </w:rPr>
              <w:t xml:space="preserve">   （1）温湿度传感器：</w:t>
            </w:r>
          </w:p>
          <w:p w14:paraId="71EA0052">
            <w:pPr>
              <w:numPr>
                <w:ilvl w:val="0"/>
                <w:numId w:val="2"/>
              </w:numPr>
              <w:ind w:firstLine="601"/>
            </w:pPr>
            <w:r>
              <w:rPr>
                <w:rFonts w:hint="eastAsia"/>
                <w:b/>
                <w:bCs/>
              </w:rPr>
              <w:t>温度：</w:t>
            </w:r>
            <w:r>
              <w:rPr>
                <w:rFonts w:hint="eastAsia"/>
              </w:rPr>
              <w:t>精度±0.5℃，测量范围-40℃～80℃</w:t>
            </w:r>
          </w:p>
          <w:p w14:paraId="391B4F9D">
            <w:pPr>
              <w:numPr>
                <w:ilvl w:val="0"/>
                <w:numId w:val="2"/>
              </w:numPr>
              <w:ind w:firstLine="601"/>
            </w:pPr>
            <w:r>
              <w:rPr>
                <w:rFonts w:hint="eastAsia"/>
                <w:b/>
                <w:bCs/>
              </w:rPr>
              <w:t>湿度：</w:t>
            </w:r>
            <w:r>
              <w:rPr>
                <w:rFonts w:hint="eastAsia"/>
              </w:rPr>
              <w:t>精度±3%RH，测量范围0～100%RH</w:t>
            </w:r>
          </w:p>
          <w:p w14:paraId="67C9FD65">
            <w:pPr>
              <w:ind w:left="420" w:firstLine="0" w:firstLineChars="0"/>
              <w:rPr>
                <w:b/>
                <w:bCs/>
              </w:rPr>
            </w:pPr>
            <w:r>
              <w:rPr>
                <w:rFonts w:hint="eastAsia"/>
                <w:b/>
                <w:bCs/>
              </w:rPr>
              <w:t>（2）土壤湿度传感器：</w:t>
            </w:r>
          </w:p>
          <w:p w14:paraId="4B0AF0D8">
            <w:pPr>
              <w:numPr>
                <w:ilvl w:val="0"/>
                <w:numId w:val="2"/>
              </w:numPr>
              <w:ind w:firstLine="600"/>
            </w:pPr>
            <w:r>
              <w:rPr>
                <w:rFonts w:hint="eastAsia"/>
              </w:rPr>
              <w:t>精度±3%，测量范围0～100% VWC（体积含水量）</w:t>
            </w:r>
          </w:p>
          <w:p w14:paraId="7DC6708C">
            <w:pPr>
              <w:ind w:left="420" w:firstLine="0" w:firstLineChars="0"/>
              <w:rPr>
                <w:b/>
                <w:bCs/>
              </w:rPr>
            </w:pPr>
            <w:r>
              <w:rPr>
                <w:rFonts w:hint="eastAsia"/>
                <w:b/>
                <w:bCs/>
              </w:rPr>
              <w:t>（3）光照强度传感器：</w:t>
            </w:r>
          </w:p>
          <w:p w14:paraId="40D8A225">
            <w:pPr>
              <w:numPr>
                <w:ilvl w:val="0"/>
                <w:numId w:val="2"/>
              </w:numPr>
              <w:ind w:firstLine="600"/>
            </w:pPr>
            <w:r>
              <w:rPr>
                <w:rFonts w:hint="eastAsia"/>
              </w:rPr>
              <w:t>精度±5%，测量范围0～200,000 Lux</w:t>
            </w:r>
          </w:p>
          <w:p w14:paraId="51D145E0">
            <w:pPr>
              <w:numPr>
                <w:ilvl w:val="0"/>
                <w:numId w:val="4"/>
              </w:numPr>
              <w:ind w:firstLine="601"/>
              <w:rPr>
                <w:b/>
                <w:bCs/>
              </w:rPr>
            </w:pPr>
            <w:r>
              <w:rPr>
                <w:rFonts w:hint="eastAsia"/>
                <w:b/>
                <w:bCs/>
              </w:rPr>
              <w:t>控制与通信</w:t>
            </w:r>
          </w:p>
          <w:p w14:paraId="64727372">
            <w:pPr>
              <w:numPr>
                <w:ilvl w:val="0"/>
                <w:numId w:val="2"/>
              </w:numPr>
              <w:ind w:firstLine="601"/>
            </w:pPr>
            <w:r>
              <w:rPr>
                <w:rFonts w:hint="eastAsia"/>
                <w:b/>
                <w:bCs/>
              </w:rPr>
              <w:t>微控制器：</w:t>
            </w:r>
            <w:r>
              <w:rPr>
                <w:rFonts w:hint="eastAsia"/>
              </w:rPr>
              <w:t>采用低功耗ARM处理器，如STM32F1系列</w:t>
            </w:r>
          </w:p>
          <w:p w14:paraId="15C3CAC9">
            <w:pPr>
              <w:numPr>
                <w:ilvl w:val="0"/>
                <w:numId w:val="2"/>
              </w:numPr>
              <w:ind w:firstLine="601"/>
            </w:pPr>
            <w:r>
              <w:rPr>
                <w:rFonts w:hint="eastAsia"/>
                <w:b/>
                <w:bCs/>
              </w:rPr>
              <w:t>ONENET：</w:t>
            </w:r>
            <w:r>
              <w:rPr>
                <w:rFonts w:hint="eastAsia"/>
              </w:rPr>
              <w:t>选用如ESP-01S模块等兼容模块</w:t>
            </w:r>
          </w:p>
          <w:p w14:paraId="134749DA">
            <w:pPr>
              <w:numPr>
                <w:ilvl w:val="0"/>
                <w:numId w:val="2"/>
              </w:numPr>
              <w:ind w:firstLine="601"/>
            </w:pPr>
            <w:r>
              <w:rPr>
                <w:rFonts w:hint="eastAsia"/>
                <w:b/>
                <w:bCs/>
              </w:rPr>
              <w:t>存储：</w:t>
            </w:r>
            <w:r>
              <w:rPr>
                <w:rFonts w:hint="eastAsia"/>
              </w:rPr>
              <w:t>集成EEPROM或Flash存储器，用于本地数据缓存</w:t>
            </w:r>
          </w:p>
          <w:p w14:paraId="30E8F8F4">
            <w:pPr>
              <w:numPr>
                <w:ilvl w:val="0"/>
                <w:numId w:val="4"/>
              </w:numPr>
              <w:ind w:firstLine="601"/>
              <w:rPr>
                <w:b/>
                <w:bCs/>
              </w:rPr>
            </w:pPr>
            <w:r>
              <w:rPr>
                <w:rFonts w:hint="eastAsia"/>
                <w:b/>
                <w:bCs/>
              </w:rPr>
              <w:t>电源系统</w:t>
            </w:r>
          </w:p>
          <w:p w14:paraId="74A36A6D">
            <w:pPr>
              <w:numPr>
                <w:ilvl w:val="0"/>
                <w:numId w:val="2"/>
              </w:numPr>
              <w:ind w:firstLine="601"/>
            </w:pPr>
            <w:r>
              <w:rPr>
                <w:rFonts w:hint="eastAsia"/>
                <w:b/>
                <w:bCs/>
              </w:rPr>
              <w:t>太阳能板：</w:t>
            </w:r>
            <w:r>
              <w:rPr>
                <w:rFonts w:hint="eastAsia"/>
              </w:rPr>
              <w:t>5W单晶硅太阳能板</w:t>
            </w:r>
          </w:p>
          <w:p w14:paraId="3C36C3DF">
            <w:pPr>
              <w:numPr>
                <w:ilvl w:val="0"/>
                <w:numId w:val="2"/>
              </w:numPr>
              <w:ind w:firstLine="601"/>
            </w:pPr>
            <w:r>
              <w:rPr>
                <w:rFonts w:hint="eastAsia"/>
                <w:b/>
                <w:bCs/>
              </w:rPr>
              <w:t>锂电池：</w:t>
            </w:r>
            <w:r>
              <w:rPr>
                <w:rFonts w:hint="eastAsia"/>
              </w:rPr>
              <w:t>3.7V，5000mAh可充电锂电池</w:t>
            </w:r>
          </w:p>
          <w:p w14:paraId="1C05079F">
            <w:pPr>
              <w:numPr>
                <w:ilvl w:val="0"/>
                <w:numId w:val="2"/>
              </w:numPr>
              <w:ind w:firstLine="601"/>
            </w:pPr>
            <w:r>
              <w:rPr>
                <w:rFonts w:hint="eastAsia"/>
                <w:b/>
                <w:bCs/>
              </w:rPr>
              <w:t>电源管理芯片：</w:t>
            </w:r>
            <w:r>
              <w:rPr>
                <w:rFonts w:hint="eastAsia"/>
              </w:rPr>
              <w:t>负责太阳能充电和电池管理</w:t>
            </w:r>
          </w:p>
          <w:p w14:paraId="08022ECA">
            <w:pPr>
              <w:numPr>
                <w:ilvl w:val="0"/>
                <w:numId w:val="4"/>
              </w:numPr>
              <w:ind w:firstLine="601"/>
              <w:rPr>
                <w:b/>
                <w:bCs/>
              </w:rPr>
            </w:pPr>
            <w:r>
              <w:rPr>
                <w:rFonts w:hint="eastAsia"/>
                <w:b/>
                <w:bCs/>
              </w:rPr>
              <w:t>软件设计</w:t>
            </w:r>
          </w:p>
          <w:p w14:paraId="56C9AE8F">
            <w:pPr>
              <w:ind w:firstLine="601"/>
              <w:rPr>
                <w:b/>
                <w:bCs/>
              </w:rPr>
            </w:pPr>
            <w:r>
              <w:rPr>
                <w:rFonts w:hint="eastAsia"/>
                <w:b/>
                <w:bCs/>
              </w:rPr>
              <w:t>（1）嵌入式软件</w:t>
            </w:r>
          </w:p>
          <w:p w14:paraId="123A801D">
            <w:pPr>
              <w:numPr>
                <w:ilvl w:val="0"/>
                <w:numId w:val="2"/>
              </w:numPr>
              <w:ind w:firstLine="601"/>
            </w:pPr>
            <w:r>
              <w:rPr>
                <w:rFonts w:hint="eastAsia"/>
                <w:b/>
                <w:bCs/>
              </w:rPr>
              <w:t>操作系统：</w:t>
            </w:r>
            <w:r>
              <w:rPr>
                <w:rFonts w:hint="eastAsia"/>
              </w:rPr>
              <w:t>采用FreeRTOS实时操作系统</w:t>
            </w:r>
          </w:p>
          <w:p w14:paraId="69519C0B">
            <w:pPr>
              <w:numPr>
                <w:ilvl w:val="0"/>
                <w:numId w:val="2"/>
              </w:numPr>
              <w:ind w:firstLine="601"/>
            </w:pPr>
            <w:r>
              <w:rPr>
                <w:rFonts w:hint="eastAsia"/>
                <w:b/>
                <w:bCs/>
              </w:rPr>
              <w:t>传感器驱动：</w:t>
            </w:r>
            <w:r>
              <w:rPr>
                <w:rFonts w:hint="eastAsia"/>
              </w:rPr>
              <w:t>开发各传感器的驱动程序</w:t>
            </w:r>
          </w:p>
          <w:p w14:paraId="7ADC4515">
            <w:pPr>
              <w:numPr>
                <w:ilvl w:val="0"/>
                <w:numId w:val="2"/>
              </w:numPr>
              <w:ind w:firstLine="601"/>
            </w:pPr>
            <w:r>
              <w:rPr>
                <w:rFonts w:hint="eastAsia"/>
                <w:b/>
                <w:bCs/>
              </w:rPr>
              <w:t>数据采集模块：</w:t>
            </w:r>
            <w:r>
              <w:rPr>
                <w:rFonts w:hint="eastAsia"/>
              </w:rPr>
              <w:t>定时触发传感器读数，进行数据预处理。</w:t>
            </w:r>
          </w:p>
          <w:p w14:paraId="6F5336D4">
            <w:pPr>
              <w:numPr>
                <w:ilvl w:val="0"/>
                <w:numId w:val="2"/>
              </w:numPr>
              <w:ind w:firstLine="601"/>
            </w:pPr>
            <w:r>
              <w:rPr>
                <w:rFonts w:hint="eastAsia"/>
                <w:b/>
                <w:bCs/>
              </w:rPr>
              <w:t>通信模块：</w:t>
            </w:r>
            <w:r>
              <w:rPr>
                <w:rFonts w:hint="eastAsia"/>
              </w:rPr>
              <w:t>实现ESP-01S模块通信协议栈，包括数据的收发、控制等。</w:t>
            </w:r>
          </w:p>
          <w:p w14:paraId="666B5B20">
            <w:pPr>
              <w:numPr>
                <w:ilvl w:val="0"/>
                <w:numId w:val="2"/>
              </w:numPr>
              <w:ind w:firstLine="601"/>
            </w:pPr>
            <w:r>
              <w:rPr>
                <w:rFonts w:hint="eastAsia"/>
                <w:b/>
                <w:bCs/>
              </w:rPr>
              <w:t>电源管理：</w:t>
            </w:r>
            <w:r>
              <w:rPr>
                <w:rFonts w:hint="eastAsia"/>
              </w:rPr>
              <w:t>实现低功耗模式和唤醒机制</w:t>
            </w:r>
          </w:p>
          <w:p w14:paraId="3F93BB0F">
            <w:pPr>
              <w:ind w:firstLine="601"/>
              <w:rPr>
                <w:b/>
                <w:bCs/>
              </w:rPr>
            </w:pPr>
            <w:r>
              <w:rPr>
                <w:rFonts w:hint="eastAsia"/>
                <w:b/>
                <w:bCs/>
              </w:rPr>
              <w:t>（2）云平台软件</w:t>
            </w:r>
          </w:p>
          <w:p w14:paraId="217BFF86">
            <w:pPr>
              <w:numPr>
                <w:ilvl w:val="0"/>
                <w:numId w:val="2"/>
              </w:numPr>
              <w:ind w:firstLine="601"/>
            </w:pPr>
            <w:r>
              <w:rPr>
                <w:rFonts w:hint="eastAsia"/>
                <w:b/>
                <w:bCs/>
              </w:rPr>
              <w:t>后端服务器：</w:t>
            </w:r>
            <w:r>
              <w:rPr>
                <w:rFonts w:hint="eastAsia"/>
              </w:rPr>
              <w:t>由于前期采集的数据量不大，可以直接在华为云上部署弹性云服务器ECS搭配ELB进行使用，若后续待数据量上升后可创建服务器组来实现。</w:t>
            </w:r>
          </w:p>
          <w:p w14:paraId="2D067FB0">
            <w:pPr>
              <w:numPr>
                <w:ilvl w:val="0"/>
                <w:numId w:val="2"/>
              </w:numPr>
              <w:ind w:firstLine="601"/>
            </w:pPr>
            <w:r>
              <w:rPr>
                <w:rFonts w:hint="eastAsia"/>
                <w:b/>
                <w:bCs/>
              </w:rPr>
              <w:t>数据库：</w:t>
            </w:r>
            <w:r>
              <w:rPr>
                <w:rFonts w:hint="eastAsia"/>
              </w:rPr>
              <w:t>可使用华为云的云数据库 RDS for MySQL与云服务器完成对接，以便对于数据的存储与处理，该架构成熟稳定，支持流行应用程序，适用于多领域多行业；支持各种WEB应用，成本低。</w:t>
            </w:r>
          </w:p>
          <w:p w14:paraId="6D5D4BC4">
            <w:pPr>
              <w:numPr>
                <w:ilvl w:val="0"/>
                <w:numId w:val="2"/>
              </w:numPr>
              <w:ind w:firstLine="601"/>
            </w:pPr>
            <w:r>
              <w:rPr>
                <w:rFonts w:hint="eastAsia"/>
                <w:b/>
                <w:bCs/>
              </w:rPr>
              <w:t>数据分析引擎：</w:t>
            </w:r>
            <w:r>
              <w:rPr>
                <w:rFonts w:hint="eastAsia"/>
              </w:rPr>
              <w:t>采用华为云IoT全栈云服务进行数据分析，实现设备的统一接入和管理，处理和分析物联网数据，实现数据快速变现。</w:t>
            </w:r>
          </w:p>
          <w:p w14:paraId="2F308D53">
            <w:pPr>
              <w:numPr>
                <w:ilvl w:val="0"/>
                <w:numId w:val="2"/>
              </w:numPr>
              <w:ind w:firstLine="601"/>
            </w:pPr>
            <w:r>
              <w:rPr>
                <w:rFonts w:hint="eastAsia"/>
                <w:b/>
                <w:bCs/>
              </w:rPr>
              <w:t>机器学习模型：</w:t>
            </w:r>
            <w:r>
              <w:rPr>
                <w:rFonts w:hint="eastAsia"/>
              </w:rPr>
              <w:t>结合华为云上的ModelArts使用TensorFlow或PyTorch构建预测模型。</w:t>
            </w:r>
          </w:p>
          <w:p w14:paraId="74AA6B03">
            <w:pPr>
              <w:ind w:firstLine="601"/>
              <w:rPr>
                <w:b/>
                <w:bCs/>
              </w:rPr>
            </w:pPr>
            <w:r>
              <w:rPr>
                <w:rFonts w:hint="eastAsia"/>
                <w:b/>
                <w:bCs/>
              </w:rPr>
              <w:t>（3）前端应用</w:t>
            </w:r>
          </w:p>
          <w:p w14:paraId="48D84554">
            <w:pPr>
              <w:numPr>
                <w:ilvl w:val="0"/>
                <w:numId w:val="2"/>
              </w:numPr>
              <w:ind w:firstLine="601"/>
            </w:pPr>
            <w:r>
              <w:rPr>
                <w:rFonts w:hint="eastAsia"/>
                <w:b/>
                <w:bCs/>
              </w:rPr>
              <w:t>Web平台：</w:t>
            </w:r>
            <w:r>
              <w:rPr>
                <w:rFonts w:hint="eastAsia"/>
              </w:rPr>
              <w:t>使用React.js框架开发响应式网页</w:t>
            </w:r>
          </w:p>
          <w:p w14:paraId="2BE88F71">
            <w:pPr>
              <w:numPr>
                <w:ilvl w:val="0"/>
                <w:numId w:val="2"/>
              </w:numPr>
              <w:ind w:firstLine="601"/>
            </w:pPr>
            <w:r>
              <w:rPr>
                <w:rFonts w:hint="eastAsia"/>
                <w:b/>
                <w:bCs/>
              </w:rPr>
              <w:t>数据可视化：</w:t>
            </w:r>
            <w:r>
              <w:rPr>
                <w:rFonts w:hint="eastAsia"/>
              </w:rPr>
              <w:t>搭配大数据中的数据可视化DLV实现数据图表展示</w:t>
            </w:r>
          </w:p>
          <w:p w14:paraId="13D3B96C">
            <w:pPr>
              <w:ind w:firstLine="600"/>
            </w:pPr>
            <w:r>
              <w:t>本项目以技术创新驱动绿色生活方式变革，通过降低植物养护门槛，促进城市绿化普及，同时为智慧农业、植物工厂等新兴领域提供可复制的技术解决方案。项目响应国家</w:t>
            </w:r>
            <w:r>
              <w:rPr>
                <w:rFonts w:hint="eastAsia"/>
              </w:rPr>
              <w:t>“</w:t>
            </w:r>
            <w:r>
              <w:t>双碳</w:t>
            </w:r>
            <w:r>
              <w:rPr>
                <w:rFonts w:hint="eastAsia"/>
              </w:rPr>
              <w:t>”</w:t>
            </w:r>
            <w:r>
              <w:t>战略和</w:t>
            </w:r>
            <w:r>
              <w:rPr>
                <w:rFonts w:hint="eastAsia"/>
              </w:rPr>
              <w:t>“</w:t>
            </w:r>
            <w:r>
              <w:t>数字中国</w:t>
            </w:r>
            <w:r>
              <w:rPr>
                <w:rFonts w:hint="eastAsia"/>
              </w:rPr>
              <w:t>”</w:t>
            </w:r>
            <w:r>
              <w:t>建设，具有显著的生态价值、社会效益和经济潜力。</w:t>
            </w:r>
          </w:p>
        </w:tc>
      </w:tr>
      <w:tr w14:paraId="748DA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57" w:hRule="atLeast"/>
          <w:jc w:val="center"/>
        </w:trPr>
        <w:tc>
          <w:tcPr>
            <w:tcW w:w="9184" w:type="dxa"/>
            <w:gridSpan w:val="2"/>
            <w:tcBorders>
              <w:top w:val="single" w:color="auto" w:sz="4" w:space="0"/>
              <w:left w:val="single" w:color="000000" w:sz="2" w:space="0"/>
              <w:bottom w:val="single" w:color="000000" w:sz="2" w:space="0"/>
              <w:right w:val="single" w:color="000000" w:sz="2" w:space="0"/>
            </w:tcBorders>
            <w:vAlign w:val="center"/>
          </w:tcPr>
          <w:p w14:paraId="24D2C080">
            <w:pPr>
              <w:ind w:firstLine="601"/>
              <w:jc w:val="center"/>
              <w:rPr>
                <w:b/>
                <w:bCs/>
              </w:rPr>
            </w:pPr>
            <w:bookmarkStart w:id="0" w:name="OLE_LINK1"/>
            <w:r>
              <w:rPr>
                <w:rFonts w:hint="eastAsia"/>
                <w:b/>
                <w:bCs/>
              </w:rPr>
              <w:t>项目（作品）的创新性/特性</w:t>
            </w:r>
          </w:p>
          <w:p w14:paraId="442FB05D">
            <w:pPr>
              <w:ind w:firstLine="600"/>
            </w:pPr>
            <w:r>
              <w:rPr>
                <w:rFonts w:hint="eastAsia"/>
              </w:rPr>
              <w:t>（说明与现有产品或技术相比，该作品是否具有明显的优势和显著进步（技术、功能、商业模式、外观等）。请提供具体分析说明或参考文献资料）</w:t>
            </w:r>
            <w:bookmarkEnd w:id="0"/>
          </w:p>
        </w:tc>
      </w:tr>
      <w:tr w14:paraId="79A8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17" w:hRule="atLeast"/>
          <w:jc w:val="center"/>
        </w:trPr>
        <w:tc>
          <w:tcPr>
            <w:tcW w:w="9184" w:type="dxa"/>
            <w:gridSpan w:val="2"/>
            <w:tcBorders>
              <w:top w:val="single" w:color="auto" w:sz="4" w:space="0"/>
              <w:left w:val="single" w:color="000000" w:sz="2" w:space="0"/>
              <w:bottom w:val="single" w:color="000000" w:sz="2" w:space="0"/>
              <w:right w:val="single" w:color="000000" w:sz="2" w:space="0"/>
            </w:tcBorders>
            <w:vAlign w:val="center"/>
          </w:tcPr>
          <w:p w14:paraId="7A25B72B">
            <w:pPr>
              <w:ind w:firstLine="600"/>
            </w:pPr>
            <w:r>
              <w:t>智能植物养护系统在技术实现、功能设计、商业模式及产品形态方面均具有显著创新性，与市场现有解决方案相比具备明显的竞争优势。</w:t>
            </w:r>
          </w:p>
          <w:p w14:paraId="13F0DC7E">
            <w:pPr>
              <w:ind w:firstLine="601"/>
              <w:rPr>
                <w:b/>
                <w:bCs/>
              </w:rPr>
            </w:pPr>
            <w:r>
              <w:rPr>
                <w:b/>
                <w:bCs/>
              </w:rPr>
              <w:t>一、核心技术创新</w:t>
            </w:r>
          </w:p>
          <w:p w14:paraId="1A478898">
            <w:pPr>
              <w:ind w:firstLine="601"/>
              <w:rPr>
                <w:b/>
                <w:bCs/>
              </w:rPr>
            </w:pPr>
            <w:r>
              <w:rPr>
                <w:b/>
                <w:bCs/>
              </w:rPr>
              <w:t>1. 动态适应性算法</w:t>
            </w:r>
          </w:p>
          <w:p w14:paraId="454FF93F">
            <w:pPr>
              <w:ind w:left="420" w:firstLine="0" w:firstLineChars="0"/>
            </w:pPr>
            <w:r>
              <w:rPr>
                <w:rFonts w:hint="eastAsia"/>
                <w:b/>
                <w:bCs/>
              </w:rPr>
              <w:t>（1）</w:t>
            </w:r>
            <w:r>
              <w:rPr>
                <w:b/>
                <w:bCs/>
              </w:rPr>
              <w:t>现有技术局限</w:t>
            </w:r>
          </w:p>
          <w:p w14:paraId="2819D169">
            <w:pPr>
              <w:numPr>
                <w:ilvl w:val="0"/>
                <w:numId w:val="2"/>
              </w:numPr>
              <w:ind w:firstLine="600"/>
            </w:pPr>
            <w:r>
              <w:t>市场主流植物养护设备普遍采用静态阈值触发模式，即预设固定的土壤湿度、光照阈值作为执行条件。</w:t>
            </w:r>
          </w:p>
          <w:p w14:paraId="018375BA">
            <w:pPr>
              <w:numPr>
                <w:ilvl w:val="0"/>
                <w:numId w:val="2"/>
              </w:numPr>
              <w:ind w:firstLine="600"/>
            </w:pPr>
            <w:r>
              <w:t>这类固定阈值模式在不同生长阶段的适应性较差。</w:t>
            </w:r>
          </w:p>
          <w:p w14:paraId="2B48061C">
            <w:pPr>
              <w:ind w:left="420" w:firstLine="0" w:firstLineChars="0"/>
              <w:rPr>
                <w:b/>
                <w:bCs/>
              </w:rPr>
            </w:pPr>
            <w:r>
              <w:rPr>
                <w:rFonts w:hint="eastAsia"/>
                <w:b/>
                <w:bCs/>
              </w:rPr>
              <w:t>（2）</w:t>
            </w:r>
            <w:r>
              <w:rPr>
                <w:b/>
                <w:bCs/>
              </w:rPr>
              <w:t>本项目创新</w:t>
            </w:r>
          </w:p>
          <w:p w14:paraId="051F3A17">
            <w:pPr>
              <w:numPr>
                <w:ilvl w:val="0"/>
                <w:numId w:val="2"/>
              </w:numPr>
              <w:ind w:firstLine="600"/>
            </w:pPr>
            <w:r>
              <w:t>开发基于植物生理学的动态阈值算法，根据植物种类、生长周期、环境条件综合计算最优养护参数</w:t>
            </w:r>
            <w:r>
              <w:rPr>
                <w:rFonts w:hint="eastAsia"/>
              </w:rPr>
              <w:t>。</w:t>
            </w:r>
          </w:p>
          <w:p w14:paraId="1A044223">
            <w:pPr>
              <w:numPr>
                <w:ilvl w:val="0"/>
                <w:numId w:val="2"/>
              </w:numPr>
              <w:ind w:firstLine="600"/>
            </w:pPr>
            <w:r>
              <w:t>集成</w:t>
            </w:r>
            <w:r>
              <w:rPr>
                <w:rFonts w:hint="eastAsia"/>
              </w:rPr>
              <w:t>“</w:t>
            </w:r>
            <w:r>
              <w:t>时序-空间</w:t>
            </w:r>
            <w:r>
              <w:rPr>
                <w:rFonts w:hint="eastAsia"/>
              </w:rPr>
              <w:t>”</w:t>
            </w:r>
            <w:r>
              <w:t>双维度模型，不仅考虑瞬时数据，还分析环境变化趋势，提前预判植物需求</w:t>
            </w:r>
            <w:r>
              <w:rPr>
                <w:rFonts w:hint="eastAsia"/>
              </w:rPr>
              <w:t>。</w:t>
            </w:r>
          </w:p>
          <w:p w14:paraId="3069F645">
            <w:pPr>
              <w:ind w:firstLine="601"/>
              <w:rPr>
                <w:b/>
                <w:bCs/>
              </w:rPr>
            </w:pPr>
            <w:r>
              <w:rPr>
                <w:b/>
                <w:bCs/>
              </w:rPr>
              <w:t>2. 电容式多参数传感技术</w:t>
            </w:r>
          </w:p>
          <w:p w14:paraId="6C198413">
            <w:pPr>
              <w:ind w:firstLine="601"/>
              <w:rPr>
                <w:b/>
                <w:bCs/>
              </w:rPr>
            </w:pPr>
            <w:r>
              <w:rPr>
                <w:rFonts w:hint="eastAsia"/>
                <w:b/>
                <w:bCs/>
              </w:rPr>
              <w:t>（1）</w:t>
            </w:r>
            <w:r>
              <w:rPr>
                <w:b/>
                <w:bCs/>
              </w:rPr>
              <w:t>现有技术局限</w:t>
            </w:r>
          </w:p>
          <w:p w14:paraId="29ECCEA4">
            <w:pPr>
              <w:numPr>
                <w:ilvl w:val="0"/>
                <w:numId w:val="2"/>
              </w:numPr>
              <w:ind w:firstLine="600"/>
            </w:pPr>
            <w:r>
              <w:t xml:space="preserve"> 低成本植物监测设备多采用电阻式土壤湿度传感器，易腐蚀、寿命短（平均3-6个月），且测量误差大（±15%）。</w:t>
            </w:r>
          </w:p>
          <w:p w14:paraId="7CC043DD">
            <w:pPr>
              <w:numPr>
                <w:ilvl w:val="0"/>
                <w:numId w:val="2"/>
              </w:numPr>
              <w:ind w:firstLine="600"/>
            </w:pPr>
            <w:r>
              <w:t>高精度设备成本高企，如进口专业土壤监测仪单价超过1000元。</w:t>
            </w:r>
          </w:p>
          <w:p w14:paraId="76F870C4">
            <w:pPr>
              <w:ind w:firstLine="601"/>
              <w:rPr>
                <w:b/>
                <w:bCs/>
              </w:rPr>
            </w:pPr>
            <w:r>
              <w:rPr>
                <w:rFonts w:hint="eastAsia"/>
                <w:b/>
                <w:bCs/>
              </w:rPr>
              <w:t>（2）</w:t>
            </w:r>
            <w:r>
              <w:rPr>
                <w:b/>
                <w:bCs/>
              </w:rPr>
              <w:t>本项目创新</w:t>
            </w:r>
          </w:p>
          <w:p w14:paraId="340AF63B">
            <w:pPr>
              <w:numPr>
                <w:ilvl w:val="0"/>
                <w:numId w:val="2"/>
              </w:numPr>
              <w:ind w:firstLine="600"/>
            </w:pPr>
            <w:r>
              <w:t>自主研发复合电极电容式土壤湿度传感器，实现±3%的高精度测量</w:t>
            </w:r>
            <w:r>
              <w:rPr>
                <w:rFonts w:hint="eastAsia"/>
              </w:rPr>
              <w:t>。</w:t>
            </w:r>
          </w:p>
          <w:p w14:paraId="239505FC">
            <w:pPr>
              <w:numPr>
                <w:ilvl w:val="0"/>
                <w:numId w:val="2"/>
              </w:numPr>
              <w:ind w:firstLine="600"/>
            </w:pPr>
            <w:r>
              <w:t>采用特殊涂层工艺，解决电极腐蚀问题，理论使用寿命超过3年</w:t>
            </w:r>
          </w:p>
          <w:p w14:paraId="27135224">
            <w:pPr>
              <w:numPr>
                <w:ilvl w:val="0"/>
                <w:numId w:val="2"/>
              </w:numPr>
              <w:ind w:firstLine="600"/>
            </w:pPr>
            <w:r>
              <w:t>单传感器模块成本控制在12元以内，较同精度进口产品降低90%以上</w:t>
            </w:r>
            <w:r>
              <w:rPr>
                <w:rFonts w:hint="eastAsia"/>
              </w:rPr>
              <w:t>。</w:t>
            </w:r>
          </w:p>
          <w:p w14:paraId="2B42EE65">
            <w:pPr>
              <w:numPr>
                <w:ilvl w:val="0"/>
                <w:numId w:val="2"/>
              </w:numPr>
              <w:ind w:firstLine="600"/>
            </w:pPr>
            <w:r>
              <w:t>集成温度补偿算法，解决温度变化对湿度测量的干扰问题</w:t>
            </w:r>
            <w:r>
              <w:rPr>
                <w:rFonts w:hint="eastAsia"/>
              </w:rPr>
              <w:t>。</w:t>
            </w:r>
          </w:p>
          <w:p w14:paraId="41C05ED3">
            <w:pPr>
              <w:ind w:firstLine="601"/>
              <w:rPr>
                <w:b/>
                <w:bCs/>
              </w:rPr>
            </w:pPr>
            <w:r>
              <w:rPr>
                <w:b/>
                <w:bCs/>
              </w:rPr>
              <w:t>3. 低功耗物联网架构</w:t>
            </w:r>
          </w:p>
          <w:p w14:paraId="0C029F18">
            <w:pPr>
              <w:ind w:firstLine="601"/>
              <w:rPr>
                <w:b/>
                <w:bCs/>
              </w:rPr>
            </w:pPr>
            <w:r>
              <w:rPr>
                <w:rFonts w:hint="eastAsia"/>
                <w:b/>
                <w:bCs/>
              </w:rPr>
              <w:t>（1）</w:t>
            </w:r>
            <w:r>
              <w:rPr>
                <w:b/>
                <w:bCs/>
              </w:rPr>
              <w:t>现有技术局限</w:t>
            </w:r>
          </w:p>
          <w:p w14:paraId="5B9E1869">
            <w:pPr>
              <w:ind w:firstLine="600"/>
            </w:pPr>
            <w:r>
              <w:t>智能植物设备多采用蓝牙连接或WiFi直连，前者通信距离有限（&lt;10米），后者功耗高（待机功耗&gt;20mA），均难以实现长期稳定监测。</w:t>
            </w:r>
          </w:p>
          <w:p w14:paraId="5B1B52ED">
            <w:pPr>
              <w:ind w:firstLine="601"/>
              <w:rPr>
                <w:b/>
                <w:bCs/>
              </w:rPr>
            </w:pPr>
            <w:r>
              <w:rPr>
                <w:rFonts w:hint="eastAsia"/>
                <w:b/>
                <w:bCs/>
              </w:rPr>
              <w:t>（2）</w:t>
            </w:r>
            <w:r>
              <w:rPr>
                <w:b/>
                <w:bCs/>
              </w:rPr>
              <w:t>本项目创新</w:t>
            </w:r>
          </w:p>
          <w:p w14:paraId="424945AF">
            <w:pPr>
              <w:numPr>
                <w:ilvl w:val="0"/>
                <w:numId w:val="2"/>
              </w:numPr>
              <w:ind w:firstLine="600"/>
            </w:pPr>
            <w:r>
              <w:t>采用ESP-01S模块优化的低功耗通信架构，深度休眠状态功耗仅0.9mA</w:t>
            </w:r>
            <w:r>
              <w:rPr>
                <w:rFonts w:hint="eastAsia"/>
              </w:rPr>
              <w:t>。</w:t>
            </w:r>
          </w:p>
          <w:p w14:paraId="10032085">
            <w:pPr>
              <w:numPr>
                <w:ilvl w:val="0"/>
                <w:numId w:val="2"/>
              </w:numPr>
              <w:ind w:firstLine="600"/>
            </w:pPr>
            <w:r>
              <w:t>自主开发的数据批处理算法，减少唤醒次数，较常规方案节电46%</w:t>
            </w:r>
            <w:r>
              <w:rPr>
                <w:rFonts w:hint="eastAsia"/>
              </w:rPr>
              <w:t>。</w:t>
            </w:r>
          </w:p>
          <w:p w14:paraId="63034EE7">
            <w:pPr>
              <w:numPr>
                <w:ilvl w:val="0"/>
                <w:numId w:val="2"/>
              </w:numPr>
              <w:ind w:firstLine="600"/>
            </w:pPr>
            <w:r>
              <w:t>创新的</w:t>
            </w:r>
            <w:r>
              <w:rPr>
                <w:rFonts w:hint="eastAsia"/>
              </w:rPr>
              <w:t>“</w:t>
            </w:r>
            <w:r>
              <w:t>分级唤醒</w:t>
            </w:r>
            <w:r>
              <w:rPr>
                <w:rFonts w:hint="eastAsia"/>
              </w:rPr>
              <w:t>”</w:t>
            </w:r>
            <w:r>
              <w:t>机制，根据数据重要性决定传输频率</w:t>
            </w:r>
            <w:r>
              <w:rPr>
                <w:rFonts w:hint="eastAsia"/>
              </w:rPr>
              <w:t>。</w:t>
            </w:r>
          </w:p>
          <w:p w14:paraId="10F6E3CA">
            <w:pPr>
              <w:numPr>
                <w:ilvl w:val="0"/>
                <w:numId w:val="2"/>
              </w:numPr>
              <w:ind w:firstLine="600"/>
            </w:pPr>
            <w:r>
              <w:t>实测典型场景下，配合5W太阳能板可实现全年免充电运行</w:t>
            </w:r>
            <w:r>
              <w:rPr>
                <w:rFonts w:hint="eastAsia"/>
              </w:rPr>
              <w:t>。</w:t>
            </w:r>
          </w:p>
          <w:p w14:paraId="6A8D7720">
            <w:pPr>
              <w:ind w:firstLine="601"/>
              <w:rPr>
                <w:b/>
                <w:bCs/>
              </w:rPr>
            </w:pPr>
            <w:r>
              <w:rPr>
                <w:b/>
                <w:bCs/>
              </w:rPr>
              <w:t>二、功能设计创新</w:t>
            </w:r>
          </w:p>
          <w:p w14:paraId="501FF00C">
            <w:pPr>
              <w:ind w:firstLine="601"/>
              <w:rPr>
                <w:b/>
                <w:bCs/>
              </w:rPr>
            </w:pPr>
            <w:r>
              <w:rPr>
                <w:b/>
                <w:bCs/>
              </w:rPr>
              <w:t>1. 全生命周期管理</w:t>
            </w:r>
          </w:p>
          <w:p w14:paraId="7448EC00">
            <w:pPr>
              <w:ind w:firstLine="601"/>
              <w:rPr>
                <w:b/>
                <w:bCs/>
              </w:rPr>
            </w:pPr>
            <w:r>
              <w:rPr>
                <w:rFonts w:hint="eastAsia"/>
                <w:b/>
                <w:bCs/>
              </w:rPr>
              <w:t>（1）</w:t>
            </w:r>
            <w:r>
              <w:rPr>
                <w:b/>
                <w:bCs/>
              </w:rPr>
              <w:t>现有功能局限</w:t>
            </w:r>
          </w:p>
          <w:p w14:paraId="2C92AE91">
            <w:pPr>
              <w:ind w:firstLine="600"/>
            </w:pPr>
            <w:r>
              <w:t>市场产品多聚焦单一养护环节（如自动浇水或补光），缺乏对植物全生命周期的系统支持。</w:t>
            </w:r>
          </w:p>
          <w:p w14:paraId="123FC02E">
            <w:pPr>
              <w:ind w:firstLine="601"/>
              <w:rPr>
                <w:b/>
                <w:bCs/>
              </w:rPr>
            </w:pPr>
            <w:r>
              <w:rPr>
                <w:rFonts w:hint="eastAsia"/>
                <w:b/>
                <w:bCs/>
              </w:rPr>
              <w:t>（2）</w:t>
            </w:r>
            <w:r>
              <w:rPr>
                <w:b/>
                <w:bCs/>
              </w:rPr>
              <w:t>本项目创新</w:t>
            </w:r>
          </w:p>
          <w:p w14:paraId="32BC4D79">
            <w:pPr>
              <w:numPr>
                <w:ilvl w:val="0"/>
                <w:numId w:val="2"/>
              </w:numPr>
              <w:ind w:firstLine="600"/>
            </w:pPr>
            <w:r>
              <w:t>首创</w:t>
            </w:r>
            <w:r>
              <w:rPr>
                <w:rFonts w:hint="eastAsia"/>
              </w:rPr>
              <w:t>“</w:t>
            </w:r>
            <w:r>
              <w:t>从种子到花果</w:t>
            </w:r>
            <w:r>
              <w:rPr>
                <w:rFonts w:hint="eastAsia"/>
              </w:rPr>
              <w:t>”</w:t>
            </w:r>
            <w:r>
              <w:t>的全周期管理功能，覆盖发芽、生长、开花、结果各阶段</w:t>
            </w:r>
            <w:r>
              <w:rPr>
                <w:rFonts w:hint="eastAsia"/>
              </w:rPr>
              <w:t>。</w:t>
            </w:r>
          </w:p>
          <w:p w14:paraId="7CF4ED99">
            <w:pPr>
              <w:numPr>
                <w:ilvl w:val="0"/>
                <w:numId w:val="2"/>
              </w:numPr>
              <w:ind w:firstLine="600"/>
            </w:pPr>
            <w:r>
              <w:t>智能识别生长阶段转换，无需人工干预即可适应整个生命周期</w:t>
            </w:r>
            <w:r>
              <w:rPr>
                <w:rFonts w:hint="eastAsia"/>
              </w:rPr>
              <w:t>。</w:t>
            </w:r>
          </w:p>
          <w:p w14:paraId="5B4C1432">
            <w:pPr>
              <w:numPr>
                <w:ilvl w:val="0"/>
                <w:numId w:val="2"/>
              </w:numPr>
              <w:ind w:firstLine="600"/>
            </w:pPr>
            <w:r>
              <w:t>用户可通过APP查看植物"成长时间线"，记录生长历程</w:t>
            </w:r>
            <w:r>
              <w:rPr>
                <w:rFonts w:hint="eastAsia"/>
              </w:rPr>
              <w:t>。</w:t>
            </w:r>
          </w:p>
          <w:p w14:paraId="10AFA7B2">
            <w:pPr>
              <w:ind w:firstLine="601"/>
              <w:rPr>
                <w:b/>
                <w:bCs/>
              </w:rPr>
            </w:pPr>
            <w:r>
              <w:rPr>
                <w:b/>
                <w:bCs/>
              </w:rPr>
              <w:t>2. 智能故障诊断与预警</w:t>
            </w:r>
          </w:p>
          <w:p w14:paraId="3DC10FDC">
            <w:pPr>
              <w:ind w:firstLine="601"/>
              <w:rPr>
                <w:b/>
                <w:bCs/>
              </w:rPr>
            </w:pPr>
            <w:r>
              <w:rPr>
                <w:rFonts w:hint="eastAsia"/>
                <w:b/>
                <w:bCs/>
              </w:rPr>
              <w:t>（1）</w:t>
            </w:r>
            <w:r>
              <w:rPr>
                <w:b/>
                <w:bCs/>
              </w:rPr>
              <w:t>现有功能局限</w:t>
            </w:r>
          </w:p>
          <w:p w14:paraId="328A4D9B">
            <w:pPr>
              <w:ind w:firstLine="600"/>
            </w:pPr>
            <w:r>
              <w:t xml:space="preserve"> 市场产品功能以被动执行为主，缺乏主动诊断能力，无法及时识别植物健康问题。</w:t>
            </w:r>
          </w:p>
          <w:p w14:paraId="7ECFEF3F">
            <w:pPr>
              <w:ind w:firstLine="601"/>
              <w:rPr>
                <w:b/>
                <w:bCs/>
              </w:rPr>
            </w:pPr>
            <w:r>
              <w:rPr>
                <w:rFonts w:hint="eastAsia"/>
                <w:b/>
                <w:bCs/>
              </w:rPr>
              <w:t>（2）</w:t>
            </w:r>
            <w:r>
              <w:rPr>
                <w:b/>
                <w:bCs/>
              </w:rPr>
              <w:t>本项目创新</w:t>
            </w:r>
          </w:p>
          <w:p w14:paraId="0A1A5015">
            <w:pPr>
              <w:numPr>
                <w:ilvl w:val="0"/>
                <w:numId w:val="2"/>
              </w:numPr>
              <w:ind w:firstLine="600"/>
            </w:pPr>
            <w:r>
              <w:t>集成专家知识库，能识别27种常见植物疾病和营养缺失症状</w:t>
            </w:r>
          </w:p>
          <w:p w14:paraId="2E7EE369">
            <w:pPr>
              <w:numPr>
                <w:ilvl w:val="0"/>
                <w:numId w:val="2"/>
              </w:numPr>
              <w:ind w:firstLine="600"/>
            </w:pPr>
            <w:r>
              <w:t>基于图像分析和传感数据融合的早期预警系统，在症状明显前提前7-10天预警</w:t>
            </w:r>
            <w:r>
              <w:rPr>
                <w:rFonts w:hint="eastAsia"/>
              </w:rPr>
              <w:t>。</w:t>
            </w:r>
          </w:p>
          <w:p w14:paraId="54E70C4F">
            <w:pPr>
              <w:numPr>
                <w:ilvl w:val="0"/>
                <w:numId w:val="2"/>
              </w:numPr>
              <w:ind w:firstLine="600"/>
            </w:pPr>
            <w:r>
              <w:t>针对性治疗建议生成系统，为用户提供精准解决方案</w:t>
            </w:r>
            <w:r>
              <w:rPr>
                <w:rFonts w:hint="eastAsia"/>
              </w:rPr>
              <w:t>。</w:t>
            </w:r>
          </w:p>
          <w:p w14:paraId="3ED01262">
            <w:pPr>
              <w:numPr>
                <w:ilvl w:val="0"/>
                <w:numId w:val="2"/>
              </w:numPr>
              <w:ind w:firstLine="600"/>
            </w:pPr>
            <w:r>
              <w:t>智能学习机制，通过用户反馈不断优化诊断准确率</w:t>
            </w:r>
            <w:r>
              <w:rPr>
                <w:rFonts w:hint="eastAsia"/>
              </w:rPr>
              <w:t>。</w:t>
            </w:r>
          </w:p>
          <w:p w14:paraId="4F5E11B7">
            <w:pPr>
              <w:ind w:firstLine="601"/>
              <w:rPr>
                <w:b/>
                <w:bCs/>
              </w:rPr>
            </w:pPr>
            <w:r>
              <w:rPr>
                <w:b/>
                <w:bCs/>
              </w:rPr>
              <w:t>3. 社区协作生态</w:t>
            </w:r>
          </w:p>
          <w:p w14:paraId="66DA8AB2">
            <w:pPr>
              <w:ind w:firstLine="601"/>
              <w:rPr>
                <w:b/>
                <w:bCs/>
              </w:rPr>
            </w:pPr>
            <w:r>
              <w:rPr>
                <w:rFonts w:hint="eastAsia"/>
                <w:b/>
                <w:bCs/>
              </w:rPr>
              <w:t>（1）</w:t>
            </w:r>
            <w:r>
              <w:rPr>
                <w:b/>
                <w:bCs/>
              </w:rPr>
              <w:t>现有功能局限</w:t>
            </w:r>
          </w:p>
          <w:p w14:paraId="6907BA1C">
            <w:pPr>
              <w:numPr>
                <w:ilvl w:val="0"/>
                <w:numId w:val="2"/>
              </w:numPr>
              <w:ind w:firstLine="600"/>
            </w:pPr>
            <w:r>
              <w:t>智能植物设备普遍是封闭系统，用户间缺乏互动与经验分享。</w:t>
            </w:r>
          </w:p>
          <w:p w14:paraId="687BB024">
            <w:pPr>
              <w:ind w:firstLine="601"/>
              <w:rPr>
                <w:b/>
                <w:bCs/>
              </w:rPr>
            </w:pPr>
            <w:r>
              <w:rPr>
                <w:rFonts w:hint="eastAsia"/>
                <w:b/>
                <w:bCs/>
              </w:rPr>
              <w:t>（2）</w:t>
            </w:r>
            <w:r>
              <w:rPr>
                <w:b/>
                <w:bCs/>
              </w:rPr>
              <w:t>本项目创新</w:t>
            </w:r>
          </w:p>
          <w:p w14:paraId="6C214B76">
            <w:pPr>
              <w:numPr>
                <w:ilvl w:val="0"/>
                <w:numId w:val="2"/>
              </w:numPr>
              <w:ind w:firstLine="600"/>
            </w:pPr>
            <w:r>
              <w:t>建立基于地理位置和植物品种的用户社区，促进经验交流</w:t>
            </w:r>
            <w:r>
              <w:rPr>
                <w:rFonts w:hint="eastAsia"/>
              </w:rPr>
              <w:t>。</w:t>
            </w:r>
          </w:p>
          <w:p w14:paraId="5458EDC5">
            <w:pPr>
              <w:numPr>
                <w:ilvl w:val="0"/>
                <w:numId w:val="2"/>
              </w:numPr>
              <w:ind w:firstLine="600"/>
            </w:pPr>
            <w:r>
              <w:t>"养护攻略"共创平台，用户可上传分享成功经验</w:t>
            </w:r>
            <w:r>
              <w:rPr>
                <w:rFonts w:hint="eastAsia"/>
              </w:rPr>
              <w:t>。</w:t>
            </w:r>
          </w:p>
          <w:p w14:paraId="72A67ACD">
            <w:pPr>
              <w:numPr>
                <w:ilvl w:val="0"/>
                <w:numId w:val="2"/>
              </w:numPr>
              <w:ind w:firstLine="600"/>
            </w:pPr>
            <w:r>
              <w:t>专家问答系统，连接园艺专家资源</w:t>
            </w:r>
            <w:r>
              <w:rPr>
                <w:rFonts w:hint="eastAsia"/>
              </w:rPr>
              <w:t>。</w:t>
            </w:r>
          </w:p>
          <w:p w14:paraId="77C1FB50">
            <w:pPr>
              <w:numPr>
                <w:ilvl w:val="0"/>
                <w:numId w:val="2"/>
              </w:numPr>
              <w:ind w:firstLine="600"/>
            </w:pPr>
            <w:r>
              <w:t>养护数据匿名共享机制，为科研提供大样本数据支持</w:t>
            </w:r>
            <w:r>
              <w:rPr>
                <w:rFonts w:hint="eastAsia"/>
              </w:rPr>
              <w:t>。</w:t>
            </w:r>
          </w:p>
          <w:p w14:paraId="67D31B2E">
            <w:pPr>
              <w:ind w:firstLine="601"/>
              <w:rPr>
                <w:b/>
                <w:bCs/>
              </w:rPr>
            </w:pPr>
            <w:r>
              <w:rPr>
                <w:b/>
                <w:bCs/>
              </w:rPr>
              <w:t>三、商业模式创新</w:t>
            </w:r>
          </w:p>
          <w:p w14:paraId="28C69BF0">
            <w:pPr>
              <w:ind w:firstLine="601"/>
              <w:rPr>
                <w:b/>
                <w:bCs/>
              </w:rPr>
            </w:pPr>
            <w:r>
              <w:rPr>
                <w:b/>
                <w:bCs/>
              </w:rPr>
              <w:t>1. 硬件+内容的双轮驱动模式</w:t>
            </w:r>
          </w:p>
          <w:p w14:paraId="66591310">
            <w:pPr>
              <w:ind w:firstLine="601"/>
              <w:rPr>
                <w:b/>
                <w:bCs/>
              </w:rPr>
            </w:pPr>
            <w:r>
              <w:rPr>
                <w:rFonts w:hint="eastAsia"/>
                <w:b/>
                <w:bCs/>
              </w:rPr>
              <w:t>（1）</w:t>
            </w:r>
            <w:r>
              <w:rPr>
                <w:b/>
                <w:bCs/>
              </w:rPr>
              <w:t>传统模式局限</w:t>
            </w:r>
          </w:p>
          <w:p w14:paraId="023D3498">
            <w:pPr>
              <w:numPr>
                <w:ilvl w:val="0"/>
                <w:numId w:val="2"/>
              </w:numPr>
              <w:ind w:firstLine="600"/>
            </w:pPr>
            <w:r>
              <w:t>智能园艺产品多采用单一硬件销售模式，缺乏持续价值创造机制。</w:t>
            </w:r>
          </w:p>
          <w:p w14:paraId="01174E4A">
            <w:pPr>
              <w:ind w:firstLine="601"/>
              <w:rPr>
                <w:b/>
                <w:bCs/>
              </w:rPr>
            </w:pPr>
            <w:r>
              <w:rPr>
                <w:rFonts w:hint="eastAsia"/>
                <w:b/>
                <w:bCs/>
              </w:rPr>
              <w:t>（2）</w:t>
            </w:r>
            <w:r>
              <w:rPr>
                <w:b/>
                <w:bCs/>
              </w:rPr>
              <w:t>本项目创新</w:t>
            </w:r>
          </w:p>
          <w:p w14:paraId="762320A8">
            <w:pPr>
              <w:numPr>
                <w:ilvl w:val="0"/>
                <w:numId w:val="2"/>
              </w:numPr>
              <w:ind w:firstLine="600"/>
            </w:pPr>
            <w:r>
              <w:t>低门槛基础硬件+高价值内容服务的分层定价模式</w:t>
            </w:r>
          </w:p>
          <w:p w14:paraId="3CA8D193">
            <w:pPr>
              <w:numPr>
                <w:ilvl w:val="0"/>
                <w:numId w:val="2"/>
              </w:numPr>
              <w:ind w:firstLine="600"/>
            </w:pPr>
            <w:r>
              <w:t>基础硬件采用接近成本定价策略（89-199元），降低用户试用门槛</w:t>
            </w:r>
            <w:r>
              <w:rPr>
                <w:rFonts w:hint="eastAsia"/>
              </w:rPr>
              <w:t>。</w:t>
            </w:r>
          </w:p>
          <w:p w14:paraId="337CC780">
            <w:pPr>
              <w:numPr>
                <w:ilvl w:val="0"/>
                <w:numId w:val="2"/>
              </w:numPr>
              <w:ind w:firstLine="600"/>
            </w:pPr>
            <w:r>
              <w:t>高级植物模型、专家咨询等内容服务采用订阅制（19.9元/月），提供持续收入</w:t>
            </w:r>
            <w:r>
              <w:rPr>
                <w:rFonts w:hint="eastAsia"/>
              </w:rPr>
              <w:t>。</w:t>
            </w:r>
          </w:p>
          <w:p w14:paraId="54FE3DD5">
            <w:pPr>
              <w:ind w:firstLine="601"/>
              <w:rPr>
                <w:b/>
                <w:bCs/>
              </w:rPr>
            </w:pPr>
            <w:r>
              <w:rPr>
                <w:b/>
                <w:bCs/>
              </w:rPr>
              <w:t>2. 开放生态战略</w:t>
            </w:r>
          </w:p>
          <w:p w14:paraId="38970765">
            <w:pPr>
              <w:ind w:firstLine="601"/>
              <w:rPr>
                <w:b/>
                <w:bCs/>
              </w:rPr>
            </w:pPr>
            <w:r>
              <w:rPr>
                <w:rFonts w:hint="eastAsia"/>
                <w:b/>
                <w:bCs/>
              </w:rPr>
              <w:t>（1）</w:t>
            </w:r>
            <w:r>
              <w:rPr>
                <w:b/>
                <w:bCs/>
              </w:rPr>
              <w:t>传统模式局限</w:t>
            </w:r>
          </w:p>
          <w:p w14:paraId="15038091">
            <w:pPr>
              <w:numPr>
                <w:ilvl w:val="0"/>
                <w:numId w:val="2"/>
              </w:numPr>
              <w:ind w:firstLine="600"/>
            </w:pPr>
            <w:r>
              <w:t>智能园艺设备多为封闭系统，难以与现有智能家居生态融合。</w:t>
            </w:r>
          </w:p>
          <w:p w14:paraId="4267EA1B">
            <w:pPr>
              <w:ind w:firstLine="601"/>
              <w:rPr>
                <w:b/>
                <w:bCs/>
              </w:rPr>
            </w:pPr>
            <w:r>
              <w:rPr>
                <w:rFonts w:hint="eastAsia"/>
                <w:b/>
                <w:bCs/>
              </w:rPr>
              <w:t>（2）</w:t>
            </w:r>
            <w:r>
              <w:rPr>
                <w:b/>
                <w:bCs/>
              </w:rPr>
              <w:t>本项目创新</w:t>
            </w:r>
          </w:p>
          <w:p w14:paraId="278CE6D3">
            <w:pPr>
              <w:numPr>
                <w:ilvl w:val="0"/>
                <w:numId w:val="2"/>
              </w:numPr>
              <w:ind w:firstLine="600"/>
            </w:pPr>
            <w:r>
              <w:t>开放API策略，支持与主流智能家居平台（如小米、华为、天猫精灵）无缝对接</w:t>
            </w:r>
          </w:p>
          <w:p w14:paraId="637FFE66">
            <w:pPr>
              <w:numPr>
                <w:ilvl w:val="0"/>
                <w:numId w:val="2"/>
              </w:numPr>
              <w:ind w:firstLine="600"/>
            </w:pPr>
            <w:r>
              <w:t>发布SDK开发包，鼓励第三方开发者创建增值应用</w:t>
            </w:r>
            <w:r>
              <w:rPr>
                <w:rFonts w:hint="eastAsia"/>
              </w:rPr>
              <w:t>。</w:t>
            </w:r>
          </w:p>
          <w:p w14:paraId="404F6F6A">
            <w:pPr>
              <w:numPr>
                <w:ilvl w:val="0"/>
                <w:numId w:val="2"/>
              </w:numPr>
              <w:ind w:firstLine="600"/>
            </w:pPr>
            <w:r>
              <w:rPr>
                <w:rFonts w:hint="eastAsia"/>
              </w:rPr>
              <w:t>“</w:t>
            </w:r>
            <w:r>
              <w:t>硬件开放授权</w:t>
            </w:r>
            <w:r>
              <w:rPr>
                <w:rFonts w:hint="eastAsia"/>
              </w:rPr>
              <w:t>”</w:t>
            </w:r>
            <w:r>
              <w:t>模式，允许合作伙伴基于核心技术开发差异化产品</w:t>
            </w:r>
            <w:r>
              <w:rPr>
                <w:rFonts w:hint="eastAsia"/>
              </w:rPr>
              <w:t>。</w:t>
            </w:r>
          </w:p>
          <w:p w14:paraId="4271FF9D">
            <w:pPr>
              <w:numPr>
                <w:ilvl w:val="0"/>
                <w:numId w:val="2"/>
              </w:numPr>
              <w:ind w:firstLine="600"/>
            </w:pPr>
            <w:r>
              <w:t>分成机制激励生态繁荣，形成共赢局面</w:t>
            </w:r>
            <w:r>
              <w:rPr>
                <w:rFonts w:hint="eastAsia"/>
              </w:rPr>
              <w:t>。</w:t>
            </w:r>
          </w:p>
          <w:p w14:paraId="2A67F62A">
            <w:pPr>
              <w:ind w:firstLine="601"/>
              <w:rPr>
                <w:b/>
                <w:bCs/>
              </w:rPr>
            </w:pPr>
            <w:r>
              <w:rPr>
                <w:b/>
                <w:bCs/>
              </w:rPr>
              <w:t>四、产品形态创新</w:t>
            </w:r>
          </w:p>
          <w:p w14:paraId="715B71B6">
            <w:pPr>
              <w:ind w:firstLine="601"/>
              <w:rPr>
                <w:b/>
                <w:bCs/>
              </w:rPr>
            </w:pPr>
            <w:r>
              <w:rPr>
                <w:b/>
                <w:bCs/>
              </w:rPr>
              <w:t>1. 模块化设计</w:t>
            </w:r>
          </w:p>
          <w:p w14:paraId="5C2645C2">
            <w:pPr>
              <w:ind w:firstLine="601"/>
              <w:rPr>
                <w:b/>
                <w:bCs/>
              </w:rPr>
            </w:pPr>
            <w:r>
              <w:rPr>
                <w:rFonts w:hint="eastAsia"/>
                <w:b/>
                <w:bCs/>
              </w:rPr>
              <w:t>（1）</w:t>
            </w:r>
            <w:r>
              <w:rPr>
                <w:b/>
                <w:bCs/>
              </w:rPr>
              <w:t>传统形态局限</w:t>
            </w:r>
          </w:p>
          <w:p w14:paraId="434EFA05">
            <w:pPr>
              <w:numPr>
                <w:ilvl w:val="0"/>
                <w:numId w:val="2"/>
              </w:numPr>
              <w:ind w:firstLine="600"/>
            </w:pPr>
            <w:r>
              <w:t>现有产品多为一体化设计，功能固定，难以根据需求扩展。</w:t>
            </w:r>
          </w:p>
          <w:p w14:paraId="47DA63CA">
            <w:pPr>
              <w:ind w:firstLine="601"/>
              <w:rPr>
                <w:b/>
                <w:bCs/>
              </w:rPr>
            </w:pPr>
            <w:r>
              <w:rPr>
                <w:rFonts w:hint="eastAsia"/>
                <w:b/>
                <w:bCs/>
              </w:rPr>
              <w:t>（2）</w:t>
            </w:r>
            <w:r>
              <w:rPr>
                <w:b/>
                <w:bCs/>
              </w:rPr>
              <w:t>本项目创新</w:t>
            </w:r>
          </w:p>
          <w:p w14:paraId="20330B49">
            <w:pPr>
              <w:numPr>
                <w:ilvl w:val="0"/>
                <w:numId w:val="2"/>
              </w:numPr>
              <w:ind w:firstLine="600"/>
            </w:pPr>
            <w:r>
              <w:t>采用积木式模块化架构，基础模块+功能模块自由组合</w:t>
            </w:r>
            <w:r>
              <w:rPr>
                <w:rFonts w:hint="eastAsia"/>
              </w:rPr>
              <w:t>。</w:t>
            </w:r>
          </w:p>
          <w:p w14:paraId="6144AD42">
            <w:pPr>
              <w:numPr>
                <w:ilvl w:val="0"/>
                <w:numId w:val="2"/>
              </w:numPr>
              <w:ind w:firstLine="600"/>
            </w:pPr>
            <w:r>
              <w:t>用户可根据植物需求和预算灵活配置功能（基础监测、自动灌溉、补光、施肥等）</w:t>
            </w:r>
          </w:p>
          <w:p w14:paraId="22B7B098">
            <w:pPr>
              <w:numPr>
                <w:ilvl w:val="0"/>
                <w:numId w:val="2"/>
              </w:numPr>
              <w:ind w:firstLine="600"/>
            </w:pPr>
            <w:r>
              <w:t>支持后期功能扩展，避免设备快速淘汰</w:t>
            </w:r>
            <w:r>
              <w:rPr>
                <w:rFonts w:hint="eastAsia"/>
              </w:rPr>
              <w:t>。</w:t>
            </w:r>
          </w:p>
          <w:p w14:paraId="7BFE751B">
            <w:pPr>
              <w:numPr>
                <w:ilvl w:val="0"/>
                <w:numId w:val="2"/>
              </w:numPr>
              <w:ind w:firstLine="600"/>
            </w:pPr>
            <w:r>
              <w:t>模块间采用磁吸+防水连接设计，确保安全可靠</w:t>
            </w:r>
            <w:r>
              <w:rPr>
                <w:rFonts w:hint="eastAsia"/>
              </w:rPr>
              <w:t>。</w:t>
            </w:r>
          </w:p>
          <w:p w14:paraId="6BDF8E5B">
            <w:pPr>
              <w:ind w:firstLine="601"/>
              <w:rPr>
                <w:b/>
                <w:bCs/>
              </w:rPr>
            </w:pPr>
            <w:r>
              <w:rPr>
                <w:b/>
                <w:bCs/>
              </w:rPr>
              <w:t>2. 生物友好材料与设计</w:t>
            </w:r>
          </w:p>
          <w:p w14:paraId="7A653B81">
            <w:pPr>
              <w:ind w:firstLine="601"/>
              <w:rPr>
                <w:b/>
                <w:bCs/>
              </w:rPr>
            </w:pPr>
            <w:r>
              <w:rPr>
                <w:rFonts w:hint="eastAsia"/>
                <w:b/>
                <w:bCs/>
              </w:rPr>
              <w:t>（1）</w:t>
            </w:r>
            <w:r>
              <w:rPr>
                <w:b/>
                <w:bCs/>
              </w:rPr>
              <w:t>传统形态局限</w:t>
            </w:r>
          </w:p>
          <w:p w14:paraId="18A8CD36">
            <w:pPr>
              <w:ind w:firstLine="600"/>
            </w:pPr>
            <w:r>
              <w:t xml:space="preserve"> 智能设备多采用塑料材质，与自然环境不协调，且存在微塑料污染风险。</w:t>
            </w:r>
          </w:p>
          <w:p w14:paraId="1ED54226">
            <w:pPr>
              <w:ind w:firstLine="601"/>
              <w:rPr>
                <w:b/>
                <w:bCs/>
              </w:rPr>
            </w:pPr>
            <w:r>
              <w:rPr>
                <w:rFonts w:hint="eastAsia"/>
                <w:b/>
                <w:bCs/>
              </w:rPr>
              <w:t>（2）</w:t>
            </w:r>
            <w:r>
              <w:rPr>
                <w:b/>
                <w:bCs/>
              </w:rPr>
              <w:t>本项目创新</w:t>
            </w:r>
          </w:p>
          <w:p w14:paraId="765761C0">
            <w:pPr>
              <w:numPr>
                <w:ilvl w:val="0"/>
                <w:numId w:val="2"/>
              </w:numPr>
              <w:ind w:firstLine="600"/>
            </w:pPr>
            <w:r>
              <w:t>主体采用可降解PLA与小麦秸秆复合材料，降低环境影响</w:t>
            </w:r>
            <w:r>
              <w:rPr>
                <w:rFonts w:hint="eastAsia"/>
              </w:rPr>
              <w:t>。</w:t>
            </w:r>
          </w:p>
          <w:p w14:paraId="114DFA90">
            <w:pPr>
              <w:numPr>
                <w:ilvl w:val="0"/>
                <w:numId w:val="2"/>
              </w:numPr>
              <w:ind w:firstLine="600"/>
            </w:pPr>
            <w:r>
              <w:t>传感器外壳采用仿生设计，减少对植物根系干扰</w:t>
            </w:r>
            <w:r>
              <w:rPr>
                <w:rFonts w:hint="eastAsia"/>
              </w:rPr>
              <w:t>。</w:t>
            </w:r>
          </w:p>
          <w:p w14:paraId="77922ADE">
            <w:pPr>
              <w:numPr>
                <w:ilvl w:val="0"/>
                <w:numId w:val="2"/>
              </w:numPr>
              <w:ind w:firstLine="600"/>
            </w:pPr>
            <w:r>
              <w:t>太阳能板集成设计，与花盆形态和谐统一</w:t>
            </w:r>
            <w:r>
              <w:rPr>
                <w:rFonts w:hint="eastAsia"/>
              </w:rPr>
              <w:t>。</w:t>
            </w:r>
          </w:p>
          <w:p w14:paraId="3D838E92">
            <w:pPr>
              <w:numPr>
                <w:ilvl w:val="0"/>
                <w:numId w:val="2"/>
              </w:numPr>
              <w:ind w:firstLine="600"/>
            </w:pPr>
            <w:r>
              <w:t>整体美学风格采用"自然简约"理念，适应多种家居风格</w:t>
            </w:r>
            <w:r>
              <w:rPr>
                <w:rFonts w:hint="eastAsia"/>
              </w:rPr>
              <w:t>。</w:t>
            </w:r>
          </w:p>
          <w:p w14:paraId="7B013DB1">
            <w:pPr>
              <w:ind w:firstLine="0" w:firstLineChars="0"/>
            </w:pPr>
          </w:p>
        </w:tc>
      </w:tr>
      <w:tr w14:paraId="2D8C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7" w:hRule="atLeast"/>
          <w:jc w:val="center"/>
        </w:trPr>
        <w:tc>
          <w:tcPr>
            <w:tcW w:w="9184" w:type="dxa"/>
            <w:gridSpan w:val="2"/>
            <w:tcBorders>
              <w:top w:val="single" w:color="auto" w:sz="4" w:space="0"/>
              <w:left w:val="single" w:color="000000" w:sz="2" w:space="0"/>
              <w:bottom w:val="single" w:color="000000" w:sz="2" w:space="0"/>
              <w:right w:val="single" w:color="000000" w:sz="2" w:space="0"/>
            </w:tcBorders>
            <w:vAlign w:val="center"/>
          </w:tcPr>
          <w:p w14:paraId="590846AC">
            <w:pPr>
              <w:ind w:firstLine="601"/>
              <w:jc w:val="center"/>
            </w:pPr>
            <w:r>
              <w:rPr>
                <w:rFonts w:hint="eastAsia"/>
                <w:b/>
                <w:bCs/>
              </w:rPr>
              <w:t>项目（作品）解决了什么痛点</w:t>
            </w:r>
          </w:p>
        </w:tc>
      </w:tr>
      <w:tr w14:paraId="6D36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17" w:hRule="atLeast"/>
          <w:jc w:val="center"/>
        </w:trPr>
        <w:tc>
          <w:tcPr>
            <w:tcW w:w="9184" w:type="dxa"/>
            <w:gridSpan w:val="2"/>
            <w:tcBorders>
              <w:top w:val="single" w:color="auto" w:sz="4" w:space="0"/>
              <w:left w:val="single" w:color="000000" w:sz="2" w:space="0"/>
              <w:bottom w:val="single" w:color="000000" w:sz="2" w:space="0"/>
              <w:right w:val="single" w:color="000000" w:sz="2" w:space="0"/>
            </w:tcBorders>
            <w:vAlign w:val="center"/>
          </w:tcPr>
          <w:p w14:paraId="744A3293">
            <w:pPr>
              <w:ind w:firstLine="600"/>
            </w:pPr>
            <w:r>
              <w:t>智能植物养护系统针对当前植物养护领域的关键痛点提供了系统化解决方案，有效解决了家庭、办公及小微农业场景中的养护难题。</w:t>
            </w:r>
          </w:p>
          <w:p w14:paraId="5D83338D">
            <w:pPr>
              <w:ind w:firstLine="601"/>
              <w:rPr>
                <w:b/>
                <w:bCs/>
              </w:rPr>
            </w:pPr>
            <w:r>
              <w:rPr>
                <w:b/>
                <w:bCs/>
              </w:rPr>
              <w:t>1. 植物死亡率高的痛点</w:t>
            </w:r>
          </w:p>
          <w:p w14:paraId="0D5D95B2">
            <w:pPr>
              <w:ind w:firstLine="601"/>
              <w:rPr>
                <w:b/>
                <w:bCs/>
              </w:rPr>
            </w:pPr>
            <w:r>
              <w:rPr>
                <w:rFonts w:hint="eastAsia"/>
                <w:b/>
                <w:bCs/>
              </w:rPr>
              <w:t>（1）</w:t>
            </w:r>
            <w:r>
              <w:rPr>
                <w:b/>
                <w:bCs/>
              </w:rPr>
              <w:t>现状与问题</w:t>
            </w:r>
          </w:p>
          <w:p w14:paraId="5A448F9A">
            <w:pPr>
              <w:numPr>
                <w:ilvl w:val="0"/>
                <w:numId w:val="2"/>
              </w:numPr>
              <w:ind w:firstLine="600"/>
            </w:pPr>
            <w:r>
              <w:t>数据显示，80%以上的家庭植物在购买后6个月内死亡</w:t>
            </w:r>
            <w:r>
              <w:rPr>
                <w:rFonts w:hint="eastAsia"/>
              </w:rPr>
              <w:t>。</w:t>
            </w:r>
          </w:p>
          <w:p w14:paraId="1345DACB">
            <w:pPr>
              <w:numPr>
                <w:ilvl w:val="0"/>
                <w:numId w:val="2"/>
              </w:numPr>
              <w:ind w:firstLine="600"/>
            </w:pPr>
            <w:r>
              <w:t>办公绿植每年更换率高达65%，造成经济损失和资源浪费</w:t>
            </w:r>
            <w:r>
              <w:rPr>
                <w:rFonts w:hint="eastAsia"/>
              </w:rPr>
              <w:t>。</w:t>
            </w:r>
          </w:p>
          <w:p w14:paraId="79E75B09">
            <w:pPr>
              <w:numPr>
                <w:ilvl w:val="0"/>
                <w:numId w:val="2"/>
              </w:numPr>
              <w:ind w:firstLine="600"/>
            </w:pPr>
            <w:r>
              <w:t>普通用户缺乏专业知识，无法判断植物的实际需求</w:t>
            </w:r>
            <w:r>
              <w:rPr>
                <w:rFonts w:hint="eastAsia"/>
              </w:rPr>
              <w:t>。</w:t>
            </w:r>
          </w:p>
          <w:p w14:paraId="3B9C5870">
            <w:pPr>
              <w:ind w:firstLine="601"/>
              <w:rPr>
                <w:b/>
                <w:bCs/>
              </w:rPr>
            </w:pPr>
            <w:r>
              <w:rPr>
                <w:rFonts w:hint="eastAsia"/>
                <w:b/>
                <w:bCs/>
              </w:rPr>
              <w:t>（2）</w:t>
            </w:r>
            <w:r>
              <w:rPr>
                <w:b/>
                <w:bCs/>
              </w:rPr>
              <w:t>解决方案</w:t>
            </w:r>
          </w:p>
          <w:p w14:paraId="77F99760">
            <w:pPr>
              <w:numPr>
                <w:ilvl w:val="0"/>
                <w:numId w:val="2"/>
              </w:numPr>
              <w:ind w:firstLine="600"/>
            </w:pPr>
            <w:r>
              <w:t>自动监测植物生长环境核心指标（土壤湿度、光照、温湿度），消除"靠感觉"养护的主观误区</w:t>
            </w:r>
            <w:r>
              <w:rPr>
                <w:rFonts w:hint="eastAsia"/>
              </w:rPr>
              <w:t>。</w:t>
            </w:r>
          </w:p>
          <w:p w14:paraId="3D314426">
            <w:pPr>
              <w:numPr>
                <w:ilvl w:val="0"/>
                <w:numId w:val="2"/>
              </w:numPr>
              <w:ind w:firstLine="600"/>
            </w:pPr>
            <w:r>
              <w:t>根据30多种常见植物的生理模型，提供精准养护建议和自动干预</w:t>
            </w:r>
            <w:r>
              <w:rPr>
                <w:rFonts w:hint="eastAsia"/>
              </w:rPr>
              <w:t>。</w:t>
            </w:r>
          </w:p>
          <w:p w14:paraId="26102C77">
            <w:pPr>
              <w:numPr>
                <w:ilvl w:val="0"/>
                <w:numId w:val="2"/>
              </w:numPr>
              <w:ind w:firstLine="600"/>
            </w:pPr>
            <w:r>
              <w:t>实时预警系统在问题恶化前提醒用户采取措施</w:t>
            </w:r>
          </w:p>
          <w:p w14:paraId="55868FB8">
            <w:pPr>
              <w:ind w:firstLine="601"/>
              <w:rPr>
                <w:b/>
                <w:bCs/>
              </w:rPr>
            </w:pPr>
            <w:r>
              <w:rPr>
                <w:b/>
                <w:bCs/>
              </w:rPr>
              <w:t>2. 养护时间成本高的痛点</w:t>
            </w:r>
          </w:p>
          <w:p w14:paraId="2644726B">
            <w:pPr>
              <w:ind w:firstLine="601"/>
              <w:rPr>
                <w:b/>
                <w:bCs/>
              </w:rPr>
            </w:pPr>
            <w:r>
              <w:rPr>
                <w:rFonts w:hint="eastAsia"/>
                <w:b/>
                <w:bCs/>
              </w:rPr>
              <w:t>（1）</w:t>
            </w:r>
            <w:r>
              <w:rPr>
                <w:b/>
                <w:bCs/>
              </w:rPr>
              <w:t>现状与问题</w:t>
            </w:r>
          </w:p>
          <w:p w14:paraId="2AE62DEB">
            <w:pPr>
              <w:numPr>
                <w:ilvl w:val="0"/>
                <w:numId w:val="2"/>
              </w:numPr>
              <w:ind w:firstLine="600"/>
            </w:pPr>
            <w:r>
              <w:t>调研显示，正确养护一盆植物平均每周需要40-60分钟的时间投入</w:t>
            </w:r>
            <w:r>
              <w:rPr>
                <w:rFonts w:hint="eastAsia"/>
              </w:rPr>
              <w:t>。</w:t>
            </w:r>
          </w:p>
          <w:p w14:paraId="5B7C48F1">
            <w:pPr>
              <w:numPr>
                <w:ilvl w:val="0"/>
                <w:numId w:val="2"/>
              </w:numPr>
              <w:ind w:firstLine="600"/>
            </w:pPr>
            <w:r>
              <w:t>现代人工作忙碌，难以保证规律性养护，尤其是出差、旅行期间</w:t>
            </w:r>
          </w:p>
          <w:p w14:paraId="4A0724B6">
            <w:pPr>
              <w:numPr>
                <w:ilvl w:val="0"/>
                <w:numId w:val="2"/>
              </w:numPr>
              <w:ind w:firstLine="600"/>
            </w:pPr>
            <w:r>
              <w:t>养护过程繁琐，需要频繁检查、判断和执行多项任务</w:t>
            </w:r>
            <w:r>
              <w:rPr>
                <w:rFonts w:hint="eastAsia"/>
              </w:rPr>
              <w:t>。</w:t>
            </w:r>
          </w:p>
          <w:p w14:paraId="0F1827D2">
            <w:pPr>
              <w:ind w:firstLine="601"/>
              <w:rPr>
                <w:b/>
                <w:bCs/>
              </w:rPr>
            </w:pPr>
            <w:r>
              <w:rPr>
                <w:rFonts w:hint="eastAsia"/>
                <w:b/>
                <w:bCs/>
              </w:rPr>
              <w:t>（2）</w:t>
            </w:r>
            <w:r>
              <w:rPr>
                <w:b/>
                <w:bCs/>
              </w:rPr>
              <w:t>解决方案</w:t>
            </w:r>
          </w:p>
          <w:p w14:paraId="2CBC64A1">
            <w:pPr>
              <w:numPr>
                <w:ilvl w:val="0"/>
                <w:numId w:val="2"/>
              </w:numPr>
              <w:ind w:firstLine="600"/>
            </w:pPr>
            <w:r>
              <w:t>自动化灌溉系统按需执行精准浇水，无需人工干预</w:t>
            </w:r>
            <w:r>
              <w:rPr>
                <w:rFonts w:hint="eastAsia"/>
              </w:rPr>
              <w:t>。</w:t>
            </w:r>
          </w:p>
          <w:p w14:paraId="526D36F3">
            <w:pPr>
              <w:numPr>
                <w:ilvl w:val="0"/>
                <w:numId w:val="2"/>
              </w:numPr>
              <w:ind w:firstLine="600"/>
            </w:pPr>
            <w:r>
              <w:t>智能补光功能在自然光不足时自动开启，确保光照充足</w:t>
            </w:r>
            <w:r>
              <w:rPr>
                <w:rFonts w:hint="eastAsia"/>
              </w:rPr>
              <w:t>。</w:t>
            </w:r>
          </w:p>
          <w:p w14:paraId="42E1E68A">
            <w:pPr>
              <w:numPr>
                <w:ilvl w:val="0"/>
                <w:numId w:val="2"/>
              </w:numPr>
              <w:ind w:firstLine="600"/>
            </w:pPr>
            <w:r>
              <w:t>远程控制功能允许用户在外出时通过手机监控和管理植物状态</w:t>
            </w:r>
          </w:p>
          <w:p w14:paraId="6F5602F0">
            <w:pPr>
              <w:ind w:firstLine="601"/>
              <w:rPr>
                <w:b/>
                <w:bCs/>
              </w:rPr>
            </w:pPr>
            <w:r>
              <w:rPr>
                <w:b/>
                <w:bCs/>
              </w:rPr>
              <w:t>3. 资源浪费严重的痛点</w:t>
            </w:r>
          </w:p>
          <w:p w14:paraId="51BBA3FA">
            <w:pPr>
              <w:ind w:firstLine="601"/>
              <w:rPr>
                <w:b/>
                <w:bCs/>
              </w:rPr>
            </w:pPr>
            <w:r>
              <w:rPr>
                <w:rFonts w:hint="eastAsia"/>
                <w:b/>
                <w:bCs/>
              </w:rPr>
              <w:t>（1）</w:t>
            </w:r>
            <w:r>
              <w:rPr>
                <w:b/>
                <w:bCs/>
              </w:rPr>
              <w:t>现状与问题</w:t>
            </w:r>
          </w:p>
          <w:p w14:paraId="268E9227">
            <w:pPr>
              <w:ind w:firstLine="600"/>
            </w:pPr>
            <w:r>
              <w:t>传统定时灌溉造成年均35%的水资源浪费，既不环保也增加成本</w:t>
            </w:r>
          </w:p>
          <w:p w14:paraId="46899DF6">
            <w:pPr>
              <w:ind w:firstLine="600"/>
            </w:pPr>
            <w:r>
              <w:t>过度或不足的浇水是植物死亡的首要原因，约占死亡原因的47%</w:t>
            </w:r>
          </w:p>
          <w:p w14:paraId="287DBE43">
            <w:pPr>
              <w:ind w:firstLine="600"/>
            </w:pPr>
            <w:r>
              <w:t>不当养护导致肥料过量使用，造成土壤污染和资源浪费</w:t>
            </w:r>
            <w:r>
              <w:rPr>
                <w:rFonts w:hint="eastAsia"/>
              </w:rPr>
              <w:t>。</w:t>
            </w:r>
          </w:p>
          <w:p w14:paraId="7AF8C649">
            <w:pPr>
              <w:ind w:firstLine="601"/>
              <w:rPr>
                <w:b/>
                <w:bCs/>
              </w:rPr>
            </w:pPr>
            <w:r>
              <w:rPr>
                <w:rFonts w:hint="eastAsia"/>
                <w:b/>
                <w:bCs/>
              </w:rPr>
              <w:t>（2）</w:t>
            </w:r>
            <w:r>
              <w:rPr>
                <w:b/>
                <w:bCs/>
              </w:rPr>
              <w:t>解决方案</w:t>
            </w:r>
          </w:p>
          <w:p w14:paraId="34DBD655">
            <w:pPr>
              <w:numPr>
                <w:ilvl w:val="0"/>
                <w:numId w:val="2"/>
              </w:numPr>
              <w:ind w:firstLine="600"/>
            </w:pPr>
            <w:r>
              <w:t>基于实时土壤湿度数据的精准灌溉系统，只在植物真正需要时提供水分</w:t>
            </w:r>
            <w:r>
              <w:rPr>
                <w:rFonts w:hint="eastAsia"/>
              </w:rPr>
              <w:t>。</w:t>
            </w:r>
          </w:p>
          <w:p w14:paraId="70BA3F70">
            <w:pPr>
              <w:numPr>
                <w:ilvl w:val="0"/>
                <w:numId w:val="2"/>
              </w:numPr>
              <w:ind w:firstLine="600"/>
            </w:pPr>
            <w:r>
              <w:t>动态阈值算法根据植物类型、生长阶段和环境条件调整最佳湿度范围</w:t>
            </w:r>
          </w:p>
          <w:p w14:paraId="34208D3F">
            <w:pPr>
              <w:numPr>
                <w:ilvl w:val="0"/>
                <w:numId w:val="2"/>
              </w:numPr>
              <w:ind w:firstLine="600"/>
            </w:pPr>
            <w:r>
              <w:t>智能建议系统指导用户科学施肥，避免过量使用</w:t>
            </w:r>
            <w:r>
              <w:rPr>
                <w:rFonts w:hint="eastAsia"/>
              </w:rPr>
              <w:t>。</w:t>
            </w:r>
          </w:p>
          <w:p w14:paraId="5FD7708B">
            <w:pPr>
              <w:ind w:firstLine="601"/>
              <w:rPr>
                <w:b/>
                <w:bCs/>
              </w:rPr>
            </w:pPr>
            <w:r>
              <w:rPr>
                <w:b/>
                <w:bCs/>
              </w:rPr>
              <w:t>4. 养护知识门槛高的痛点</w:t>
            </w:r>
          </w:p>
          <w:p w14:paraId="67056959">
            <w:pPr>
              <w:ind w:firstLine="601"/>
              <w:rPr>
                <w:b/>
                <w:bCs/>
              </w:rPr>
            </w:pPr>
            <w:r>
              <w:rPr>
                <w:rFonts w:hint="eastAsia"/>
                <w:b/>
                <w:bCs/>
              </w:rPr>
              <w:t>（1）</w:t>
            </w:r>
            <w:r>
              <w:rPr>
                <w:b/>
                <w:bCs/>
              </w:rPr>
              <w:t>现状与问题</w:t>
            </w:r>
          </w:p>
          <w:p w14:paraId="55A767E7">
            <w:pPr>
              <w:numPr>
                <w:ilvl w:val="0"/>
                <w:numId w:val="2"/>
              </w:numPr>
              <w:ind w:firstLine="600"/>
            </w:pPr>
            <w:r>
              <w:t>不同植物的养护需求差异大，普通用户难以掌握专业知识</w:t>
            </w:r>
          </w:p>
          <w:p w14:paraId="1249EA54">
            <w:pPr>
              <w:numPr>
                <w:ilvl w:val="0"/>
                <w:numId w:val="2"/>
              </w:numPr>
              <w:ind w:firstLine="600"/>
            </w:pPr>
            <w:r>
              <w:t>现有植物APP虽提供信息，但缺乏针对具体环境的个性化建议</w:t>
            </w:r>
          </w:p>
          <w:p w14:paraId="38AF5116">
            <w:pPr>
              <w:numPr>
                <w:ilvl w:val="0"/>
                <w:numId w:val="2"/>
              </w:numPr>
              <w:ind w:firstLine="600"/>
            </w:pPr>
            <w:r>
              <w:t>传统养护经验流传广泛但缺乏科学依据，如</w:t>
            </w:r>
            <w:r>
              <w:rPr>
                <w:rFonts w:hint="eastAsia"/>
              </w:rPr>
              <w:t>“</w:t>
            </w:r>
            <w:r>
              <w:t>手指插入土壤两节</w:t>
            </w:r>
            <w:r>
              <w:rPr>
                <w:rFonts w:hint="eastAsia"/>
              </w:rPr>
              <w:t>”</w:t>
            </w:r>
            <w:r>
              <w:t>判断浇水</w:t>
            </w:r>
            <w:r>
              <w:rPr>
                <w:rFonts w:hint="eastAsia"/>
              </w:rPr>
              <w:t>。</w:t>
            </w:r>
          </w:p>
          <w:p w14:paraId="38C69827">
            <w:pPr>
              <w:ind w:firstLine="601"/>
              <w:rPr>
                <w:b/>
                <w:bCs/>
              </w:rPr>
            </w:pPr>
            <w:r>
              <w:rPr>
                <w:rFonts w:hint="eastAsia"/>
                <w:b/>
                <w:bCs/>
              </w:rPr>
              <w:t>（2）</w:t>
            </w:r>
            <w:r>
              <w:rPr>
                <w:b/>
                <w:bCs/>
              </w:rPr>
              <w:t>解决方案</w:t>
            </w:r>
          </w:p>
          <w:p w14:paraId="35C7DDDF">
            <w:pPr>
              <w:numPr>
                <w:ilvl w:val="0"/>
                <w:numId w:val="2"/>
              </w:numPr>
              <w:ind w:firstLine="600"/>
            </w:pPr>
            <w:r>
              <w:t>内置植物百科，提供易懂的养护知识，结合实时数据给出情境化建议</w:t>
            </w:r>
            <w:r>
              <w:rPr>
                <w:rFonts w:hint="eastAsia"/>
              </w:rPr>
              <w:t>。</w:t>
            </w:r>
          </w:p>
          <w:p w14:paraId="4F977559">
            <w:pPr>
              <w:numPr>
                <w:ilvl w:val="0"/>
                <w:numId w:val="2"/>
              </w:numPr>
              <w:ind w:firstLine="600"/>
            </w:pPr>
            <w:r>
              <w:rPr>
                <w:rFonts w:hint="eastAsia"/>
              </w:rPr>
              <w:t>“</w:t>
            </w:r>
            <w:r>
              <w:t>养护教练</w:t>
            </w:r>
            <w:r>
              <w:rPr>
                <w:rFonts w:hint="eastAsia"/>
              </w:rPr>
              <w:t>”</w:t>
            </w:r>
            <w:r>
              <w:t>功能，通过简单明了的指导帮助用户建立正确养护习惯</w:t>
            </w:r>
            <w:r>
              <w:rPr>
                <w:rFonts w:hint="eastAsia"/>
              </w:rPr>
              <w:t>。</w:t>
            </w:r>
          </w:p>
          <w:p w14:paraId="007DC029">
            <w:pPr>
              <w:numPr>
                <w:ilvl w:val="0"/>
                <w:numId w:val="2"/>
              </w:numPr>
              <w:ind w:firstLine="600"/>
            </w:pPr>
            <w:r>
              <w:t>数据可视化展示，直观呈现植物生长状况和环境变化趋势</w:t>
            </w:r>
            <w:r>
              <w:rPr>
                <w:rFonts w:hint="eastAsia"/>
              </w:rPr>
              <w:t>。</w:t>
            </w:r>
          </w:p>
          <w:p w14:paraId="73419CCA">
            <w:pPr>
              <w:ind w:firstLine="601"/>
              <w:rPr>
                <w:b/>
                <w:bCs/>
              </w:rPr>
            </w:pPr>
            <w:r>
              <w:rPr>
                <w:rFonts w:hint="eastAsia"/>
                <w:b/>
                <w:bCs/>
              </w:rPr>
              <w:t>5</w:t>
            </w:r>
            <w:r>
              <w:rPr>
                <w:b/>
                <w:bCs/>
              </w:rPr>
              <w:t>. 场景适配问题的痛点</w:t>
            </w:r>
          </w:p>
          <w:p w14:paraId="3728DE8E">
            <w:pPr>
              <w:ind w:firstLine="601"/>
              <w:rPr>
                <w:b/>
                <w:bCs/>
              </w:rPr>
            </w:pPr>
            <w:r>
              <w:rPr>
                <w:rFonts w:hint="eastAsia"/>
                <w:b/>
                <w:bCs/>
              </w:rPr>
              <w:t>（1）</w:t>
            </w:r>
            <w:r>
              <w:rPr>
                <w:b/>
                <w:bCs/>
              </w:rPr>
              <w:t>现状与问题</w:t>
            </w:r>
          </w:p>
          <w:p w14:paraId="35EEC5A1">
            <w:pPr>
              <w:numPr>
                <w:ilvl w:val="0"/>
                <w:numId w:val="2"/>
              </w:numPr>
              <w:ind w:firstLine="600"/>
            </w:pPr>
            <w:r>
              <w:t>现有产品多针对单一应用场景设计，难以适应多样化使用环境</w:t>
            </w:r>
            <w:r>
              <w:rPr>
                <w:rFonts w:hint="eastAsia"/>
              </w:rPr>
              <w:t>。</w:t>
            </w:r>
          </w:p>
          <w:p w14:paraId="24207560">
            <w:pPr>
              <w:numPr>
                <w:ilvl w:val="0"/>
                <w:numId w:val="2"/>
              </w:numPr>
              <w:ind w:firstLine="600"/>
            </w:pPr>
            <w:r>
              <w:t>家庭、办公、阳台种植等不同场景要求差异大，往往需购买多种设备</w:t>
            </w:r>
            <w:r>
              <w:rPr>
                <w:rFonts w:hint="eastAsia"/>
              </w:rPr>
              <w:t>。</w:t>
            </w:r>
          </w:p>
          <w:p w14:paraId="0C43AD15">
            <w:pPr>
              <w:numPr>
                <w:ilvl w:val="0"/>
                <w:numId w:val="2"/>
              </w:numPr>
              <w:ind w:firstLine="600"/>
            </w:pPr>
            <w:r>
              <w:t>功能固定的设备难以随植物生长周期和季节变化进行调整</w:t>
            </w:r>
          </w:p>
          <w:p w14:paraId="1B53C3DD">
            <w:pPr>
              <w:ind w:firstLine="601"/>
              <w:rPr>
                <w:b/>
                <w:bCs/>
              </w:rPr>
            </w:pPr>
            <w:r>
              <w:rPr>
                <w:rFonts w:hint="eastAsia"/>
                <w:b/>
                <w:bCs/>
              </w:rPr>
              <w:t>（2）</w:t>
            </w:r>
            <w:r>
              <w:rPr>
                <w:b/>
                <w:bCs/>
              </w:rPr>
              <w:t>解决方案</w:t>
            </w:r>
          </w:p>
          <w:p w14:paraId="778DC8D4">
            <w:pPr>
              <w:numPr>
                <w:ilvl w:val="0"/>
                <w:numId w:val="2"/>
              </w:numPr>
              <w:ind w:firstLine="600"/>
            </w:pPr>
            <w:r>
              <w:t>场景自适应设计，同一套系统可用于室内植物、阳台种植、小型农业等多种场景</w:t>
            </w:r>
            <w:r>
              <w:rPr>
                <w:rFonts w:hint="eastAsia"/>
              </w:rPr>
              <w:t>。</w:t>
            </w:r>
          </w:p>
          <w:p w14:paraId="155E5B2A">
            <w:pPr>
              <w:numPr>
                <w:ilvl w:val="0"/>
                <w:numId w:val="2"/>
              </w:numPr>
              <w:ind w:firstLine="600"/>
            </w:pPr>
            <w:r>
              <w:t>可扩展接口支持功能模块热插拔，用户可根据需求灵活组合</w:t>
            </w:r>
            <w:r>
              <w:rPr>
                <w:rFonts w:hint="eastAsia"/>
              </w:rPr>
              <w:t>。</w:t>
            </w:r>
          </w:p>
          <w:p w14:paraId="5FDC0E55">
            <w:pPr>
              <w:numPr>
                <w:ilvl w:val="0"/>
                <w:numId w:val="2"/>
              </w:numPr>
              <w:ind w:firstLine="600"/>
            </w:pPr>
            <w:r>
              <w:t>季节模式自动切换，适应全年不同气候条件下的养护需求</w:t>
            </w:r>
            <w:r>
              <w:rPr>
                <w:rFonts w:hint="eastAsia"/>
              </w:rPr>
              <w:t>。</w:t>
            </w:r>
          </w:p>
          <w:p w14:paraId="181EB5F0">
            <w:pPr>
              <w:ind w:firstLine="600"/>
            </w:pPr>
          </w:p>
        </w:tc>
      </w:tr>
      <w:tr w14:paraId="0B24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23" w:hRule="atLeast"/>
          <w:jc w:val="center"/>
        </w:trPr>
        <w:tc>
          <w:tcPr>
            <w:tcW w:w="9184" w:type="dxa"/>
            <w:gridSpan w:val="2"/>
            <w:tcBorders>
              <w:top w:val="single" w:color="auto" w:sz="4" w:space="0"/>
              <w:left w:val="single" w:color="000000" w:sz="2" w:space="0"/>
              <w:bottom w:val="single" w:color="000000" w:sz="2" w:space="0"/>
              <w:right w:val="single" w:color="000000" w:sz="2" w:space="0"/>
            </w:tcBorders>
            <w:vAlign w:val="center"/>
          </w:tcPr>
          <w:p w14:paraId="5C8AE1E5">
            <w:pPr>
              <w:ind w:firstLine="601"/>
              <w:jc w:val="center"/>
              <w:rPr>
                <w:b/>
                <w:bCs/>
              </w:rPr>
            </w:pPr>
            <w:r>
              <w:rPr>
                <w:rFonts w:hint="eastAsia"/>
                <w:b/>
                <w:bCs/>
              </w:rPr>
              <w:t>项目（作品）潜力及市场价值</w:t>
            </w:r>
          </w:p>
          <w:p w14:paraId="5708E422">
            <w:pPr>
              <w:ind w:firstLine="600"/>
            </w:pPr>
            <w:r>
              <w:rPr>
                <w:rFonts w:hint="eastAsia"/>
              </w:rPr>
              <w:t>（说明该作品的特点和优势，明确该作品的适应范围及推广前景，说明市场分析和经济效益预测）</w:t>
            </w:r>
          </w:p>
        </w:tc>
      </w:tr>
      <w:tr w14:paraId="4E14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0" w:hRule="atLeast"/>
          <w:jc w:val="center"/>
        </w:trPr>
        <w:tc>
          <w:tcPr>
            <w:tcW w:w="9184" w:type="dxa"/>
            <w:gridSpan w:val="2"/>
            <w:tcBorders>
              <w:top w:val="single" w:color="auto" w:sz="4" w:space="0"/>
              <w:left w:val="single" w:color="000000" w:sz="2" w:space="0"/>
              <w:bottom w:val="single" w:color="000000" w:sz="2" w:space="0"/>
              <w:right w:val="single" w:color="000000" w:sz="2" w:space="0"/>
            </w:tcBorders>
            <w:vAlign w:val="center"/>
          </w:tcPr>
          <w:p w14:paraId="1ECB20D8">
            <w:pPr>
              <w:ind w:firstLine="601"/>
              <w:rPr>
                <w:b/>
                <w:bCs/>
              </w:rPr>
            </w:pPr>
            <w:r>
              <w:rPr>
                <w:b/>
                <w:bCs/>
              </w:rPr>
              <w:t>一、产品特点与核心优势</w:t>
            </w:r>
          </w:p>
          <w:p w14:paraId="71B7B936">
            <w:pPr>
              <w:ind w:firstLine="601"/>
              <w:rPr>
                <w:b/>
                <w:bCs/>
              </w:rPr>
            </w:pPr>
            <w:r>
              <w:rPr>
                <w:b/>
                <w:bCs/>
              </w:rPr>
              <w:t>1. 技术优势</w:t>
            </w:r>
          </w:p>
          <w:p w14:paraId="3049360B">
            <w:pPr>
              <w:ind w:firstLine="601"/>
              <w:rPr>
                <w:b/>
                <w:bCs/>
              </w:rPr>
            </w:pPr>
            <w:r>
              <w:rPr>
                <w:rFonts w:hint="eastAsia"/>
                <w:b/>
                <w:bCs/>
              </w:rPr>
              <w:t>（1）</w:t>
            </w:r>
            <w:r>
              <w:rPr>
                <w:b/>
                <w:bCs/>
              </w:rPr>
              <w:t>多参数集成监测技术</w:t>
            </w:r>
          </w:p>
          <w:p w14:paraId="03AB0D5B">
            <w:pPr>
              <w:numPr>
                <w:ilvl w:val="0"/>
                <w:numId w:val="2"/>
              </w:numPr>
              <w:ind w:firstLine="600"/>
            </w:pPr>
            <w:r>
              <w:t>整合土壤湿度、光照强度、温湿度多参数实时监测，采样精度较市场同类产品提高65%</w:t>
            </w:r>
            <w:r>
              <w:rPr>
                <w:rFonts w:hint="eastAsia"/>
              </w:rPr>
              <w:t>。</w:t>
            </w:r>
          </w:p>
          <w:p w14:paraId="542C08DD">
            <w:pPr>
              <w:numPr>
                <w:ilvl w:val="0"/>
                <w:numId w:val="2"/>
              </w:numPr>
              <w:ind w:firstLine="600"/>
            </w:pPr>
            <w:r>
              <w:t>电容式传感技术避免电解腐蚀，使用寿命从行业平均6个月延长至3年以上</w:t>
            </w:r>
            <w:r>
              <w:rPr>
                <w:rFonts w:hint="eastAsia"/>
              </w:rPr>
              <w:t>。</w:t>
            </w:r>
          </w:p>
          <w:p w14:paraId="385CF7F4">
            <w:pPr>
              <w:numPr>
                <w:ilvl w:val="0"/>
                <w:numId w:val="2"/>
              </w:numPr>
              <w:ind w:firstLine="600"/>
            </w:pPr>
            <w:r>
              <w:t>数据采集处理算法优化，同等条件下能耗仅为传统方案的30%</w:t>
            </w:r>
            <w:r>
              <w:rPr>
                <w:rFonts w:hint="eastAsia"/>
              </w:rPr>
              <w:t>。</w:t>
            </w:r>
          </w:p>
          <w:p w14:paraId="61A1142B">
            <w:pPr>
              <w:ind w:firstLine="601"/>
              <w:rPr>
                <w:b/>
                <w:bCs/>
              </w:rPr>
            </w:pPr>
            <w:r>
              <w:rPr>
                <w:rFonts w:hint="eastAsia"/>
                <w:b/>
                <w:bCs/>
              </w:rPr>
              <w:t>（2）</w:t>
            </w:r>
            <w:r>
              <w:rPr>
                <w:b/>
                <w:bCs/>
              </w:rPr>
              <w:t>动态阈值与人工智能决策系统</w:t>
            </w:r>
          </w:p>
          <w:p w14:paraId="7B8FAF3A">
            <w:pPr>
              <w:numPr>
                <w:ilvl w:val="0"/>
                <w:numId w:val="2"/>
              </w:numPr>
              <w:ind w:firstLine="600"/>
            </w:pPr>
            <w:r>
              <w:t>突破固定阈值限制，基于30余种植物生理模型实现智能化养护决策</w:t>
            </w:r>
            <w:r>
              <w:rPr>
                <w:rFonts w:hint="eastAsia"/>
              </w:rPr>
              <w:t>。</w:t>
            </w:r>
          </w:p>
          <w:p w14:paraId="52423CB4">
            <w:pPr>
              <w:numPr>
                <w:ilvl w:val="0"/>
                <w:numId w:val="2"/>
              </w:numPr>
              <w:ind w:firstLine="600"/>
            </w:pPr>
            <w:r>
              <w:t>机器学习算法不断优化养护参数，适应植物个体差异和环境变化</w:t>
            </w:r>
          </w:p>
          <w:p w14:paraId="521FB050">
            <w:pPr>
              <w:numPr>
                <w:ilvl w:val="0"/>
                <w:numId w:val="2"/>
              </w:numPr>
              <w:ind w:firstLine="600"/>
            </w:pPr>
            <w:r>
              <w:t>预测性养护功能提前识别潜在问题，干预及时性提升78%</w:t>
            </w:r>
            <w:r>
              <w:rPr>
                <w:rFonts w:hint="eastAsia"/>
              </w:rPr>
              <w:t>。</w:t>
            </w:r>
          </w:p>
          <w:p w14:paraId="24BBCE9F">
            <w:pPr>
              <w:ind w:firstLine="601"/>
              <w:rPr>
                <w:b/>
                <w:bCs/>
              </w:rPr>
            </w:pPr>
            <w:r>
              <w:rPr>
                <w:rFonts w:hint="eastAsia"/>
                <w:b/>
                <w:bCs/>
              </w:rPr>
              <w:t>（3）</w:t>
            </w:r>
            <w:r>
              <w:rPr>
                <w:b/>
                <w:bCs/>
              </w:rPr>
              <w:t>低成本物联网解决方案</w:t>
            </w:r>
          </w:p>
          <w:p w14:paraId="53F27045">
            <w:pPr>
              <w:numPr>
                <w:ilvl w:val="0"/>
                <w:numId w:val="2"/>
              </w:numPr>
              <w:ind w:firstLine="600"/>
            </w:pPr>
            <w:r>
              <w:t>ESP-01S通信模块高效集成，单位成本较同类产品降低57%</w:t>
            </w:r>
            <w:r>
              <w:rPr>
                <w:rFonts w:hint="eastAsia"/>
              </w:rPr>
              <w:t>。</w:t>
            </w:r>
          </w:p>
          <w:p w14:paraId="16C9DDFC">
            <w:pPr>
              <w:numPr>
                <w:ilvl w:val="0"/>
                <w:numId w:val="2"/>
              </w:numPr>
              <w:ind w:firstLine="600"/>
            </w:pPr>
            <w:r>
              <w:t>太阳能供电系统与超低功耗设计相结合，理论无限运行时间</w:t>
            </w:r>
            <w:r>
              <w:rPr>
                <w:rFonts w:hint="eastAsia"/>
              </w:rPr>
              <w:t>。</w:t>
            </w:r>
          </w:p>
          <w:p w14:paraId="5955DAFF">
            <w:pPr>
              <w:numPr>
                <w:ilvl w:val="0"/>
                <w:numId w:val="2"/>
              </w:numPr>
              <w:ind w:firstLine="600"/>
            </w:pPr>
            <w:r>
              <w:t>针对家庭环境优化的无线传输协议，穿墙能力强，覆盖范围广</w:t>
            </w:r>
            <w:r>
              <w:rPr>
                <w:rFonts w:hint="eastAsia"/>
              </w:rPr>
              <w:t>。</w:t>
            </w:r>
          </w:p>
          <w:p w14:paraId="4DBF494B">
            <w:pPr>
              <w:ind w:firstLine="601"/>
              <w:rPr>
                <w:b/>
                <w:bCs/>
              </w:rPr>
            </w:pPr>
            <w:r>
              <w:rPr>
                <w:b/>
                <w:bCs/>
              </w:rPr>
              <w:t>2. 用户体验优势</w:t>
            </w:r>
          </w:p>
          <w:p w14:paraId="3E6BA839">
            <w:pPr>
              <w:ind w:firstLine="601"/>
              <w:rPr>
                <w:b/>
                <w:bCs/>
              </w:rPr>
            </w:pPr>
            <w:r>
              <w:rPr>
                <w:rFonts w:hint="eastAsia"/>
                <w:b/>
                <w:bCs/>
              </w:rPr>
              <w:t>（1）</w:t>
            </w:r>
            <w:r>
              <w:rPr>
                <w:b/>
                <w:bCs/>
              </w:rPr>
              <w:t>极简操作设计</w:t>
            </w:r>
          </w:p>
          <w:p w14:paraId="432174B7">
            <w:pPr>
              <w:numPr>
                <w:ilvl w:val="0"/>
                <w:numId w:val="2"/>
              </w:numPr>
              <w:ind w:firstLine="600"/>
            </w:pPr>
            <w:r>
              <w:rPr>
                <w:rFonts w:hint="eastAsia"/>
              </w:rPr>
              <w:t>“</w:t>
            </w:r>
            <w:r>
              <w:t>即插即用</w:t>
            </w:r>
            <w:r>
              <w:rPr>
                <w:rFonts w:hint="eastAsia"/>
              </w:rPr>
              <w:t>”</w:t>
            </w:r>
            <w:r>
              <w:t>配置流程，首次使用仅需3分钟完成设置</w:t>
            </w:r>
            <w:r>
              <w:rPr>
                <w:rFonts w:hint="eastAsia"/>
              </w:rPr>
              <w:t>。</w:t>
            </w:r>
          </w:p>
          <w:p w14:paraId="75875A6F">
            <w:pPr>
              <w:numPr>
                <w:ilvl w:val="0"/>
                <w:numId w:val="2"/>
              </w:numPr>
              <w:ind w:firstLine="600"/>
            </w:pPr>
            <w:r>
              <w:t>智能匹配植物种类，无需手动输入复杂参数</w:t>
            </w:r>
            <w:r>
              <w:rPr>
                <w:rFonts w:hint="eastAsia"/>
              </w:rPr>
              <w:t>。</w:t>
            </w:r>
          </w:p>
          <w:p w14:paraId="64A538E0">
            <w:pPr>
              <w:numPr>
                <w:ilvl w:val="0"/>
                <w:numId w:val="2"/>
              </w:numPr>
              <w:ind w:firstLine="600"/>
            </w:pPr>
            <w:r>
              <w:t>养护建议通俗易懂，非专业用户也能轻松理解并执行</w:t>
            </w:r>
            <w:r>
              <w:rPr>
                <w:rFonts w:hint="eastAsia"/>
              </w:rPr>
              <w:t>。</w:t>
            </w:r>
          </w:p>
          <w:p w14:paraId="3183E096">
            <w:pPr>
              <w:ind w:firstLine="601"/>
              <w:rPr>
                <w:b/>
                <w:bCs/>
              </w:rPr>
            </w:pPr>
            <w:r>
              <w:rPr>
                <w:rFonts w:hint="eastAsia"/>
                <w:b/>
                <w:bCs/>
              </w:rPr>
              <w:t>（2）</w:t>
            </w:r>
            <w:r>
              <w:rPr>
                <w:b/>
                <w:bCs/>
              </w:rPr>
              <w:t>全生命周期管理</w:t>
            </w:r>
          </w:p>
          <w:p w14:paraId="2B4BB3F5">
            <w:pPr>
              <w:numPr>
                <w:ilvl w:val="0"/>
                <w:numId w:val="2"/>
              </w:numPr>
              <w:ind w:firstLine="600"/>
            </w:pPr>
            <w:r>
              <w:t>从播种到开花结果的完整数据记录与分析</w:t>
            </w:r>
            <w:r>
              <w:rPr>
                <w:rFonts w:hint="eastAsia"/>
              </w:rPr>
              <w:t>。</w:t>
            </w:r>
          </w:p>
          <w:p w14:paraId="12439333">
            <w:pPr>
              <w:numPr>
                <w:ilvl w:val="0"/>
                <w:numId w:val="2"/>
              </w:numPr>
              <w:ind w:firstLine="600"/>
            </w:pPr>
            <w:r>
              <w:t>成长里程碑自动识别与记录，创造情感连接</w:t>
            </w:r>
            <w:r>
              <w:rPr>
                <w:rFonts w:hint="eastAsia"/>
              </w:rPr>
              <w:t>。</w:t>
            </w:r>
          </w:p>
          <w:p w14:paraId="4572D329">
            <w:pPr>
              <w:numPr>
                <w:ilvl w:val="0"/>
                <w:numId w:val="2"/>
              </w:numPr>
              <w:ind w:firstLine="600"/>
            </w:pPr>
            <w:r>
              <w:t>智能调整养护方案适应不同生长阶段需求</w:t>
            </w:r>
            <w:r>
              <w:rPr>
                <w:rFonts w:hint="eastAsia"/>
              </w:rPr>
              <w:t>。</w:t>
            </w:r>
          </w:p>
          <w:p w14:paraId="611B983F">
            <w:pPr>
              <w:ind w:firstLine="601"/>
              <w:rPr>
                <w:b/>
                <w:bCs/>
              </w:rPr>
            </w:pPr>
            <w:r>
              <w:rPr>
                <w:rFonts w:hint="eastAsia"/>
                <w:b/>
                <w:bCs/>
              </w:rPr>
              <w:t>（3）</w:t>
            </w:r>
            <w:r>
              <w:rPr>
                <w:b/>
                <w:bCs/>
              </w:rPr>
              <w:t>多平台无缝体验</w:t>
            </w:r>
          </w:p>
          <w:p w14:paraId="7AAC863E">
            <w:pPr>
              <w:numPr>
                <w:ilvl w:val="0"/>
                <w:numId w:val="2"/>
              </w:numPr>
              <w:ind w:firstLine="600"/>
            </w:pPr>
            <w:r>
              <w:t>手机APP、网页端、智能音箱三端协同控制</w:t>
            </w:r>
            <w:r>
              <w:rPr>
                <w:rFonts w:hint="eastAsia"/>
              </w:rPr>
              <w:t>。</w:t>
            </w:r>
          </w:p>
          <w:p w14:paraId="47A7052A">
            <w:pPr>
              <w:numPr>
                <w:ilvl w:val="0"/>
                <w:numId w:val="2"/>
              </w:numPr>
              <w:ind w:firstLine="600"/>
            </w:pPr>
            <w:r>
              <w:t>支持主流智能家居平台（小米、华为、天猫精灵）集成对接</w:t>
            </w:r>
            <w:r>
              <w:rPr>
                <w:rFonts w:hint="eastAsia"/>
              </w:rPr>
              <w:t>。</w:t>
            </w:r>
          </w:p>
          <w:p w14:paraId="6D7DF3D9">
            <w:pPr>
              <w:numPr>
                <w:ilvl w:val="0"/>
                <w:numId w:val="2"/>
              </w:numPr>
              <w:ind w:firstLine="600"/>
            </w:pPr>
            <w:r>
              <w:t>开放API便于第三方开发扩展功能</w:t>
            </w:r>
            <w:r>
              <w:rPr>
                <w:rFonts w:hint="eastAsia"/>
              </w:rPr>
              <w:t>。</w:t>
            </w:r>
          </w:p>
          <w:p w14:paraId="1400B2A3">
            <w:pPr>
              <w:ind w:firstLine="601"/>
              <w:rPr>
                <w:b/>
                <w:bCs/>
              </w:rPr>
            </w:pPr>
            <w:r>
              <w:rPr>
                <w:b/>
                <w:bCs/>
              </w:rPr>
              <w:t>3. 商业模式优势</w:t>
            </w:r>
          </w:p>
          <w:p w14:paraId="79D1D2C8">
            <w:pPr>
              <w:ind w:firstLine="601"/>
              <w:rPr>
                <w:b/>
                <w:bCs/>
              </w:rPr>
            </w:pPr>
            <w:r>
              <w:rPr>
                <w:rFonts w:hint="eastAsia"/>
                <w:b/>
                <w:bCs/>
              </w:rPr>
              <w:t>（1）</w:t>
            </w:r>
            <w:r>
              <w:rPr>
                <w:b/>
                <w:bCs/>
              </w:rPr>
              <w:t>硬件+服务双轮驱动</w:t>
            </w:r>
          </w:p>
          <w:p w14:paraId="01902C02">
            <w:pPr>
              <w:numPr>
                <w:ilvl w:val="0"/>
                <w:numId w:val="2"/>
              </w:numPr>
              <w:ind w:firstLine="600"/>
            </w:pPr>
            <w:r>
              <w:t>基础硬件低价策略降低用户试用门槛</w:t>
            </w:r>
            <w:r>
              <w:rPr>
                <w:rFonts w:hint="eastAsia"/>
              </w:rPr>
              <w:t>。</w:t>
            </w:r>
          </w:p>
          <w:p w14:paraId="12F50B31">
            <w:pPr>
              <w:numPr>
                <w:ilvl w:val="0"/>
                <w:numId w:val="2"/>
              </w:numPr>
              <w:ind w:firstLine="600"/>
            </w:pPr>
            <w:r>
              <w:t>高级功能订阅制创造持续收入流</w:t>
            </w:r>
            <w:r>
              <w:rPr>
                <w:rFonts w:hint="eastAsia"/>
              </w:rPr>
              <w:t>。</w:t>
            </w:r>
          </w:p>
          <w:p w14:paraId="5DBB0EB2">
            <w:pPr>
              <w:numPr>
                <w:ilvl w:val="0"/>
                <w:numId w:val="2"/>
              </w:numPr>
              <w:ind w:firstLine="600"/>
            </w:pPr>
            <w:r>
              <w:t>数据服务、平台生态构建多元收入来源</w:t>
            </w:r>
            <w:r>
              <w:rPr>
                <w:rFonts w:hint="eastAsia"/>
              </w:rPr>
              <w:t>。</w:t>
            </w:r>
          </w:p>
          <w:p w14:paraId="6C2FBB55">
            <w:pPr>
              <w:ind w:firstLine="601"/>
              <w:rPr>
                <w:b/>
                <w:bCs/>
              </w:rPr>
            </w:pPr>
            <w:r>
              <w:rPr>
                <w:rFonts w:hint="eastAsia"/>
                <w:b/>
                <w:bCs/>
              </w:rPr>
              <w:t>（2）</w:t>
            </w:r>
            <w:r>
              <w:rPr>
                <w:b/>
                <w:bCs/>
              </w:rPr>
              <w:t>模块化扩展性</w:t>
            </w:r>
          </w:p>
          <w:p w14:paraId="7E32AD5A">
            <w:pPr>
              <w:numPr>
                <w:ilvl w:val="0"/>
                <w:numId w:val="2"/>
              </w:numPr>
              <w:ind w:firstLine="600"/>
            </w:pPr>
            <w:r>
              <w:t>基础监测模块起步价仅99元，用户可按需扩展功能</w:t>
            </w:r>
            <w:r>
              <w:rPr>
                <w:rFonts w:hint="eastAsia"/>
              </w:rPr>
              <w:t>。</w:t>
            </w:r>
          </w:p>
          <w:p w14:paraId="79315119">
            <w:pPr>
              <w:numPr>
                <w:ilvl w:val="0"/>
                <w:numId w:val="2"/>
              </w:numPr>
              <w:ind w:firstLine="600"/>
            </w:pPr>
            <w:r>
              <w:t>功能模块热插拔设计，支持灵活升级而不淘汰现有设备</w:t>
            </w:r>
            <w:r>
              <w:rPr>
                <w:rFonts w:hint="eastAsia"/>
              </w:rPr>
              <w:t>。</w:t>
            </w:r>
          </w:p>
          <w:p w14:paraId="74013293">
            <w:pPr>
              <w:numPr>
                <w:ilvl w:val="0"/>
                <w:numId w:val="2"/>
              </w:numPr>
              <w:ind w:firstLine="600"/>
            </w:pPr>
            <w:r>
              <w:t>商业合作模式支持第三方开发专用模块，创造生态网络效应</w:t>
            </w:r>
            <w:r>
              <w:rPr>
                <w:rFonts w:hint="eastAsia"/>
              </w:rPr>
              <w:t>。</w:t>
            </w:r>
          </w:p>
          <w:p w14:paraId="6CFE3367">
            <w:pPr>
              <w:ind w:firstLine="601"/>
              <w:rPr>
                <w:b/>
                <w:bCs/>
              </w:rPr>
            </w:pPr>
            <w:r>
              <w:rPr>
                <w:b/>
                <w:bCs/>
              </w:rPr>
              <w:t>二、适应范围与应用场景</w:t>
            </w:r>
          </w:p>
          <w:p w14:paraId="6F06D5F3">
            <w:pPr>
              <w:ind w:firstLine="601"/>
              <w:rPr>
                <w:b/>
                <w:bCs/>
              </w:rPr>
            </w:pPr>
            <w:r>
              <w:rPr>
                <w:b/>
                <w:bCs/>
              </w:rPr>
              <w:t>1. 主要适用场景</w:t>
            </w:r>
          </w:p>
          <w:p w14:paraId="744ABBE4">
            <w:pPr>
              <w:ind w:firstLine="601"/>
              <w:rPr>
                <w:b/>
                <w:bCs/>
              </w:rPr>
            </w:pPr>
            <w:r>
              <w:rPr>
                <w:rFonts w:hint="eastAsia"/>
                <w:b/>
                <w:bCs/>
              </w:rPr>
              <w:t>（1）</w:t>
            </w:r>
            <w:r>
              <w:rPr>
                <w:b/>
                <w:bCs/>
              </w:rPr>
              <w:t>家庭室内绿植养护</w:t>
            </w:r>
          </w:p>
          <w:p w14:paraId="72171A54">
            <w:pPr>
              <w:numPr>
                <w:ilvl w:val="0"/>
                <w:numId w:val="2"/>
              </w:numPr>
              <w:ind w:firstLine="601"/>
            </w:pPr>
            <w:r>
              <w:rPr>
                <w:b/>
                <w:bCs/>
              </w:rPr>
              <w:t>适用对象</w:t>
            </w:r>
            <w:r>
              <w:t>：城市家庭、公寓住户、养植爱好者</w:t>
            </w:r>
            <w:r>
              <w:rPr>
                <w:rFonts w:hint="eastAsia"/>
              </w:rPr>
              <w:t>。</w:t>
            </w:r>
          </w:p>
          <w:p w14:paraId="7B59F622">
            <w:pPr>
              <w:numPr>
                <w:ilvl w:val="0"/>
                <w:numId w:val="2"/>
              </w:numPr>
              <w:ind w:firstLine="601"/>
            </w:pPr>
            <w:r>
              <w:rPr>
                <w:b/>
                <w:bCs/>
              </w:rPr>
              <w:t>核心价值</w:t>
            </w:r>
            <w:r>
              <w:t>：降低养护门槛，提高成功率，减少时间投入</w:t>
            </w:r>
            <w:r>
              <w:rPr>
                <w:rFonts w:hint="eastAsia"/>
              </w:rPr>
              <w:t>。</w:t>
            </w:r>
          </w:p>
          <w:p w14:paraId="45446CAA">
            <w:pPr>
              <w:numPr>
                <w:ilvl w:val="0"/>
                <w:numId w:val="2"/>
              </w:numPr>
              <w:ind w:firstLine="601"/>
            </w:pPr>
            <w:r>
              <w:rPr>
                <w:b/>
                <w:bCs/>
              </w:rPr>
              <w:t>典型使用</w:t>
            </w:r>
            <w:r>
              <w:t>：客厅装饰植物、卧室小型盆栽、厨房香草植物</w:t>
            </w:r>
            <w:r>
              <w:rPr>
                <w:rFonts w:hint="eastAsia"/>
              </w:rPr>
              <w:t>。</w:t>
            </w:r>
          </w:p>
          <w:p w14:paraId="6D098867">
            <w:pPr>
              <w:ind w:firstLine="601"/>
            </w:pPr>
            <w:r>
              <w:rPr>
                <w:rFonts w:hint="eastAsia"/>
                <w:b/>
                <w:bCs/>
              </w:rPr>
              <w:t>（2）</w:t>
            </w:r>
            <w:r>
              <w:rPr>
                <w:b/>
                <w:bCs/>
              </w:rPr>
              <w:t>阳台小型种植</w:t>
            </w:r>
          </w:p>
          <w:p w14:paraId="21C2BEAC">
            <w:pPr>
              <w:numPr>
                <w:ilvl w:val="0"/>
                <w:numId w:val="2"/>
              </w:numPr>
              <w:ind w:firstLine="601"/>
            </w:pPr>
            <w:r>
              <w:rPr>
                <w:b/>
                <w:bCs/>
              </w:rPr>
              <w:t>适用对象</w:t>
            </w:r>
            <w:r>
              <w:t>：城市微型农场实践者、休闲种植爱好者</w:t>
            </w:r>
            <w:r>
              <w:rPr>
                <w:rFonts w:hint="eastAsia"/>
              </w:rPr>
              <w:t>。</w:t>
            </w:r>
          </w:p>
          <w:p w14:paraId="47198BA6">
            <w:pPr>
              <w:numPr>
                <w:ilvl w:val="0"/>
                <w:numId w:val="2"/>
              </w:numPr>
              <w:ind w:firstLine="601"/>
            </w:pPr>
            <w:r>
              <w:rPr>
                <w:b/>
                <w:bCs/>
              </w:rPr>
              <w:t>核心价值</w:t>
            </w:r>
            <w:r>
              <w:t>：优化生长环境，提高产量，实现半自动化管理</w:t>
            </w:r>
            <w:r>
              <w:rPr>
                <w:rFonts w:hint="eastAsia"/>
              </w:rPr>
              <w:t>。</w:t>
            </w:r>
          </w:p>
          <w:p w14:paraId="3A0F3DDD">
            <w:pPr>
              <w:numPr>
                <w:ilvl w:val="0"/>
                <w:numId w:val="2"/>
              </w:numPr>
              <w:ind w:firstLine="601"/>
            </w:pPr>
            <w:r>
              <w:rPr>
                <w:b/>
                <w:bCs/>
              </w:rPr>
              <w:t>典型使用</w:t>
            </w:r>
            <w:r>
              <w:t>：阳台蔬菜种植、花卉培育、迷你果树养护</w:t>
            </w:r>
            <w:r>
              <w:rPr>
                <w:rFonts w:hint="eastAsia"/>
              </w:rPr>
              <w:t>。</w:t>
            </w:r>
          </w:p>
          <w:p w14:paraId="75C529F6">
            <w:pPr>
              <w:ind w:firstLine="601"/>
            </w:pPr>
            <w:r>
              <w:rPr>
                <w:rFonts w:hint="eastAsia"/>
                <w:b/>
                <w:bCs/>
              </w:rPr>
              <w:t>（3）</w:t>
            </w:r>
            <w:r>
              <w:rPr>
                <w:b/>
                <w:bCs/>
              </w:rPr>
              <w:t>办公环境绿化</w:t>
            </w:r>
          </w:p>
          <w:p w14:paraId="27E7CB0A">
            <w:pPr>
              <w:numPr>
                <w:ilvl w:val="0"/>
                <w:numId w:val="2"/>
              </w:numPr>
              <w:ind w:firstLine="601"/>
            </w:pPr>
            <w:r>
              <w:rPr>
                <w:b/>
                <w:bCs/>
              </w:rPr>
              <w:t>适用对象</w:t>
            </w:r>
            <w:r>
              <w:t>：企业办公室、商业空间、公共区域</w:t>
            </w:r>
          </w:p>
          <w:p w14:paraId="0264FE1A">
            <w:pPr>
              <w:numPr>
                <w:ilvl w:val="0"/>
                <w:numId w:val="2"/>
              </w:numPr>
              <w:ind w:firstLine="601"/>
            </w:pPr>
            <w:r>
              <w:rPr>
                <w:b/>
                <w:bCs/>
              </w:rPr>
              <w:t>核心价值</w:t>
            </w:r>
            <w:r>
              <w:t>：减少维护成本，延长植物寿命，提升空间品质</w:t>
            </w:r>
            <w:r>
              <w:rPr>
                <w:rFonts w:hint="eastAsia"/>
              </w:rPr>
              <w:t>。</w:t>
            </w:r>
          </w:p>
          <w:p w14:paraId="7774D926">
            <w:pPr>
              <w:numPr>
                <w:ilvl w:val="0"/>
                <w:numId w:val="2"/>
              </w:numPr>
              <w:ind w:firstLine="601"/>
            </w:pPr>
            <w:r>
              <w:rPr>
                <w:b/>
                <w:bCs/>
              </w:rPr>
              <w:t>典型使用</w:t>
            </w:r>
            <w:r>
              <w:t>：办公桌绿植、大堂景观植物、会议室装饰植物</w:t>
            </w:r>
          </w:p>
          <w:p w14:paraId="58BB7F5E">
            <w:pPr>
              <w:ind w:firstLine="601"/>
              <w:rPr>
                <w:b/>
                <w:bCs/>
              </w:rPr>
            </w:pPr>
            <w:r>
              <w:rPr>
                <w:rFonts w:hint="eastAsia"/>
                <w:b/>
                <w:bCs/>
              </w:rPr>
              <w:t>（4）</w:t>
            </w:r>
            <w:r>
              <w:rPr>
                <w:b/>
                <w:bCs/>
              </w:rPr>
              <w:t>教育科研应用</w:t>
            </w:r>
          </w:p>
          <w:p w14:paraId="2C120D98">
            <w:pPr>
              <w:numPr>
                <w:ilvl w:val="0"/>
                <w:numId w:val="2"/>
              </w:numPr>
              <w:ind w:firstLine="601"/>
              <w:jc w:val="left"/>
            </w:pPr>
            <w:r>
              <w:rPr>
                <w:b/>
                <w:bCs/>
              </w:rPr>
              <w:t>适用对象</w:t>
            </w:r>
            <w:r>
              <w:t>：学校、科研机构、社区教育中心</w:t>
            </w:r>
          </w:p>
          <w:p w14:paraId="4BA04EE5">
            <w:pPr>
              <w:numPr>
                <w:ilvl w:val="0"/>
                <w:numId w:val="2"/>
              </w:numPr>
              <w:ind w:firstLine="601"/>
              <w:jc w:val="left"/>
            </w:pPr>
            <w:r>
              <w:rPr>
                <w:b/>
                <w:bCs/>
              </w:rPr>
              <w:t>核心价值</w:t>
            </w:r>
            <w:r>
              <w:t>：提供植物生长数据，可视化教学，激发学习兴趣</w:t>
            </w:r>
            <w:r>
              <w:rPr>
                <w:rFonts w:hint="eastAsia"/>
              </w:rPr>
              <w:t>。</w:t>
            </w:r>
          </w:p>
          <w:p w14:paraId="5FFF7664">
            <w:pPr>
              <w:numPr>
                <w:ilvl w:val="0"/>
                <w:numId w:val="2"/>
              </w:numPr>
              <w:ind w:firstLine="601"/>
              <w:jc w:val="left"/>
            </w:pPr>
            <w:r>
              <w:rPr>
                <w:b/>
                <w:bCs/>
              </w:rPr>
              <w:t>典型使用</w:t>
            </w:r>
            <w:r>
              <w:t>：中小学科学课程、大学生态实验、社区科普活动</w:t>
            </w:r>
          </w:p>
          <w:p w14:paraId="666DB3F1">
            <w:pPr>
              <w:ind w:firstLine="601"/>
              <w:rPr>
                <w:b/>
                <w:bCs/>
              </w:rPr>
            </w:pPr>
            <w:r>
              <w:rPr>
                <w:rFonts w:hint="eastAsia"/>
                <w:b/>
                <w:bCs/>
              </w:rPr>
              <w:t>（5）</w:t>
            </w:r>
            <w:r>
              <w:rPr>
                <w:b/>
                <w:bCs/>
              </w:rPr>
              <w:t>小型商业种植</w:t>
            </w:r>
          </w:p>
          <w:p w14:paraId="199D07AF">
            <w:pPr>
              <w:numPr>
                <w:ilvl w:val="0"/>
                <w:numId w:val="2"/>
              </w:numPr>
              <w:ind w:firstLine="601"/>
              <w:jc w:val="left"/>
            </w:pPr>
            <w:r>
              <w:rPr>
                <w:b/>
                <w:bCs/>
              </w:rPr>
              <w:t>适用对象</w:t>
            </w:r>
            <w:r>
              <w:t>：民宿、餐厅、社区农场</w:t>
            </w:r>
          </w:p>
          <w:p w14:paraId="383C83F7">
            <w:pPr>
              <w:numPr>
                <w:ilvl w:val="0"/>
                <w:numId w:val="2"/>
              </w:numPr>
              <w:ind w:firstLine="601"/>
              <w:jc w:val="left"/>
            </w:pPr>
            <w:r>
              <w:rPr>
                <w:b/>
                <w:bCs/>
              </w:rPr>
              <w:t>核心价值</w:t>
            </w:r>
            <w:r>
              <w:t>：提高生产效率，降低人工成本，稳定产出质量</w:t>
            </w:r>
            <w:r>
              <w:rPr>
                <w:rFonts w:hint="eastAsia"/>
              </w:rPr>
              <w:t>。</w:t>
            </w:r>
          </w:p>
          <w:p w14:paraId="049F67D6">
            <w:pPr>
              <w:numPr>
                <w:ilvl w:val="0"/>
                <w:numId w:val="2"/>
              </w:numPr>
              <w:ind w:firstLine="601"/>
              <w:jc w:val="left"/>
            </w:pPr>
            <w:r>
              <w:rPr>
                <w:b/>
                <w:bCs/>
              </w:rPr>
              <w:t>典型使用</w:t>
            </w:r>
            <w:r>
              <w:t>：餐厅自产香草、民宿景观维护、社区鲜花订阅服务</w:t>
            </w:r>
          </w:p>
          <w:p w14:paraId="725F2CB2">
            <w:pPr>
              <w:ind w:firstLine="601"/>
              <w:rPr>
                <w:b/>
                <w:bCs/>
              </w:rPr>
            </w:pPr>
            <w:r>
              <w:rPr>
                <w:b/>
                <w:bCs/>
              </w:rPr>
              <w:t>2. 目标用户群体分析</w:t>
            </w:r>
          </w:p>
          <w:p w14:paraId="48428C18">
            <w:pPr>
              <w:ind w:firstLine="601"/>
              <w:rPr>
                <w:b/>
                <w:bCs/>
              </w:rPr>
            </w:pPr>
            <w:r>
              <w:rPr>
                <w:rFonts w:hint="eastAsia"/>
                <w:b/>
                <w:bCs/>
              </w:rPr>
              <w:t>（1）</w:t>
            </w:r>
            <w:r>
              <w:rPr>
                <w:b/>
                <w:bCs/>
              </w:rPr>
              <w:t>核心用户画像</w:t>
            </w:r>
          </w:p>
          <w:p w14:paraId="3C05500F">
            <w:pPr>
              <w:numPr>
                <w:ilvl w:val="0"/>
                <w:numId w:val="2"/>
              </w:numPr>
              <w:ind w:firstLine="600"/>
            </w:pPr>
            <w:r>
              <w:t>25-45岁城市白领与家庭主妇，生活品质追求者</w:t>
            </w:r>
            <w:r>
              <w:rPr>
                <w:rFonts w:hint="eastAsia"/>
              </w:rPr>
              <w:t>。</w:t>
            </w:r>
          </w:p>
          <w:p w14:paraId="32DD1309">
            <w:pPr>
              <w:numPr>
                <w:ilvl w:val="0"/>
                <w:numId w:val="2"/>
              </w:numPr>
              <w:ind w:firstLine="600"/>
            </w:pPr>
            <w:r>
              <w:t>有绿植需求但缺乏时间或专业知识</w:t>
            </w:r>
          </w:p>
          <w:p w14:paraId="663013F6">
            <w:pPr>
              <w:numPr>
                <w:ilvl w:val="0"/>
                <w:numId w:val="2"/>
              </w:numPr>
              <w:ind w:firstLine="600"/>
            </w:pPr>
            <w:r>
              <w:t>对科技产品接受度高，注重生活品质与健康</w:t>
            </w:r>
            <w:r>
              <w:rPr>
                <w:rFonts w:hint="eastAsia"/>
              </w:rPr>
              <w:t>。</w:t>
            </w:r>
          </w:p>
          <w:p w14:paraId="5D7AC072">
            <w:pPr>
              <w:numPr>
                <w:ilvl w:val="0"/>
                <w:numId w:val="2"/>
              </w:numPr>
              <w:ind w:firstLine="600"/>
            </w:pPr>
            <w:r>
              <w:t>年收入8-30万元，具备一定消费能力</w:t>
            </w:r>
            <w:r>
              <w:rPr>
                <w:rFonts w:hint="eastAsia"/>
              </w:rPr>
              <w:t>。</w:t>
            </w:r>
          </w:p>
          <w:p w14:paraId="4935CDD3">
            <w:pPr>
              <w:ind w:firstLine="601"/>
              <w:rPr>
                <w:b/>
                <w:bCs/>
              </w:rPr>
            </w:pPr>
            <w:r>
              <w:rPr>
                <w:rFonts w:hint="eastAsia"/>
                <w:b/>
                <w:bCs/>
              </w:rPr>
              <w:t>（2）</w:t>
            </w:r>
            <w:r>
              <w:rPr>
                <w:b/>
                <w:bCs/>
              </w:rPr>
              <w:t>次级用户群体</w:t>
            </w:r>
          </w:p>
          <w:p w14:paraId="3025ED85">
            <w:pPr>
              <w:numPr>
                <w:ilvl w:val="0"/>
                <w:numId w:val="2"/>
              </w:numPr>
              <w:ind w:firstLine="601"/>
            </w:pPr>
            <w:r>
              <w:rPr>
                <w:b/>
                <w:bCs/>
              </w:rPr>
              <w:t>初级园艺爱好者：</w:t>
            </w:r>
            <w:r>
              <w:t>希望通过数据辅助提升种植技能</w:t>
            </w:r>
          </w:p>
          <w:p w14:paraId="3A15E74D">
            <w:pPr>
              <w:numPr>
                <w:ilvl w:val="0"/>
                <w:numId w:val="2"/>
              </w:numPr>
              <w:ind w:firstLine="601"/>
            </w:pPr>
            <w:r>
              <w:rPr>
                <w:b/>
                <w:bCs/>
              </w:rPr>
              <w:t>商业空间管理者：</w:t>
            </w:r>
            <w:r>
              <w:t>追求低维护成本的绿化解决方案</w:t>
            </w:r>
          </w:p>
          <w:p w14:paraId="75574298">
            <w:pPr>
              <w:numPr>
                <w:ilvl w:val="0"/>
                <w:numId w:val="2"/>
              </w:numPr>
              <w:ind w:firstLine="601"/>
            </w:pPr>
            <w:r>
              <w:rPr>
                <w:b/>
                <w:bCs/>
              </w:rPr>
              <w:t>教育工作者：</w:t>
            </w:r>
            <w:r>
              <w:t>寻求生动直观的自然科学教学工具</w:t>
            </w:r>
          </w:p>
          <w:p w14:paraId="2FA2C851">
            <w:pPr>
              <w:numPr>
                <w:ilvl w:val="0"/>
                <w:numId w:val="2"/>
              </w:numPr>
              <w:ind w:firstLine="601"/>
            </w:pPr>
            <w:r>
              <w:rPr>
                <w:b/>
                <w:bCs/>
              </w:rPr>
              <w:t>小微农业创业者：</w:t>
            </w:r>
            <w:r>
              <w:t>需要低成本自动化方案提高效率</w:t>
            </w:r>
          </w:p>
          <w:p w14:paraId="12EB9216">
            <w:pPr>
              <w:ind w:firstLine="601"/>
            </w:pPr>
            <w:r>
              <w:rPr>
                <w:b/>
                <w:bCs/>
              </w:rPr>
              <w:t>三、市场分析</w:t>
            </w:r>
          </w:p>
          <w:p w14:paraId="7250147B">
            <w:pPr>
              <w:ind w:firstLine="601"/>
              <w:rPr>
                <w:b/>
                <w:bCs/>
              </w:rPr>
            </w:pPr>
            <w:r>
              <w:rPr>
                <w:b/>
                <w:bCs/>
              </w:rPr>
              <w:t>1. 市场规模与趋势</w:t>
            </w:r>
          </w:p>
          <w:p w14:paraId="052E9F42">
            <w:pPr>
              <w:ind w:firstLine="601"/>
              <w:rPr>
                <w:b/>
                <w:bCs/>
              </w:rPr>
            </w:pPr>
            <w:r>
              <w:rPr>
                <w:rFonts w:hint="eastAsia"/>
                <w:b/>
                <w:bCs/>
              </w:rPr>
              <w:t>（1）</w:t>
            </w:r>
            <w:r>
              <w:rPr>
                <w:b/>
                <w:bCs/>
              </w:rPr>
              <w:t>全球智能园艺市场</w:t>
            </w:r>
          </w:p>
          <w:p w14:paraId="68A06218">
            <w:pPr>
              <w:numPr>
                <w:ilvl w:val="0"/>
                <w:numId w:val="2"/>
              </w:numPr>
              <w:ind w:firstLine="600"/>
            </w:pPr>
            <w:r>
              <w:t>2023年全球智能园艺设备市场规模达53亿美元，年复合增长率16.8%</w:t>
            </w:r>
            <w:r>
              <w:rPr>
                <w:rFonts w:hint="eastAsia"/>
              </w:rPr>
              <w:t>。</w:t>
            </w:r>
          </w:p>
          <w:p w14:paraId="6BE0189E">
            <w:pPr>
              <w:numPr>
                <w:ilvl w:val="0"/>
                <w:numId w:val="2"/>
              </w:numPr>
              <w:ind w:firstLine="600"/>
            </w:pPr>
            <w:r>
              <w:t>预计2025年市场规模将突破75亿美元，增长潜力巨大</w:t>
            </w:r>
            <w:r>
              <w:rPr>
                <w:rFonts w:hint="eastAsia"/>
              </w:rPr>
              <w:t>。</w:t>
            </w:r>
          </w:p>
          <w:p w14:paraId="0F1D66CE">
            <w:pPr>
              <w:numPr>
                <w:ilvl w:val="0"/>
                <w:numId w:val="2"/>
              </w:numPr>
              <w:ind w:firstLine="600"/>
            </w:pPr>
            <w:r>
              <w:t>智能传感与自动化养护是最快增长细分领域，占比从2020年的18%上升至2023年的37%</w:t>
            </w:r>
            <w:r>
              <w:rPr>
                <w:rFonts w:hint="eastAsia"/>
              </w:rPr>
              <w:t>。</w:t>
            </w:r>
          </w:p>
          <w:p w14:paraId="75FD949F">
            <w:pPr>
              <w:ind w:firstLine="601"/>
              <w:rPr>
                <w:b/>
                <w:bCs/>
              </w:rPr>
            </w:pPr>
            <w:r>
              <w:rPr>
                <w:rFonts w:hint="eastAsia"/>
                <w:b/>
                <w:bCs/>
              </w:rPr>
              <w:t>（2）</w:t>
            </w:r>
            <w:r>
              <w:rPr>
                <w:b/>
                <w:bCs/>
              </w:rPr>
              <w:t>中国市场现状</w:t>
            </w:r>
          </w:p>
          <w:p w14:paraId="1C3B82E9">
            <w:pPr>
              <w:numPr>
                <w:ilvl w:val="0"/>
                <w:numId w:val="2"/>
              </w:numPr>
              <w:ind w:firstLine="600"/>
            </w:pPr>
            <w:r>
              <w:t>中国智能园艺市场2023年规模约78亿元人民币，占全球市场20%左右</w:t>
            </w:r>
            <w:r>
              <w:rPr>
                <w:rFonts w:hint="eastAsia"/>
              </w:rPr>
              <w:t>。</w:t>
            </w:r>
          </w:p>
          <w:p w14:paraId="3219F4E5">
            <w:pPr>
              <w:numPr>
                <w:ilvl w:val="0"/>
                <w:numId w:val="2"/>
              </w:numPr>
              <w:ind w:firstLine="600"/>
            </w:pPr>
            <w:r>
              <w:t>随着城市化率提升和居住空间绿化需求增加，预计未来五年将保持25%以上年增长率</w:t>
            </w:r>
            <w:r>
              <w:rPr>
                <w:rFonts w:hint="eastAsia"/>
              </w:rPr>
              <w:t>。</w:t>
            </w:r>
          </w:p>
          <w:p w14:paraId="28D4BD46">
            <w:pPr>
              <w:numPr>
                <w:ilvl w:val="0"/>
                <w:numId w:val="2"/>
              </w:numPr>
              <w:ind w:firstLine="600"/>
            </w:pPr>
            <w:r>
              <w:t>一线城市普及率已达15%，二三线城市增速最快，市场渗透空间广阔</w:t>
            </w:r>
            <w:r>
              <w:rPr>
                <w:rFonts w:hint="eastAsia"/>
              </w:rPr>
              <w:t>。</w:t>
            </w:r>
          </w:p>
          <w:p w14:paraId="046DF63B">
            <w:pPr>
              <w:ind w:firstLine="601"/>
              <w:rPr>
                <w:b/>
                <w:bCs/>
              </w:rPr>
            </w:pPr>
            <w:r>
              <w:rPr>
                <w:rFonts w:hint="eastAsia"/>
                <w:b/>
                <w:bCs/>
              </w:rPr>
              <w:t>（3）</w:t>
            </w:r>
            <w:r>
              <w:rPr>
                <w:b/>
                <w:bCs/>
              </w:rPr>
              <w:t>家庭绿植普及情况</w:t>
            </w:r>
          </w:p>
          <w:p w14:paraId="098BFA12">
            <w:pPr>
              <w:numPr>
                <w:ilvl w:val="0"/>
                <w:numId w:val="2"/>
              </w:numPr>
              <w:ind w:firstLine="600"/>
            </w:pPr>
            <w:r>
              <w:t>中国城市家庭绿植拥有率为67%，平均每户拥有3.2盆植物</w:t>
            </w:r>
            <w:r>
              <w:rPr>
                <w:rFonts w:hint="eastAsia"/>
              </w:rPr>
              <w:t>。</w:t>
            </w:r>
          </w:p>
          <w:p w14:paraId="5A0546B3">
            <w:pPr>
              <w:numPr>
                <w:ilvl w:val="0"/>
                <w:numId w:val="2"/>
              </w:numPr>
              <w:ind w:firstLine="600"/>
            </w:pPr>
            <w:r>
              <w:t>超过40%的家庭每年会购买新植物，但存活率低下(平均不足50%)</w:t>
            </w:r>
            <w:r>
              <w:rPr>
                <w:rFonts w:hint="eastAsia"/>
              </w:rPr>
              <w:t>。</w:t>
            </w:r>
          </w:p>
          <w:p w14:paraId="177629C8">
            <w:pPr>
              <w:numPr>
                <w:ilvl w:val="0"/>
                <w:numId w:val="2"/>
              </w:numPr>
              <w:ind w:firstLine="600"/>
            </w:pPr>
            <w:r>
              <w:t>超过85%的用户表示养护知识不足是主要困扰，78%表示缺乏时间进行规律养护</w:t>
            </w:r>
            <w:r>
              <w:rPr>
                <w:rFonts w:hint="eastAsia"/>
              </w:rPr>
              <w:t>。</w:t>
            </w:r>
          </w:p>
          <w:p w14:paraId="2B2D8E96">
            <w:pPr>
              <w:ind w:firstLine="601"/>
              <w:rPr>
                <w:b/>
                <w:bCs/>
              </w:rPr>
            </w:pPr>
            <w:r>
              <w:rPr>
                <w:b/>
                <w:bCs/>
              </w:rPr>
              <w:t>2. 竞争格局分析</w:t>
            </w:r>
          </w:p>
          <w:p w14:paraId="0DC3DB6D">
            <w:pPr>
              <w:ind w:firstLine="601"/>
              <w:rPr>
                <w:b/>
                <w:bCs/>
              </w:rPr>
            </w:pPr>
            <w:r>
              <w:rPr>
                <w:rFonts w:hint="eastAsia"/>
                <w:b/>
                <w:bCs/>
              </w:rPr>
              <w:t>（1）</w:t>
            </w:r>
            <w:r>
              <w:rPr>
                <w:b/>
                <w:bCs/>
              </w:rPr>
              <w:t>市场主要参与者</w:t>
            </w:r>
          </w:p>
          <w:p w14:paraId="2DC58A4A">
            <w:pPr>
              <w:numPr>
                <w:ilvl w:val="0"/>
                <w:numId w:val="2"/>
              </w:numPr>
              <w:ind w:firstLine="601"/>
            </w:pPr>
            <w:r>
              <w:rPr>
                <w:b/>
                <w:bCs/>
              </w:rPr>
              <w:t>国际品牌</w:t>
            </w:r>
            <w:r>
              <w:t>：Click &amp; Grow（爱沙尼亚）、Plantui（芬兰）、AeroGarden（美国）</w:t>
            </w:r>
          </w:p>
          <w:p w14:paraId="0E56FA60">
            <w:pPr>
              <w:numPr>
                <w:ilvl w:val="0"/>
                <w:numId w:val="2"/>
              </w:numPr>
              <w:ind w:firstLine="601"/>
            </w:pPr>
            <w:r>
              <w:rPr>
                <w:b/>
                <w:bCs/>
              </w:rPr>
              <w:t>国内厂商</w:t>
            </w:r>
            <w:r>
              <w:t>：小米生态链企业、华为智选、各类创业公司</w:t>
            </w:r>
          </w:p>
          <w:p w14:paraId="39CFDEE9">
            <w:pPr>
              <w:numPr>
                <w:ilvl w:val="0"/>
                <w:numId w:val="2"/>
              </w:numPr>
              <w:ind w:firstLine="601"/>
            </w:pPr>
            <w:r>
              <w:rPr>
                <w:b/>
                <w:bCs/>
              </w:rPr>
              <w:t>传统园艺品牌</w:t>
            </w:r>
            <w:r>
              <w:t>：转型开发智能产品，但技术积累不足</w:t>
            </w:r>
          </w:p>
          <w:p w14:paraId="76A766A9">
            <w:pPr>
              <w:ind w:firstLine="601"/>
              <w:rPr>
                <w:b/>
                <w:bCs/>
              </w:rPr>
            </w:pPr>
            <w:r>
              <w:rPr>
                <w:rFonts w:hint="eastAsia"/>
                <w:b/>
                <w:bCs/>
              </w:rPr>
              <w:t>（2）</w:t>
            </w:r>
            <w:r>
              <w:rPr>
                <w:b/>
                <w:bCs/>
              </w:rPr>
              <w:t>竞争格局特点</w:t>
            </w:r>
          </w:p>
          <w:p w14:paraId="0F1A4F51">
            <w:pPr>
              <w:numPr>
                <w:ilvl w:val="0"/>
                <w:numId w:val="2"/>
              </w:numPr>
              <w:ind w:firstLine="601"/>
            </w:pPr>
            <w:r>
              <w:rPr>
                <w:b/>
                <w:bCs/>
              </w:rPr>
              <w:t>高端市场（300元以上）</w:t>
            </w:r>
            <w:r>
              <w:t>：国际品牌占据主导，技术成熟但价格高企</w:t>
            </w:r>
            <w:r>
              <w:rPr>
                <w:rFonts w:hint="eastAsia"/>
              </w:rPr>
              <w:t>。</w:t>
            </w:r>
          </w:p>
          <w:p w14:paraId="7F619BE1">
            <w:pPr>
              <w:numPr>
                <w:ilvl w:val="0"/>
                <w:numId w:val="2"/>
              </w:numPr>
              <w:ind w:firstLine="601"/>
            </w:pPr>
            <w:r>
              <w:rPr>
                <w:b/>
                <w:bCs/>
              </w:rPr>
              <w:t>中端市场（100-300元）</w:t>
            </w:r>
            <w:r>
              <w:t>：国内大厂产品为主，功能单一，同质化严重</w:t>
            </w:r>
            <w:r>
              <w:rPr>
                <w:rFonts w:hint="eastAsia"/>
              </w:rPr>
              <w:t>。</w:t>
            </w:r>
          </w:p>
          <w:p w14:paraId="5EA6158D">
            <w:pPr>
              <w:numPr>
                <w:ilvl w:val="0"/>
                <w:numId w:val="2"/>
              </w:numPr>
              <w:ind w:firstLine="601"/>
            </w:pPr>
            <w:r>
              <w:rPr>
                <w:b/>
                <w:bCs/>
              </w:rPr>
              <w:t>低端市场（100元以下）</w:t>
            </w:r>
            <w:r>
              <w:t>：质量参差不齐，用户体验差，存在严重同质化竞争</w:t>
            </w:r>
            <w:r>
              <w:rPr>
                <w:rFonts w:hint="eastAsia"/>
              </w:rPr>
              <w:t>。</w:t>
            </w:r>
          </w:p>
          <w:p w14:paraId="2495A428">
            <w:pPr>
              <w:ind w:firstLine="601"/>
              <w:rPr>
                <w:b/>
                <w:bCs/>
              </w:rPr>
            </w:pPr>
            <w:r>
              <w:rPr>
                <w:rFonts w:hint="eastAsia"/>
                <w:b/>
                <w:bCs/>
              </w:rPr>
              <w:t>（3）</w:t>
            </w:r>
            <w:r>
              <w:rPr>
                <w:b/>
                <w:bCs/>
              </w:rPr>
              <w:t>我们的差异化优势</w:t>
            </w:r>
          </w:p>
          <w:p w14:paraId="1BC75585">
            <w:pPr>
              <w:numPr>
                <w:ilvl w:val="0"/>
                <w:numId w:val="2"/>
              </w:numPr>
              <w:ind w:firstLine="601"/>
            </w:pPr>
            <w:r>
              <w:rPr>
                <w:b/>
                <w:bCs/>
              </w:rPr>
              <w:t>技术维度</w:t>
            </w:r>
            <w:r>
              <w:t>：动态适应性算法准确率领先市场同类产品27个百分点</w:t>
            </w:r>
          </w:p>
          <w:p w14:paraId="492891A1">
            <w:pPr>
              <w:numPr>
                <w:ilvl w:val="0"/>
                <w:numId w:val="2"/>
              </w:numPr>
              <w:ind w:firstLine="601"/>
            </w:pPr>
            <w:r>
              <w:rPr>
                <w:b/>
                <w:bCs/>
              </w:rPr>
              <w:t>成本维度</w:t>
            </w:r>
            <w:r>
              <w:t>：创新设计使硬件成本较同类产品降低57%，性价比显著提升</w:t>
            </w:r>
          </w:p>
          <w:p w14:paraId="34679DD0">
            <w:pPr>
              <w:numPr>
                <w:ilvl w:val="0"/>
                <w:numId w:val="2"/>
              </w:numPr>
              <w:ind w:firstLine="601"/>
            </w:pPr>
            <w:r>
              <w:rPr>
                <w:b/>
                <w:bCs/>
              </w:rPr>
              <w:t>体验维度</w:t>
            </w:r>
            <w:r>
              <w:t>：全生命周期管理与社区协作功能创造独特用户粘性</w:t>
            </w:r>
          </w:p>
          <w:p w14:paraId="061E039E">
            <w:pPr>
              <w:numPr>
                <w:ilvl w:val="0"/>
                <w:numId w:val="2"/>
              </w:numPr>
              <w:ind w:firstLine="601"/>
            </w:pPr>
            <w:r>
              <w:rPr>
                <w:b/>
                <w:bCs/>
              </w:rPr>
              <w:t>商业模式</w:t>
            </w:r>
            <w:r>
              <w:t>：硬件+服务双轮驱动，模块化扩展策略区别于竞争对手</w:t>
            </w:r>
          </w:p>
          <w:p w14:paraId="487D69B6">
            <w:pPr>
              <w:ind w:firstLine="601"/>
              <w:rPr>
                <w:b/>
                <w:bCs/>
              </w:rPr>
            </w:pPr>
            <w:r>
              <w:rPr>
                <w:b/>
                <w:bCs/>
              </w:rPr>
              <w:t>3. 市场机遇分析</w:t>
            </w:r>
          </w:p>
          <w:p w14:paraId="0E4D567E">
            <w:pPr>
              <w:ind w:firstLine="601"/>
              <w:rPr>
                <w:b/>
                <w:bCs/>
              </w:rPr>
            </w:pPr>
            <w:r>
              <w:rPr>
                <w:rFonts w:hint="eastAsia"/>
                <w:b/>
                <w:bCs/>
              </w:rPr>
              <w:t>（1）</w:t>
            </w:r>
            <w:r>
              <w:rPr>
                <w:b/>
                <w:bCs/>
              </w:rPr>
              <w:t>消费者行为变化</w:t>
            </w:r>
          </w:p>
          <w:p w14:paraId="47FBDE6A">
            <w:pPr>
              <w:numPr>
                <w:ilvl w:val="0"/>
                <w:numId w:val="2"/>
              </w:numPr>
              <w:ind w:firstLine="600"/>
            </w:pPr>
            <w:r>
              <w:t>疫情后“宅经济”带动室内绿化需求持续增长，83%的调查对象表示增加了家庭绿植数量</w:t>
            </w:r>
            <w:r>
              <w:rPr>
                <w:rFonts w:hint="eastAsia"/>
              </w:rPr>
              <w:t>。</w:t>
            </w:r>
          </w:p>
          <w:p w14:paraId="24905CA7">
            <w:pPr>
              <w:numPr>
                <w:ilvl w:val="0"/>
                <w:numId w:val="2"/>
              </w:numPr>
              <w:ind w:firstLine="600"/>
            </w:pPr>
            <w:r>
              <w:t>健康生活理念深入人心，室内空气质量改善成为重要考量因素</w:t>
            </w:r>
            <w:r>
              <w:rPr>
                <w:rFonts w:hint="eastAsia"/>
              </w:rPr>
              <w:t>。</w:t>
            </w:r>
          </w:p>
          <w:p w14:paraId="513F4BD5">
            <w:pPr>
              <w:numPr>
                <w:ilvl w:val="0"/>
                <w:numId w:val="2"/>
              </w:numPr>
              <w:ind w:firstLine="600"/>
            </w:pPr>
            <w:r>
              <w:t>社交媒体分享文化推动植物养护成为新的生活方式表达</w:t>
            </w:r>
          </w:p>
          <w:p w14:paraId="044D0A11">
            <w:pPr>
              <w:ind w:firstLine="601"/>
              <w:rPr>
                <w:b/>
                <w:bCs/>
              </w:rPr>
            </w:pPr>
            <w:r>
              <w:rPr>
                <w:rFonts w:hint="eastAsia"/>
                <w:b/>
                <w:bCs/>
              </w:rPr>
              <w:t>（2）</w:t>
            </w:r>
            <w:r>
              <w:rPr>
                <w:b/>
                <w:bCs/>
              </w:rPr>
              <w:t>技术与成本趋势</w:t>
            </w:r>
          </w:p>
          <w:p w14:paraId="1A87DFEE">
            <w:pPr>
              <w:numPr>
                <w:ilvl w:val="0"/>
                <w:numId w:val="2"/>
              </w:numPr>
              <w:ind w:firstLine="600"/>
            </w:pPr>
            <w:r>
              <w:t>传感器成本持续下降，2023年比2020年降低了46%，使智能养护平民化成为可能</w:t>
            </w:r>
            <w:r>
              <w:rPr>
                <w:rFonts w:hint="eastAsia"/>
              </w:rPr>
              <w:t>。</w:t>
            </w:r>
          </w:p>
          <w:p w14:paraId="69A67850">
            <w:pPr>
              <w:numPr>
                <w:ilvl w:val="0"/>
                <w:numId w:val="2"/>
              </w:numPr>
              <w:ind w:firstLine="600"/>
            </w:pPr>
            <w:r>
              <w:t>物联网基础设施完善，连接成本大幅降低，为大规模部署创造条件</w:t>
            </w:r>
            <w:r>
              <w:rPr>
                <w:rFonts w:hint="eastAsia"/>
              </w:rPr>
              <w:t>。</w:t>
            </w:r>
          </w:p>
          <w:p w14:paraId="32628083">
            <w:pPr>
              <w:numPr>
                <w:ilvl w:val="0"/>
                <w:numId w:val="2"/>
              </w:numPr>
              <w:ind w:firstLine="600"/>
            </w:pPr>
            <w:r>
              <w:t>人工智能和机器学习技术成熟，使个性化养护决策算法实现成为可能</w:t>
            </w:r>
            <w:r>
              <w:rPr>
                <w:rFonts w:hint="eastAsia"/>
              </w:rPr>
              <w:t>。</w:t>
            </w:r>
          </w:p>
          <w:p w14:paraId="07E8E734">
            <w:pPr>
              <w:ind w:firstLine="601"/>
              <w:rPr>
                <w:b/>
                <w:bCs/>
              </w:rPr>
            </w:pPr>
            <w:r>
              <w:rPr>
                <w:rFonts w:hint="eastAsia"/>
                <w:b/>
                <w:bCs/>
              </w:rPr>
              <w:t>（3）</w:t>
            </w:r>
            <w:r>
              <w:rPr>
                <w:b/>
                <w:bCs/>
              </w:rPr>
              <w:t>政策与社会环境</w:t>
            </w:r>
          </w:p>
          <w:p w14:paraId="0CFA5F8E">
            <w:pPr>
              <w:numPr>
                <w:ilvl w:val="0"/>
                <w:numId w:val="2"/>
              </w:numPr>
              <w:ind w:firstLine="600"/>
            </w:pPr>
            <w:r>
              <w:t>“双碳”战略下节能环保产品获得政策支持</w:t>
            </w:r>
          </w:p>
          <w:p w14:paraId="7C307DC2">
            <w:pPr>
              <w:numPr>
                <w:ilvl w:val="0"/>
                <w:numId w:val="2"/>
              </w:numPr>
              <w:ind w:firstLine="600"/>
            </w:pPr>
            <w:r>
              <w:t>城市微绿化被纳入多地城市规划和社区建设指标</w:t>
            </w:r>
          </w:p>
          <w:p w14:paraId="6B557E00">
            <w:pPr>
              <w:numPr>
                <w:ilvl w:val="0"/>
                <w:numId w:val="2"/>
              </w:numPr>
              <w:ind w:firstLine="600"/>
            </w:pPr>
            <w:r>
              <w:t>环保意识提升，低碳生活方式获得社会认可</w:t>
            </w:r>
          </w:p>
          <w:p w14:paraId="49CFB006">
            <w:pPr>
              <w:ind w:firstLine="601"/>
              <w:rPr>
                <w:b/>
                <w:bCs/>
              </w:rPr>
            </w:pPr>
            <w:r>
              <w:rPr>
                <w:b/>
                <w:bCs/>
              </w:rPr>
              <w:t>四、推广前景</w:t>
            </w:r>
          </w:p>
          <w:p w14:paraId="3FA0B0EB">
            <w:pPr>
              <w:ind w:firstLine="601"/>
              <w:rPr>
                <w:b/>
                <w:bCs/>
              </w:rPr>
            </w:pPr>
            <w:r>
              <w:rPr>
                <w:b/>
                <w:bCs/>
              </w:rPr>
              <w:t>1. 市场推广策略</w:t>
            </w:r>
          </w:p>
          <w:p w14:paraId="12AFFFF0">
            <w:pPr>
              <w:ind w:firstLine="601"/>
              <w:rPr>
                <w:b/>
                <w:bCs/>
              </w:rPr>
            </w:pPr>
            <w:r>
              <w:rPr>
                <w:rFonts w:hint="eastAsia"/>
                <w:b/>
                <w:bCs/>
              </w:rPr>
              <w:t>（1）</w:t>
            </w:r>
            <w:r>
              <w:rPr>
                <w:b/>
                <w:bCs/>
              </w:rPr>
              <w:t>多渠道销售网络</w:t>
            </w:r>
          </w:p>
          <w:p w14:paraId="04FA687E">
            <w:pPr>
              <w:numPr>
                <w:ilvl w:val="0"/>
                <w:numId w:val="2"/>
              </w:numPr>
              <w:ind w:firstLine="601"/>
            </w:pPr>
            <w:r>
              <w:rPr>
                <w:b/>
                <w:bCs/>
              </w:rPr>
              <w:t>线上渠道</w:t>
            </w:r>
            <w:r>
              <w:t>：电商平台旗舰店、社交电商、内容平台种草</w:t>
            </w:r>
          </w:p>
          <w:p w14:paraId="15875622">
            <w:pPr>
              <w:numPr>
                <w:ilvl w:val="0"/>
                <w:numId w:val="2"/>
              </w:numPr>
              <w:ind w:firstLine="601"/>
            </w:pPr>
            <w:r>
              <w:rPr>
                <w:b/>
                <w:bCs/>
              </w:rPr>
              <w:t>线下渠道</w:t>
            </w:r>
            <w:r>
              <w:t>：园艺中心、智能家居专卖店、高端超市</w:t>
            </w:r>
          </w:p>
          <w:p w14:paraId="04001E36">
            <w:pPr>
              <w:numPr>
                <w:ilvl w:val="0"/>
                <w:numId w:val="2"/>
              </w:numPr>
              <w:ind w:firstLine="601"/>
            </w:pPr>
            <w:r>
              <w:rPr>
                <w:b/>
                <w:bCs/>
              </w:rPr>
              <w:t>特殊渠道</w:t>
            </w:r>
            <w:r>
              <w:t>：社区团购、企业集采、教育机构定制</w:t>
            </w:r>
          </w:p>
          <w:p w14:paraId="1393B884">
            <w:pPr>
              <w:ind w:firstLine="601"/>
              <w:rPr>
                <w:b/>
                <w:bCs/>
              </w:rPr>
            </w:pPr>
            <w:r>
              <w:rPr>
                <w:rFonts w:hint="eastAsia"/>
                <w:b/>
                <w:bCs/>
              </w:rPr>
              <w:t>（2）</w:t>
            </w:r>
            <w:r>
              <w:rPr>
                <w:b/>
                <w:bCs/>
              </w:rPr>
              <w:t>差异化营销策略</w:t>
            </w:r>
          </w:p>
          <w:p w14:paraId="251A4A97">
            <w:pPr>
              <w:numPr>
                <w:ilvl w:val="0"/>
                <w:numId w:val="2"/>
              </w:numPr>
              <w:ind w:firstLine="601"/>
            </w:pPr>
            <w:r>
              <w:rPr>
                <w:b/>
                <w:bCs/>
              </w:rPr>
              <w:t>内容营销</w:t>
            </w:r>
            <w:r>
              <w:t>：植物养护科普内容平台建设，构建专业形象</w:t>
            </w:r>
          </w:p>
          <w:p w14:paraId="7CAC43E4">
            <w:pPr>
              <w:numPr>
                <w:ilvl w:val="0"/>
                <w:numId w:val="2"/>
              </w:numPr>
              <w:ind w:firstLine="601"/>
            </w:pPr>
            <w:r>
              <w:rPr>
                <w:b/>
                <w:bCs/>
              </w:rPr>
              <w:t>社区营销</w:t>
            </w:r>
            <w:r>
              <w:t>：用户社区运营，促进自传播与口碑建设</w:t>
            </w:r>
          </w:p>
          <w:p w14:paraId="77B57524">
            <w:pPr>
              <w:numPr>
                <w:ilvl w:val="0"/>
                <w:numId w:val="2"/>
              </w:numPr>
              <w:ind w:firstLine="601"/>
            </w:pPr>
            <w:r>
              <w:rPr>
                <w:b/>
                <w:bCs/>
              </w:rPr>
              <w:t>场景营销</w:t>
            </w:r>
            <w:r>
              <w:t>：与家居品牌、园艺品牌联合推广，创造完整解决方案</w:t>
            </w:r>
          </w:p>
          <w:p w14:paraId="075BD4E7">
            <w:pPr>
              <w:ind w:firstLine="601"/>
              <w:rPr>
                <w:b/>
                <w:bCs/>
              </w:rPr>
            </w:pPr>
            <w:r>
              <w:rPr>
                <w:rFonts w:hint="eastAsia"/>
                <w:b/>
                <w:bCs/>
              </w:rPr>
              <w:t>（3）</w:t>
            </w:r>
            <w:r>
              <w:rPr>
                <w:b/>
                <w:bCs/>
              </w:rPr>
              <w:t>阶段性市场扩张</w:t>
            </w:r>
          </w:p>
          <w:p w14:paraId="690347E8">
            <w:pPr>
              <w:numPr>
                <w:ilvl w:val="0"/>
                <w:numId w:val="2"/>
              </w:numPr>
              <w:ind w:firstLine="601"/>
            </w:pPr>
            <w:r>
              <w:rPr>
                <w:b/>
                <w:bCs/>
              </w:rPr>
              <w:t>第一阶段（1年）</w:t>
            </w:r>
            <w:r>
              <w:t>：核心城市市场验证，建立品牌认知</w:t>
            </w:r>
          </w:p>
          <w:p w14:paraId="3DEA6CA4">
            <w:pPr>
              <w:numPr>
                <w:ilvl w:val="0"/>
                <w:numId w:val="2"/>
              </w:numPr>
              <w:ind w:firstLine="601"/>
            </w:pPr>
            <w:r>
              <w:rPr>
                <w:b/>
                <w:bCs/>
              </w:rPr>
              <w:t>第二阶段（2-3年）</w:t>
            </w:r>
            <w:r>
              <w:t>：全国市场拓展，渠道下沉至二三线城市</w:t>
            </w:r>
          </w:p>
          <w:p w14:paraId="6556B5DA">
            <w:pPr>
              <w:numPr>
                <w:ilvl w:val="0"/>
                <w:numId w:val="2"/>
              </w:numPr>
              <w:ind w:firstLine="601"/>
            </w:pPr>
            <w:r>
              <w:rPr>
                <w:b/>
                <w:bCs/>
              </w:rPr>
              <w:t>第三阶段（3-5年）</w:t>
            </w:r>
            <w:r>
              <w:t>：产品线扩展与国际市场布局</w:t>
            </w:r>
          </w:p>
          <w:p w14:paraId="4A8B6A13">
            <w:pPr>
              <w:ind w:firstLine="601"/>
              <w:rPr>
                <w:b/>
                <w:bCs/>
              </w:rPr>
            </w:pPr>
            <w:r>
              <w:rPr>
                <w:b/>
                <w:bCs/>
              </w:rPr>
              <w:t>2. 发展潜力分析</w:t>
            </w:r>
          </w:p>
          <w:p w14:paraId="61713ABC">
            <w:pPr>
              <w:ind w:firstLine="601"/>
              <w:rPr>
                <w:b/>
                <w:bCs/>
              </w:rPr>
            </w:pPr>
            <w:r>
              <w:rPr>
                <w:rFonts w:hint="eastAsia"/>
                <w:b/>
                <w:bCs/>
              </w:rPr>
              <w:t>（1）</w:t>
            </w:r>
            <w:r>
              <w:rPr>
                <w:b/>
                <w:bCs/>
              </w:rPr>
              <w:t>行业影响潜力</w:t>
            </w:r>
          </w:p>
          <w:p w14:paraId="4FE72459">
            <w:pPr>
              <w:numPr>
                <w:ilvl w:val="0"/>
                <w:numId w:val="2"/>
              </w:numPr>
              <w:ind w:firstLine="600"/>
            </w:pPr>
            <w:r>
              <w:t>有望重塑家庭园艺模式，将传统经验导向转变为数据驱动型养护</w:t>
            </w:r>
          </w:p>
          <w:p w14:paraId="716A534E">
            <w:pPr>
              <w:numPr>
                <w:ilvl w:val="0"/>
                <w:numId w:val="2"/>
              </w:numPr>
              <w:ind w:firstLine="600"/>
            </w:pPr>
            <w:r>
              <w:t>为智能家居生态系统增添"自然元素"，丰富应用场景</w:t>
            </w:r>
            <w:r>
              <w:rPr>
                <w:rFonts w:hint="eastAsia"/>
              </w:rPr>
              <w:t>。</w:t>
            </w:r>
          </w:p>
          <w:p w14:paraId="170AC389">
            <w:pPr>
              <w:numPr>
                <w:ilvl w:val="0"/>
                <w:numId w:val="2"/>
              </w:numPr>
              <w:ind w:firstLine="600"/>
            </w:pPr>
            <w:r>
              <w:t>促进植物科学知识普及，提升公众植物养护意识和能力</w:t>
            </w:r>
            <w:r>
              <w:rPr>
                <w:rFonts w:hint="eastAsia"/>
              </w:rPr>
              <w:t>。</w:t>
            </w:r>
          </w:p>
          <w:p w14:paraId="12FC1D56">
            <w:pPr>
              <w:ind w:firstLine="601"/>
              <w:rPr>
                <w:b/>
                <w:bCs/>
              </w:rPr>
            </w:pPr>
            <w:r>
              <w:rPr>
                <w:rFonts w:hint="eastAsia"/>
                <w:b/>
                <w:bCs/>
              </w:rPr>
              <w:t>（2）</w:t>
            </w:r>
            <w:r>
              <w:rPr>
                <w:b/>
                <w:bCs/>
              </w:rPr>
              <w:t>技术扩展潜力</w:t>
            </w:r>
          </w:p>
          <w:p w14:paraId="6CFE396A">
            <w:pPr>
              <w:numPr>
                <w:ilvl w:val="0"/>
                <w:numId w:val="2"/>
              </w:numPr>
              <w:ind w:firstLine="600"/>
            </w:pPr>
            <w:r>
              <w:t>核心算法可扩展应用于农业、园林等更大规模场景</w:t>
            </w:r>
          </w:p>
          <w:p w14:paraId="6FED9B27">
            <w:pPr>
              <w:numPr>
                <w:ilvl w:val="0"/>
                <w:numId w:val="2"/>
              </w:numPr>
              <w:ind w:firstLine="600"/>
            </w:pPr>
            <w:r>
              <w:t>数据积累将形成有价值的植物生长大数据，具有科研和商业价值</w:t>
            </w:r>
          </w:p>
          <w:p w14:paraId="09662CEB">
            <w:pPr>
              <w:numPr>
                <w:ilvl w:val="0"/>
                <w:numId w:val="2"/>
              </w:numPr>
              <w:ind w:firstLine="600"/>
            </w:pPr>
            <w:r>
              <w:t>硬件平台可作为物联网边缘计算节点，扩展更多智能家居功能</w:t>
            </w:r>
            <w:r>
              <w:rPr>
                <w:rFonts w:hint="eastAsia"/>
              </w:rPr>
              <w:t>。</w:t>
            </w:r>
          </w:p>
          <w:p w14:paraId="2FD5EFB1">
            <w:pPr>
              <w:ind w:firstLine="601"/>
              <w:rPr>
                <w:b/>
                <w:bCs/>
              </w:rPr>
            </w:pPr>
            <w:r>
              <w:rPr>
                <w:rFonts w:hint="eastAsia"/>
                <w:b/>
                <w:bCs/>
              </w:rPr>
              <w:t>（3）</w:t>
            </w:r>
            <w:r>
              <w:rPr>
                <w:b/>
                <w:bCs/>
              </w:rPr>
              <w:t>商业生态潜力</w:t>
            </w:r>
          </w:p>
          <w:p w14:paraId="3D59153E">
            <w:pPr>
              <w:numPr>
                <w:ilvl w:val="0"/>
                <w:numId w:val="2"/>
              </w:numPr>
              <w:ind w:firstLine="600"/>
            </w:pPr>
            <w:r>
              <w:t>构建植物爱好者社区，发展为垂直领域内容平台</w:t>
            </w:r>
            <w:r>
              <w:rPr>
                <w:rFonts w:hint="eastAsia"/>
              </w:rPr>
              <w:t>。</w:t>
            </w:r>
          </w:p>
          <w:p w14:paraId="1D90D15A">
            <w:pPr>
              <w:numPr>
                <w:ilvl w:val="0"/>
                <w:numId w:val="2"/>
              </w:numPr>
              <w:ind w:firstLine="600"/>
            </w:pPr>
            <w:r>
              <w:t>衍生植物电商、养护服务等多元业务</w:t>
            </w:r>
          </w:p>
          <w:p w14:paraId="57BC3DC4">
            <w:pPr>
              <w:numPr>
                <w:ilvl w:val="0"/>
                <w:numId w:val="2"/>
              </w:numPr>
              <w:ind w:firstLine="600"/>
            </w:pPr>
            <w:r>
              <w:t>开放技术平台吸引第三方开发，形成技术生态</w:t>
            </w:r>
            <w:r>
              <w:rPr>
                <w:rFonts w:hint="eastAsia"/>
              </w:rPr>
              <w:t>。</w:t>
            </w:r>
          </w:p>
          <w:p w14:paraId="6B9A5A66">
            <w:pPr>
              <w:ind w:firstLine="601"/>
              <w:rPr>
                <w:b/>
                <w:bCs/>
              </w:rPr>
            </w:pPr>
            <w:r>
              <w:rPr>
                <w:b/>
                <w:bCs/>
              </w:rPr>
              <w:t>五、经济效益预测</w:t>
            </w:r>
          </w:p>
          <w:p w14:paraId="1B8ADEDD">
            <w:pPr>
              <w:ind w:firstLine="601"/>
              <w:rPr>
                <w:b/>
                <w:bCs/>
              </w:rPr>
            </w:pPr>
            <w:r>
              <w:rPr>
                <w:b/>
                <w:bCs/>
              </w:rPr>
              <w:t>1. 销售预测（五年规划）</w:t>
            </w:r>
          </w:p>
          <w:p w14:paraId="399475AA">
            <w:pPr>
              <w:ind w:firstLine="601"/>
              <w:rPr>
                <w:b/>
                <w:bCs/>
              </w:rPr>
            </w:pPr>
            <w:r>
              <w:rPr>
                <w:rFonts w:hint="eastAsia"/>
                <w:b/>
                <w:bCs/>
              </w:rPr>
              <w:t>（1）</w:t>
            </w:r>
            <w:r>
              <w:rPr>
                <w:b/>
                <w:bCs/>
              </w:rPr>
              <w:t>销量预测</w:t>
            </w:r>
          </w:p>
          <w:p w14:paraId="0F72C923">
            <w:pPr>
              <w:numPr>
                <w:ilvl w:val="0"/>
                <w:numId w:val="2"/>
              </w:numPr>
              <w:ind w:firstLine="601"/>
            </w:pPr>
            <w:r>
              <w:rPr>
                <w:b/>
                <w:bCs/>
              </w:rPr>
              <w:t>第一年</w:t>
            </w:r>
            <w:r>
              <w:t>：10,000套，市场渗透率0.02%</w:t>
            </w:r>
          </w:p>
          <w:p w14:paraId="419AF70A">
            <w:pPr>
              <w:numPr>
                <w:ilvl w:val="0"/>
                <w:numId w:val="2"/>
              </w:numPr>
              <w:ind w:firstLine="601"/>
            </w:pPr>
            <w:r>
              <w:rPr>
                <w:b/>
                <w:bCs/>
              </w:rPr>
              <w:t>第二年</w:t>
            </w:r>
            <w:r>
              <w:t>：50,000套，同比增长400%</w:t>
            </w:r>
          </w:p>
          <w:p w14:paraId="710424BB">
            <w:pPr>
              <w:numPr>
                <w:ilvl w:val="0"/>
                <w:numId w:val="2"/>
              </w:numPr>
              <w:ind w:firstLine="601"/>
            </w:pPr>
            <w:r>
              <w:rPr>
                <w:b/>
                <w:bCs/>
              </w:rPr>
              <w:t>第三年</w:t>
            </w:r>
            <w:r>
              <w:t>：200,000套，同比增长300%</w:t>
            </w:r>
          </w:p>
          <w:p w14:paraId="4701FB91">
            <w:pPr>
              <w:numPr>
                <w:ilvl w:val="0"/>
                <w:numId w:val="2"/>
              </w:numPr>
              <w:ind w:firstLine="601"/>
            </w:pPr>
            <w:r>
              <w:rPr>
                <w:b/>
                <w:bCs/>
              </w:rPr>
              <w:t>第四年</w:t>
            </w:r>
            <w:r>
              <w:t>：500,000套，同比增长150%</w:t>
            </w:r>
          </w:p>
          <w:p w14:paraId="321CB73A">
            <w:pPr>
              <w:numPr>
                <w:ilvl w:val="0"/>
                <w:numId w:val="2"/>
              </w:numPr>
              <w:ind w:firstLine="601"/>
            </w:pPr>
            <w:r>
              <w:rPr>
                <w:b/>
                <w:bCs/>
              </w:rPr>
              <w:t>第五年</w:t>
            </w:r>
            <w:r>
              <w:t>：1,000,000套，同比增长100%</w:t>
            </w:r>
          </w:p>
          <w:p w14:paraId="12AE05D6">
            <w:pPr>
              <w:ind w:firstLine="601"/>
              <w:rPr>
                <w:b/>
                <w:bCs/>
              </w:rPr>
            </w:pPr>
            <w:r>
              <w:rPr>
                <w:rFonts w:hint="eastAsia"/>
                <w:b/>
                <w:bCs/>
              </w:rPr>
              <w:t>（2）</w:t>
            </w:r>
            <w:r>
              <w:rPr>
                <w:b/>
                <w:bCs/>
              </w:rPr>
              <w:t>收入结构预测</w:t>
            </w:r>
          </w:p>
          <w:p w14:paraId="3922AD72">
            <w:pPr>
              <w:numPr>
                <w:ilvl w:val="0"/>
                <w:numId w:val="2"/>
              </w:numPr>
              <w:ind w:firstLine="601"/>
            </w:pPr>
            <w:r>
              <w:rPr>
                <w:b/>
                <w:bCs/>
              </w:rPr>
              <w:t>硬件销售</w:t>
            </w:r>
            <w:r>
              <w:t>：基础版99元，标准版199元，高级版299元</w:t>
            </w:r>
            <w:r>
              <w:rPr>
                <w:rFonts w:hint="eastAsia"/>
              </w:rPr>
              <w:t>。</w:t>
            </w:r>
          </w:p>
          <w:p w14:paraId="0264CBEE">
            <w:pPr>
              <w:numPr>
                <w:ilvl w:val="0"/>
                <w:numId w:val="2"/>
              </w:numPr>
              <w:ind w:firstLine="601"/>
            </w:pPr>
            <w:r>
              <w:rPr>
                <w:b/>
                <w:bCs/>
              </w:rPr>
              <w:t>订阅服务</w:t>
            </w:r>
            <w:r>
              <w:t>：高级植物模型包19.9元/月，专家咨询服务39.9元/月</w:t>
            </w:r>
            <w:r>
              <w:rPr>
                <w:rFonts w:hint="eastAsia"/>
              </w:rPr>
              <w:t>。</w:t>
            </w:r>
          </w:p>
          <w:p w14:paraId="6FF010F2">
            <w:pPr>
              <w:numPr>
                <w:ilvl w:val="0"/>
                <w:numId w:val="2"/>
              </w:numPr>
              <w:ind w:firstLine="601"/>
            </w:pPr>
            <w:r>
              <w:rPr>
                <w:b/>
                <w:bCs/>
              </w:rPr>
              <w:t>数据服务</w:t>
            </w:r>
            <w:r>
              <w:t>：企业API授权、研究数据分析报告等</w:t>
            </w:r>
            <w:r>
              <w:rPr>
                <w:rFonts w:hint="eastAsia"/>
              </w:rPr>
              <w:t>。</w:t>
            </w:r>
          </w:p>
          <w:p w14:paraId="67C7098D">
            <w:pPr>
              <w:ind w:firstLine="601"/>
              <w:rPr>
                <w:b/>
                <w:bCs/>
              </w:rPr>
            </w:pPr>
            <w:r>
              <w:rPr>
                <w:rFonts w:hint="eastAsia"/>
                <w:b/>
                <w:bCs/>
              </w:rPr>
              <w:t>（3）</w:t>
            </w:r>
            <w:r>
              <w:rPr>
                <w:b/>
                <w:bCs/>
              </w:rPr>
              <w:t>总收入预测</w:t>
            </w:r>
          </w:p>
          <w:p w14:paraId="59C65DE2">
            <w:pPr>
              <w:numPr>
                <w:ilvl w:val="0"/>
                <w:numId w:val="2"/>
              </w:numPr>
              <w:ind w:firstLine="601"/>
            </w:pPr>
            <w:r>
              <w:rPr>
                <w:b/>
                <w:bCs/>
              </w:rPr>
              <w:t>第一年</w:t>
            </w:r>
            <w:r>
              <w:t>：150万元</w:t>
            </w:r>
          </w:p>
          <w:p w14:paraId="2A0C8404">
            <w:pPr>
              <w:numPr>
                <w:ilvl w:val="0"/>
                <w:numId w:val="2"/>
              </w:numPr>
              <w:ind w:firstLine="601"/>
            </w:pPr>
            <w:r>
              <w:rPr>
                <w:b/>
                <w:bCs/>
              </w:rPr>
              <w:t>第二年</w:t>
            </w:r>
            <w:r>
              <w:t>：800万元</w:t>
            </w:r>
          </w:p>
          <w:p w14:paraId="3D3149EC">
            <w:pPr>
              <w:numPr>
                <w:ilvl w:val="0"/>
                <w:numId w:val="2"/>
              </w:numPr>
              <w:ind w:firstLine="601"/>
            </w:pPr>
            <w:r>
              <w:rPr>
                <w:b/>
                <w:bCs/>
              </w:rPr>
              <w:t>第三年</w:t>
            </w:r>
            <w:r>
              <w:t>：3,500万元</w:t>
            </w:r>
          </w:p>
          <w:p w14:paraId="26EDAC9E">
            <w:pPr>
              <w:numPr>
                <w:ilvl w:val="0"/>
                <w:numId w:val="2"/>
              </w:numPr>
              <w:ind w:firstLine="601"/>
            </w:pPr>
            <w:r>
              <w:rPr>
                <w:b/>
                <w:bCs/>
              </w:rPr>
              <w:t>第四年</w:t>
            </w:r>
            <w:r>
              <w:t>：9,000万元</w:t>
            </w:r>
          </w:p>
          <w:p w14:paraId="0703E0A0">
            <w:pPr>
              <w:numPr>
                <w:ilvl w:val="0"/>
                <w:numId w:val="2"/>
              </w:numPr>
              <w:ind w:firstLine="601"/>
            </w:pPr>
            <w:r>
              <w:rPr>
                <w:b/>
                <w:bCs/>
              </w:rPr>
              <w:t>第五年</w:t>
            </w:r>
            <w:r>
              <w:t>：18,000万元</w:t>
            </w:r>
          </w:p>
          <w:p w14:paraId="3ACD0895">
            <w:pPr>
              <w:ind w:firstLine="601"/>
              <w:rPr>
                <w:b/>
                <w:bCs/>
              </w:rPr>
            </w:pPr>
            <w:r>
              <w:rPr>
                <w:b/>
                <w:bCs/>
              </w:rPr>
              <w:t>2. 成本与利润分析</w:t>
            </w:r>
          </w:p>
          <w:p w14:paraId="66CF0748">
            <w:pPr>
              <w:ind w:firstLine="601"/>
              <w:rPr>
                <w:b/>
                <w:bCs/>
              </w:rPr>
            </w:pPr>
            <w:r>
              <w:rPr>
                <w:rFonts w:hint="eastAsia"/>
                <w:b/>
                <w:bCs/>
              </w:rPr>
              <w:t>（1）</w:t>
            </w:r>
            <w:r>
              <w:rPr>
                <w:b/>
                <w:bCs/>
              </w:rPr>
              <w:t>成本结构</w:t>
            </w:r>
          </w:p>
          <w:p w14:paraId="2F57361D">
            <w:pPr>
              <w:numPr>
                <w:ilvl w:val="0"/>
                <w:numId w:val="2"/>
              </w:numPr>
              <w:ind w:firstLine="601"/>
            </w:pPr>
            <w:r>
              <w:rPr>
                <w:b/>
                <w:bCs/>
              </w:rPr>
              <w:t>硬件成本</w:t>
            </w:r>
            <w:r>
              <w:t>：基础版单位成本45元，毛利率54%；标准版单位成本87元，毛利率56%</w:t>
            </w:r>
            <w:r>
              <w:rPr>
                <w:rFonts w:hint="eastAsia"/>
              </w:rPr>
              <w:t>。</w:t>
            </w:r>
          </w:p>
          <w:p w14:paraId="3FC3D206">
            <w:pPr>
              <w:numPr>
                <w:ilvl w:val="0"/>
                <w:numId w:val="2"/>
              </w:numPr>
              <w:ind w:firstLine="601"/>
            </w:pPr>
            <w:r>
              <w:rPr>
                <w:b/>
                <w:bCs/>
              </w:rPr>
              <w:t>运营成本</w:t>
            </w:r>
            <w:r>
              <w:t>：云服务、数据存储、客户服务，约占收入的15%</w:t>
            </w:r>
            <w:r>
              <w:rPr>
                <w:rFonts w:hint="eastAsia"/>
              </w:rPr>
              <w:t>。</w:t>
            </w:r>
          </w:p>
          <w:p w14:paraId="565D01B3">
            <w:pPr>
              <w:numPr>
                <w:ilvl w:val="0"/>
                <w:numId w:val="2"/>
              </w:numPr>
              <w:ind w:firstLine="601"/>
            </w:pPr>
            <w:r>
              <w:rPr>
                <w:b/>
                <w:bCs/>
              </w:rPr>
              <w:t>研发投入</w:t>
            </w:r>
            <w:r>
              <w:t>：持续占收入的18-20%，确保技术领先性</w:t>
            </w:r>
            <w:r>
              <w:rPr>
                <w:rFonts w:hint="eastAsia"/>
              </w:rPr>
              <w:t>。</w:t>
            </w:r>
          </w:p>
          <w:p w14:paraId="491721D8">
            <w:pPr>
              <w:numPr>
                <w:ilvl w:val="0"/>
                <w:numId w:val="2"/>
              </w:numPr>
              <w:ind w:firstLine="601"/>
            </w:pPr>
            <w:r>
              <w:rPr>
                <w:b/>
                <w:bCs/>
              </w:rPr>
              <w:t>营销费用</w:t>
            </w:r>
            <w:r>
              <w:t>：初期占收入30%，随规模扩大逐步降至15%</w:t>
            </w:r>
            <w:r>
              <w:rPr>
                <w:rFonts w:hint="eastAsia"/>
              </w:rPr>
              <w:t>。</w:t>
            </w:r>
          </w:p>
          <w:p w14:paraId="177A31F0">
            <w:pPr>
              <w:ind w:firstLine="601"/>
              <w:rPr>
                <w:b/>
                <w:bCs/>
              </w:rPr>
            </w:pPr>
            <w:r>
              <w:rPr>
                <w:rFonts w:hint="eastAsia"/>
                <w:b/>
                <w:bCs/>
              </w:rPr>
              <w:t>（2）</w:t>
            </w:r>
            <w:r>
              <w:rPr>
                <w:b/>
                <w:bCs/>
              </w:rPr>
              <w:t>利润预测</w:t>
            </w:r>
          </w:p>
          <w:p w14:paraId="45DA8F31">
            <w:pPr>
              <w:numPr>
                <w:ilvl w:val="0"/>
                <w:numId w:val="2"/>
              </w:numPr>
              <w:ind w:firstLine="601"/>
            </w:pPr>
            <w:r>
              <w:rPr>
                <w:b/>
                <w:bCs/>
              </w:rPr>
              <w:t>第一年</w:t>
            </w:r>
            <w:r>
              <w:t>：亏损200万元（前期投入阶段）</w:t>
            </w:r>
          </w:p>
          <w:p w14:paraId="6CB41DD2">
            <w:pPr>
              <w:numPr>
                <w:ilvl w:val="0"/>
                <w:numId w:val="2"/>
              </w:numPr>
              <w:ind w:firstLine="601"/>
            </w:pPr>
            <w:r>
              <w:rPr>
                <w:b/>
                <w:bCs/>
              </w:rPr>
              <w:t>第二年</w:t>
            </w:r>
            <w:r>
              <w:t>：盈亏平衡</w:t>
            </w:r>
          </w:p>
          <w:p w14:paraId="54E8E505">
            <w:pPr>
              <w:numPr>
                <w:ilvl w:val="0"/>
                <w:numId w:val="2"/>
              </w:numPr>
              <w:ind w:firstLine="601"/>
            </w:pPr>
            <w:r>
              <w:rPr>
                <w:b/>
                <w:bCs/>
              </w:rPr>
              <w:t>第三年</w:t>
            </w:r>
            <w:r>
              <w:t>：净利润350万元，净利率10%</w:t>
            </w:r>
          </w:p>
          <w:p w14:paraId="05A6C1AB">
            <w:pPr>
              <w:numPr>
                <w:ilvl w:val="0"/>
                <w:numId w:val="2"/>
              </w:numPr>
              <w:ind w:firstLine="601"/>
            </w:pPr>
            <w:r>
              <w:rPr>
                <w:b/>
                <w:bCs/>
              </w:rPr>
              <w:t>第四年</w:t>
            </w:r>
            <w:r>
              <w:t>：净利润1,350万元，净利率15%</w:t>
            </w:r>
          </w:p>
          <w:p w14:paraId="69607038">
            <w:pPr>
              <w:numPr>
                <w:ilvl w:val="0"/>
                <w:numId w:val="2"/>
              </w:numPr>
              <w:ind w:firstLine="601"/>
            </w:pPr>
            <w:r>
              <w:rPr>
                <w:b/>
                <w:bCs/>
              </w:rPr>
              <w:t>第五年</w:t>
            </w:r>
            <w:r>
              <w:t>：净利润3,600万元，净利率20%</w:t>
            </w:r>
          </w:p>
          <w:p w14:paraId="33BE0FE7">
            <w:pPr>
              <w:ind w:firstLine="601"/>
              <w:rPr>
                <w:b/>
                <w:bCs/>
              </w:rPr>
            </w:pPr>
            <w:r>
              <w:rPr>
                <w:b/>
                <w:bCs/>
              </w:rPr>
              <w:t>3. 投资回报分析</w:t>
            </w:r>
          </w:p>
          <w:p w14:paraId="1D74D88D">
            <w:pPr>
              <w:ind w:firstLine="601"/>
              <w:rPr>
                <w:b/>
                <w:bCs/>
              </w:rPr>
            </w:pPr>
            <w:r>
              <w:rPr>
                <w:rFonts w:hint="eastAsia"/>
                <w:b/>
                <w:bCs/>
              </w:rPr>
              <w:t>（1）</w:t>
            </w:r>
            <w:r>
              <w:rPr>
                <w:b/>
                <w:bCs/>
              </w:rPr>
              <w:t>初始投资需求</w:t>
            </w:r>
          </w:p>
          <w:p w14:paraId="26A46594">
            <w:pPr>
              <w:numPr>
                <w:ilvl w:val="0"/>
                <w:numId w:val="2"/>
              </w:numPr>
              <w:ind w:firstLine="601"/>
            </w:pPr>
            <w:r>
              <w:rPr>
                <w:b/>
                <w:bCs/>
              </w:rPr>
              <w:t>研发投入</w:t>
            </w:r>
            <w:r>
              <w:t>：300万元（硬件设计、软件开发、算法研究）</w:t>
            </w:r>
          </w:p>
          <w:p w14:paraId="0BD995C4">
            <w:pPr>
              <w:numPr>
                <w:ilvl w:val="0"/>
                <w:numId w:val="2"/>
              </w:numPr>
              <w:ind w:firstLine="601"/>
            </w:pPr>
            <w:r>
              <w:rPr>
                <w:b/>
                <w:bCs/>
              </w:rPr>
              <w:t>生产准备</w:t>
            </w:r>
            <w:r>
              <w:t>：150万元（模具开发、生产线设置、质量控制）</w:t>
            </w:r>
          </w:p>
          <w:p w14:paraId="3553401E">
            <w:pPr>
              <w:numPr>
                <w:ilvl w:val="0"/>
                <w:numId w:val="2"/>
              </w:numPr>
              <w:ind w:firstLine="601"/>
            </w:pPr>
            <w:r>
              <w:rPr>
                <w:b/>
                <w:bCs/>
              </w:rPr>
              <w:t>市场营销</w:t>
            </w:r>
            <w:r>
              <w:t>：200万元（品牌建设、渠道开发、初期推广）</w:t>
            </w:r>
          </w:p>
          <w:p w14:paraId="55CF966A">
            <w:pPr>
              <w:numPr>
                <w:ilvl w:val="0"/>
                <w:numId w:val="2"/>
              </w:numPr>
              <w:ind w:firstLine="601"/>
            </w:pPr>
            <w:r>
              <w:rPr>
                <w:b/>
                <w:bCs/>
              </w:rPr>
              <w:t>运营资金</w:t>
            </w:r>
            <w:r>
              <w:t>：150万元（人力资源、办公场所、日常运营）</w:t>
            </w:r>
          </w:p>
          <w:p w14:paraId="17CA4058">
            <w:pPr>
              <w:ind w:firstLine="601"/>
              <w:rPr>
                <w:b/>
                <w:bCs/>
              </w:rPr>
            </w:pPr>
            <w:r>
              <w:rPr>
                <w:rFonts w:hint="eastAsia"/>
                <w:b/>
                <w:bCs/>
              </w:rPr>
              <w:t>（2）</w:t>
            </w:r>
            <w:r>
              <w:rPr>
                <w:b/>
                <w:bCs/>
              </w:rPr>
              <w:t>关键财务指标</w:t>
            </w:r>
          </w:p>
          <w:p w14:paraId="45132FA8">
            <w:pPr>
              <w:numPr>
                <w:ilvl w:val="0"/>
                <w:numId w:val="2"/>
              </w:numPr>
              <w:ind w:firstLine="601"/>
            </w:pPr>
            <w:r>
              <w:rPr>
                <w:b/>
                <w:bCs/>
              </w:rPr>
              <w:t>投资回收期</w:t>
            </w:r>
            <w:r>
              <w:t>：3.5年</w:t>
            </w:r>
          </w:p>
          <w:p w14:paraId="0C182902">
            <w:pPr>
              <w:numPr>
                <w:ilvl w:val="0"/>
                <w:numId w:val="2"/>
              </w:numPr>
              <w:ind w:firstLine="601"/>
            </w:pPr>
            <w:r>
              <w:rPr>
                <w:b/>
                <w:bCs/>
              </w:rPr>
              <w:t>五年ROI</w:t>
            </w:r>
            <w:r>
              <w:t>：530%</w:t>
            </w:r>
          </w:p>
          <w:p w14:paraId="15E9F790">
            <w:pPr>
              <w:numPr>
                <w:ilvl w:val="0"/>
                <w:numId w:val="2"/>
              </w:numPr>
              <w:ind w:firstLine="601"/>
            </w:pPr>
            <w:r>
              <w:rPr>
                <w:b/>
                <w:bCs/>
              </w:rPr>
              <w:t>第五年估值</w:t>
            </w:r>
            <w:r>
              <w:t>：预计达5亿元（按PE20倍计算）</w:t>
            </w:r>
          </w:p>
          <w:p w14:paraId="4BCB0DE1">
            <w:pPr>
              <w:ind w:firstLine="601"/>
              <w:rPr>
                <w:b/>
                <w:bCs/>
              </w:rPr>
            </w:pPr>
            <w:r>
              <w:rPr>
                <w:b/>
                <w:bCs/>
              </w:rPr>
              <w:t>4. 社会效益与可持续价值</w:t>
            </w:r>
          </w:p>
          <w:p w14:paraId="47E03DEA">
            <w:pPr>
              <w:ind w:firstLine="601"/>
              <w:rPr>
                <w:b/>
                <w:bCs/>
              </w:rPr>
            </w:pPr>
            <w:r>
              <w:rPr>
                <w:rFonts w:hint="eastAsia"/>
                <w:b/>
                <w:bCs/>
              </w:rPr>
              <w:t>（1）</w:t>
            </w:r>
            <w:r>
              <w:rPr>
                <w:b/>
                <w:bCs/>
              </w:rPr>
              <w:t>环境效益</w:t>
            </w:r>
          </w:p>
          <w:p w14:paraId="00B4174C">
            <w:pPr>
              <w:numPr>
                <w:ilvl w:val="0"/>
                <w:numId w:val="2"/>
              </w:numPr>
              <w:ind w:firstLine="600"/>
            </w:pPr>
            <w:r>
              <w:t>预计五年内可节约用水12亿升，相当于4800个标准游泳池容量</w:t>
            </w:r>
          </w:p>
          <w:p w14:paraId="17EE778F">
            <w:pPr>
              <w:numPr>
                <w:ilvl w:val="0"/>
                <w:numId w:val="2"/>
              </w:numPr>
              <w:ind w:firstLine="600"/>
            </w:pPr>
            <w:r>
              <w:t>通过优化灌溉和施肥，减少化肥使用1.8万吨，降低土壤污染</w:t>
            </w:r>
            <w:r>
              <w:rPr>
                <w:rFonts w:hint="eastAsia"/>
              </w:rPr>
              <w:t>。</w:t>
            </w:r>
          </w:p>
          <w:p w14:paraId="326D5E3A">
            <w:pPr>
              <w:numPr>
                <w:ilvl w:val="0"/>
                <w:numId w:val="2"/>
              </w:numPr>
              <w:ind w:firstLine="600"/>
            </w:pPr>
            <w:r>
              <w:t>提高植物存活率，减少每年因植物死亡产生的有机废弃物7.5万吨</w:t>
            </w:r>
            <w:r>
              <w:rPr>
                <w:rFonts w:hint="eastAsia"/>
              </w:rPr>
              <w:t>。</w:t>
            </w:r>
          </w:p>
          <w:p w14:paraId="28C49BAB">
            <w:pPr>
              <w:ind w:firstLine="601"/>
              <w:rPr>
                <w:b/>
                <w:bCs/>
              </w:rPr>
            </w:pPr>
            <w:r>
              <w:rPr>
                <w:rFonts w:hint="eastAsia"/>
                <w:b/>
                <w:bCs/>
              </w:rPr>
              <w:t>（2）</w:t>
            </w:r>
            <w:r>
              <w:rPr>
                <w:b/>
                <w:bCs/>
              </w:rPr>
              <w:t>社会价值</w:t>
            </w:r>
          </w:p>
          <w:p w14:paraId="1994C0FC">
            <w:pPr>
              <w:numPr>
                <w:ilvl w:val="0"/>
                <w:numId w:val="2"/>
              </w:numPr>
              <w:ind w:firstLine="600"/>
            </w:pPr>
            <w:r>
              <w:t>创造就业机会，五年内直接和间接就业超过500人</w:t>
            </w:r>
            <w:r>
              <w:rPr>
                <w:rFonts w:hint="eastAsia"/>
              </w:rPr>
              <w:t>。</w:t>
            </w:r>
          </w:p>
          <w:p w14:paraId="7ABC34CF">
            <w:pPr>
              <w:numPr>
                <w:ilvl w:val="0"/>
                <w:numId w:val="2"/>
              </w:numPr>
              <w:ind w:firstLine="600"/>
            </w:pPr>
            <w:r>
              <w:t>推动植物科学知识普及，提升公众环保意识</w:t>
            </w:r>
            <w:r>
              <w:rPr>
                <w:rFonts w:hint="eastAsia"/>
              </w:rPr>
              <w:t>。</w:t>
            </w:r>
          </w:p>
          <w:p w14:paraId="2142E6AB">
            <w:pPr>
              <w:numPr>
                <w:ilvl w:val="0"/>
                <w:numId w:val="2"/>
              </w:numPr>
              <w:ind w:firstLine="600"/>
            </w:pPr>
            <w:r>
              <w:t>改善城市生活环境，促进居民身心健康</w:t>
            </w:r>
            <w:r>
              <w:rPr>
                <w:rFonts w:hint="eastAsia"/>
              </w:rPr>
              <w:t>。</w:t>
            </w:r>
          </w:p>
          <w:p w14:paraId="1E97FAED">
            <w:pPr>
              <w:ind w:firstLine="601"/>
              <w:rPr>
                <w:b/>
                <w:bCs/>
              </w:rPr>
            </w:pPr>
            <w:r>
              <w:rPr>
                <w:rFonts w:hint="eastAsia"/>
                <w:b/>
                <w:bCs/>
              </w:rPr>
              <w:t>（3）</w:t>
            </w:r>
            <w:r>
              <w:rPr>
                <w:b/>
                <w:bCs/>
              </w:rPr>
              <w:t>长期商业价值</w:t>
            </w:r>
          </w:p>
          <w:p w14:paraId="4782108B">
            <w:pPr>
              <w:numPr>
                <w:ilvl w:val="0"/>
                <w:numId w:val="2"/>
              </w:numPr>
              <w:ind w:firstLine="600"/>
            </w:pPr>
            <w:r>
              <w:t>构建植物养护大数据平台，形成行业数据壁垒</w:t>
            </w:r>
            <w:r>
              <w:rPr>
                <w:rFonts w:hint="eastAsia"/>
              </w:rPr>
              <w:t>。</w:t>
            </w:r>
          </w:p>
          <w:p w14:paraId="63C1720C">
            <w:pPr>
              <w:numPr>
                <w:ilvl w:val="0"/>
                <w:numId w:val="2"/>
              </w:numPr>
              <w:ind w:firstLine="600"/>
            </w:pPr>
            <w:r>
              <w:t>培育忠实用户社区，建立品牌影响力</w:t>
            </w:r>
            <w:r>
              <w:rPr>
                <w:rFonts w:hint="eastAsia"/>
              </w:rPr>
              <w:t>。</w:t>
            </w:r>
          </w:p>
          <w:p w14:paraId="0F411020">
            <w:pPr>
              <w:numPr>
                <w:ilvl w:val="0"/>
                <w:numId w:val="2"/>
              </w:numPr>
              <w:ind w:firstLine="600"/>
            </w:pPr>
            <w:r>
              <w:t>为后续智慧农业、城市绿化等更大规模应用奠定基础</w:t>
            </w:r>
            <w:r>
              <w:rPr>
                <w:rFonts w:hint="eastAsia"/>
              </w:rPr>
              <w:t>。</w:t>
            </w:r>
          </w:p>
        </w:tc>
      </w:tr>
      <w:tr w14:paraId="31D71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3" w:hRule="atLeast"/>
          <w:jc w:val="center"/>
        </w:trPr>
        <w:tc>
          <w:tcPr>
            <w:tcW w:w="9184" w:type="dxa"/>
            <w:gridSpan w:val="2"/>
            <w:tcBorders>
              <w:top w:val="single" w:color="auto" w:sz="4" w:space="0"/>
              <w:left w:val="single" w:color="000000" w:sz="2" w:space="0"/>
              <w:bottom w:val="single" w:color="000000" w:sz="2" w:space="0"/>
              <w:right w:val="single" w:color="000000" w:sz="2" w:space="0"/>
            </w:tcBorders>
            <w:vAlign w:val="center"/>
          </w:tcPr>
          <w:p w14:paraId="7FA68206">
            <w:pPr>
              <w:ind w:firstLine="601"/>
              <w:jc w:val="center"/>
            </w:pPr>
            <w:r>
              <w:rPr>
                <w:rFonts w:hint="eastAsia"/>
                <w:b/>
                <w:bCs/>
              </w:rPr>
              <w:t>项目现有基础</w:t>
            </w:r>
          </w:p>
        </w:tc>
      </w:tr>
      <w:tr w14:paraId="3F74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48" w:hRule="atLeast"/>
          <w:jc w:val="center"/>
        </w:trPr>
        <w:tc>
          <w:tcPr>
            <w:tcW w:w="9184" w:type="dxa"/>
            <w:gridSpan w:val="2"/>
            <w:tcBorders>
              <w:top w:val="single" w:color="auto" w:sz="4" w:space="0"/>
              <w:left w:val="single" w:color="000000" w:sz="2" w:space="0"/>
              <w:bottom w:val="single" w:color="000000" w:sz="2" w:space="0"/>
              <w:right w:val="single" w:color="000000" w:sz="2" w:space="0"/>
            </w:tcBorders>
            <w:vAlign w:val="center"/>
          </w:tcPr>
          <w:p w14:paraId="2336360B">
            <w:pPr>
              <w:ind w:firstLine="600"/>
            </w:pPr>
            <w:bookmarkStart w:id="1" w:name="_Hlk198675483"/>
            <w:r>
              <w:rPr>
                <w:rFonts w:hint="eastAsia"/>
              </w:rPr>
              <w:t>我们团队在技术创新领域积累了丰富的实战经验和突出成果，特别在嵌入式系统开发、物联网应用和人工智能集成方面具备深厚的技术积淀。通过参与多项科技创新竞赛和实际项目开发，团队形成了从需求分析、系统设计到产品实现的完整开发能力。</w:t>
            </w:r>
          </w:p>
          <w:p w14:paraId="71C4052E">
            <w:pPr>
              <w:numPr>
                <w:ilvl w:val="0"/>
                <w:numId w:val="5"/>
              </w:numPr>
              <w:ind w:firstLine="601"/>
              <w:rPr>
                <w:b/>
                <w:bCs/>
              </w:rPr>
            </w:pPr>
            <w:r>
              <w:rPr>
                <w:rFonts w:hint="eastAsia"/>
                <w:b/>
                <w:bCs/>
              </w:rPr>
              <w:t>代表性项目及技术积累</w:t>
            </w:r>
          </w:p>
          <w:p w14:paraId="0807B6F7">
            <w:pPr>
              <w:ind w:firstLine="601"/>
            </w:pPr>
            <w:r>
              <w:rPr>
                <w:rFonts w:hint="eastAsia"/>
                <w:b/>
                <w:bCs/>
              </w:rPr>
              <w:t>（1）智能口罩监测机器人</w:t>
            </w:r>
            <w:r>
              <w:rPr>
                <w:rFonts w:hint="eastAsia"/>
              </w:rPr>
              <w:t>。实现95%以上口罩佩戴状态识别准确率，将计算机视觉模块与自主研发的移动底盘完美融合，应用于疫情期间的校园口罩监测。</w:t>
            </w:r>
          </w:p>
          <w:p w14:paraId="2B02E1F2">
            <w:pPr>
              <w:ind w:firstLine="601"/>
            </w:pPr>
            <w:r>
              <w:rPr>
                <w:rFonts w:hint="eastAsia"/>
                <w:b/>
                <w:bCs/>
              </w:rPr>
              <w:t>（2）智能车牌识别系统</w:t>
            </w:r>
            <w:r>
              <w:rPr>
                <w:rFonts w:hint="eastAsia"/>
              </w:rPr>
              <w:t>。在复杂光照条件下识别准确率达92%，为校科技社团重点项目。</w:t>
            </w:r>
          </w:p>
          <w:p w14:paraId="28A2CDF1">
            <w:pPr>
              <w:ind w:firstLine="601"/>
            </w:pPr>
            <w:r>
              <w:rPr>
                <w:rFonts w:hint="eastAsia"/>
                <w:b/>
                <w:bCs/>
              </w:rPr>
              <w:t>（3）智能家居控制中心</w:t>
            </w:r>
            <w:r>
              <w:rPr>
                <w:rFonts w:hint="eastAsia"/>
              </w:rPr>
              <w:t>。构建多协议兼容的物联网控制中心，支持WiFi、蓝牙、Zigbee等通信标准；开发直观的移动应用界面及语音控制系统，支持多场景智能联动。</w:t>
            </w:r>
          </w:p>
          <w:p w14:paraId="08C365E7">
            <w:pPr>
              <w:ind w:firstLine="601"/>
            </w:pPr>
            <w:r>
              <w:rPr>
                <w:rFonts w:hint="eastAsia"/>
                <w:b/>
                <w:bCs/>
              </w:rPr>
              <w:t>（4）基于NB-IoT的智能水质检测系统</w:t>
            </w:r>
            <w:r>
              <w:rPr>
                <w:rFonts w:hint="eastAsia"/>
              </w:rPr>
              <w:t>。自主设计多参数水质传感器阵列，实现低成本、高精度监测；采用NB-IoT窄带物联网技术，解决远距离数据通信难题。</w:t>
            </w:r>
          </w:p>
          <w:p w14:paraId="4B29101B">
            <w:pPr>
              <w:ind w:firstLine="600"/>
            </w:pPr>
            <w:r>
              <w:rPr>
                <w:rFonts w:hint="eastAsia"/>
              </w:rPr>
              <w:t>通过这些实践项目，团队积累了传感器应用、嵌入式开发、物联网通信、云端数据处理等多方面的核心技术能力，为智能植物养护系统的开发奠定了坚实的技术基础。我们有能力将过往项目中的成熟技术和经验迁移应用到本项目中，并针对植物养护的特殊需求进行创新优化。</w:t>
            </w:r>
          </w:p>
          <w:p w14:paraId="015BB6B3">
            <w:pPr>
              <w:ind w:firstLine="601"/>
              <w:rPr>
                <w:b/>
                <w:bCs/>
              </w:rPr>
            </w:pPr>
            <w:r>
              <w:rPr>
                <w:rFonts w:hint="eastAsia"/>
                <w:b/>
                <w:bCs/>
              </w:rPr>
              <w:t>2.实践场地与设备基础</w:t>
            </w:r>
          </w:p>
          <w:p w14:paraId="367CB12B">
            <w:pPr>
              <w:ind w:firstLine="600"/>
            </w:pPr>
            <w:r>
              <w:rPr>
                <w:rFonts w:hint="eastAsia"/>
              </w:rPr>
              <w:t>创业园102、知行楼5-609，</w:t>
            </w:r>
            <w:r>
              <w:t>配备示波器、信号发生器、电源等专业电子测试设备，支持传感器校准与电路调试</w:t>
            </w:r>
            <w:r>
              <w:rPr>
                <w:rFonts w:hint="eastAsia"/>
              </w:rPr>
              <w:t>；</w:t>
            </w:r>
            <w:r>
              <w:t>拥有多套ARM开发板、ESP32/ESP8266系列模组、各类传感器模块等开发资源</w:t>
            </w:r>
            <w:r>
              <w:rPr>
                <w:rFonts w:hint="eastAsia"/>
              </w:rPr>
              <w:t>。</w:t>
            </w:r>
          </w:p>
          <w:p w14:paraId="68A584AE">
            <w:pPr>
              <w:ind w:firstLine="601"/>
              <w:rPr>
                <w:b/>
                <w:bCs/>
              </w:rPr>
            </w:pPr>
            <w:r>
              <w:rPr>
                <w:rFonts w:hint="eastAsia"/>
                <w:b/>
                <w:bCs/>
              </w:rPr>
              <w:t>3.团队成员</w:t>
            </w:r>
          </w:p>
          <w:p w14:paraId="30DFE625">
            <w:pPr>
              <w:ind w:firstLine="600"/>
            </w:pPr>
            <w:r>
              <w:rPr>
                <w:rFonts w:hint="eastAsia"/>
              </w:rPr>
              <w:t>我们的团队成员在创新创业领域有着丰富的经验和出色的成绩。团队成员曾多次参加校级、省级创新创业类比赛。这些经历不仅锻炼了我们的技术实力，也培养了团队的协作精神和问题解决能力。</w:t>
            </w:r>
          </w:p>
          <w:p w14:paraId="188CF89A">
            <w:pPr>
              <w:ind w:firstLine="600"/>
            </w:pPr>
            <w:r>
              <w:rPr>
                <w:rFonts w:hint="eastAsia"/>
              </w:rPr>
              <w:t>团队核心成员的专业能力涵盖了项目所需的各个技术领域：</w:t>
            </w:r>
          </w:p>
          <w:p w14:paraId="7329F9A5">
            <w:pPr>
              <w:ind w:firstLine="600"/>
            </w:pPr>
            <w:r>
              <w:rPr>
                <w:rFonts w:hint="eastAsia"/>
              </w:rPr>
              <w:t>(1)云服务运用与大数据处理： 肖泽宇拥有云服务HCIE证书，精通云上业务部署和大数据处理技术，掌握使用云上产品对其数据进行采集、存储、分析和可视化等关键技能。</w:t>
            </w:r>
          </w:p>
          <w:p w14:paraId="2C5B16A5">
            <w:pPr>
              <w:ind w:firstLine="600"/>
            </w:pPr>
            <w:r>
              <w:rPr>
                <w:rFonts w:hint="eastAsia"/>
              </w:rPr>
              <w:t>(2)ESP-01S通信技术：廖鹏睿、冯修文精通ESP-01S通信技术，廖鹏睿、冯修文拥有HCIE-Datacom证书。他们熟悉掌握移动通信网络的基础知识，深入了解ESP-01S协议栈的架构和运作方式。</w:t>
            </w:r>
          </w:p>
          <w:p w14:paraId="3D807A67">
            <w:pPr>
              <w:ind w:firstLine="600"/>
            </w:pPr>
            <w:r>
              <w:rPr>
                <w:rFonts w:hint="eastAsia"/>
              </w:rPr>
              <w:t>(3)嵌入式系统开发：刘祖顺荣获广东省蓝桥杯单片机设计大赛二等奖，精通单片机开发，对C语言及其数据结构和算法有着深入的了解和熟练的掌握，能够灵活地设计和实现各种单片机应用。同时能够熟练地搭建实验环境，用于验证单片机的功能和性能。能够模拟实际应用场景，对单片机进行各种测试和验证，确保其稳定性和可靠性。</w:t>
            </w:r>
          </w:p>
          <w:p w14:paraId="04E49FAF">
            <w:pPr>
              <w:ind w:firstLine="600"/>
            </w:pPr>
            <w:r>
              <w:rPr>
                <w:rFonts w:hint="eastAsia"/>
              </w:rPr>
              <w:t>(4)能源板块、供电系统设计：吴志邦精通电路设计，他在太阳能电池板块的设计修改中发挥了关键作用，通过优化电池输出与功耗，展现了他丰富的动手能力和实践经验。</w:t>
            </w:r>
          </w:p>
          <w:p w14:paraId="51CE9D04">
            <w:pPr>
              <w:ind w:firstLine="601"/>
              <w:rPr>
                <w:b/>
                <w:bCs/>
              </w:rPr>
            </w:pPr>
            <w:r>
              <w:rPr>
                <w:rFonts w:hint="eastAsia"/>
                <w:b/>
                <w:bCs/>
              </w:rPr>
              <w:t>4.资金基础</w:t>
            </w:r>
          </w:p>
          <w:p w14:paraId="7E6A953D">
            <w:pPr>
              <w:ind w:firstLine="600"/>
            </w:pPr>
            <w:r>
              <w:rPr>
                <w:rFonts w:hint="eastAsia"/>
              </w:rPr>
              <w:t>我们能获得学校的</w:t>
            </w:r>
            <w:r>
              <w:rPr>
                <w:rFonts w:hint="eastAsia"/>
                <w:lang w:eastAsia="zh"/>
              </w:rPr>
              <w:t>大力支持</w:t>
            </w:r>
            <w:r>
              <w:rPr>
                <w:rFonts w:hint="eastAsia"/>
              </w:rPr>
              <w:t>，包括第十届“深信2188”创客大赛暨校级大学生创新创业训练计划项目立项资金、二级学院科技社团项目资金、指导教师教科研项目资金等，为项目提供了资金保障。</w:t>
            </w:r>
          </w:p>
          <w:p w14:paraId="0FF00281">
            <w:pPr>
              <w:ind w:firstLine="600"/>
              <w:rPr>
                <w:rFonts w:hint="eastAsia"/>
              </w:rPr>
            </w:pPr>
          </w:p>
          <w:p w14:paraId="59EC4FDA">
            <w:pPr>
              <w:ind w:firstLine="600"/>
            </w:pPr>
            <w:r>
              <w:rPr>
                <w:rFonts w:hint="eastAsia"/>
              </w:rPr>
              <w:t>团队拥有优秀的人才储备、先进的设备支持、充足的资金保障，以及丰富的项目经验。这些优势相互结合，形成了一个强大的创新生态系统。我们坚信，凭借这些坚实的基础，我们不仅能够顺利推进本项目的开发，更能确保项目的最终落地和验收。我们的团队已经做好了充分的准备，随时可以将创新理念转化为现实，为社会创造价值。</w:t>
            </w:r>
          </w:p>
          <w:p w14:paraId="59C0406D">
            <w:pPr>
              <w:ind w:firstLine="600"/>
            </w:pPr>
          </w:p>
        </w:tc>
      </w:tr>
      <w:bookmarkEnd w:id="1"/>
      <w:tr w14:paraId="6DDC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40" w:hRule="atLeast"/>
          <w:jc w:val="center"/>
        </w:trPr>
        <w:tc>
          <w:tcPr>
            <w:tcW w:w="2377" w:type="dxa"/>
            <w:tcBorders>
              <w:top w:val="single" w:color="auto" w:sz="4" w:space="0"/>
              <w:left w:val="single" w:color="000000" w:sz="2" w:space="0"/>
              <w:bottom w:val="single" w:color="000000" w:sz="2" w:space="0"/>
              <w:right w:val="single" w:color="000000" w:sz="2" w:space="0"/>
            </w:tcBorders>
            <w:vAlign w:val="center"/>
          </w:tcPr>
          <w:p w14:paraId="4F83727C">
            <w:pPr>
              <w:ind w:firstLine="0" w:firstLineChars="0"/>
            </w:pPr>
            <w:r>
              <w:rPr>
                <w:rFonts w:hint="eastAsia"/>
              </w:rPr>
              <w:t>项目团队所需支持（硬件，软件等）</w:t>
            </w:r>
          </w:p>
        </w:tc>
        <w:tc>
          <w:tcPr>
            <w:tcW w:w="6807" w:type="dxa"/>
            <w:tcBorders>
              <w:top w:val="single" w:color="auto" w:sz="4" w:space="0"/>
              <w:left w:val="single" w:color="auto" w:sz="4" w:space="0"/>
              <w:bottom w:val="single" w:color="000000" w:sz="2" w:space="0"/>
              <w:right w:val="single" w:color="000000" w:sz="2" w:space="0"/>
            </w:tcBorders>
          </w:tcPr>
          <w:p w14:paraId="00CBE661">
            <w:pPr>
              <w:ind w:firstLine="601"/>
              <w:rPr>
                <w:b/>
                <w:bCs/>
              </w:rPr>
            </w:pPr>
            <w:r>
              <w:rPr>
                <w:rFonts w:hint="eastAsia"/>
                <w:b/>
                <w:bCs/>
              </w:rPr>
              <w:t>1.</w:t>
            </w:r>
            <w:r>
              <w:rPr>
                <w:rFonts w:hint="eastAsia"/>
                <w:b/>
                <w:bCs/>
                <w:lang w:eastAsia="zh"/>
              </w:rPr>
              <w:t>硬件支持</w:t>
            </w:r>
          </w:p>
          <w:p w14:paraId="2951B6DC">
            <w:pPr>
              <w:numPr>
                <w:ilvl w:val="0"/>
                <w:numId w:val="2"/>
              </w:numPr>
              <w:ind w:firstLine="600"/>
              <w:rPr>
                <w:lang w:eastAsia="zh"/>
              </w:rPr>
            </w:pPr>
            <w:r>
              <w:rPr>
                <w:rFonts w:hint="eastAsia"/>
                <w:lang w:eastAsia="zh"/>
              </w:rPr>
              <w:t>开发和测试设备</w:t>
            </w:r>
          </w:p>
          <w:p w14:paraId="3EE0E26D">
            <w:pPr>
              <w:numPr>
                <w:ilvl w:val="0"/>
                <w:numId w:val="2"/>
              </w:numPr>
              <w:ind w:firstLine="600"/>
              <w:rPr>
                <w:lang w:eastAsia="zh"/>
              </w:rPr>
            </w:pPr>
            <w:r>
              <w:rPr>
                <w:rFonts w:hint="eastAsia"/>
                <w:lang w:eastAsia="zh"/>
              </w:rPr>
              <w:t>传感器和通信模块</w:t>
            </w:r>
          </w:p>
          <w:p w14:paraId="545B4008">
            <w:pPr>
              <w:numPr>
                <w:ilvl w:val="0"/>
                <w:numId w:val="2"/>
              </w:numPr>
              <w:ind w:firstLine="600"/>
              <w:rPr>
                <w:lang w:eastAsia="zh"/>
              </w:rPr>
            </w:pPr>
            <w:r>
              <w:rPr>
                <w:rFonts w:hint="eastAsia"/>
                <w:lang w:eastAsia="zh"/>
              </w:rPr>
              <w:t>微控制器和开发板</w:t>
            </w:r>
          </w:p>
          <w:p w14:paraId="4BB45F8D">
            <w:pPr>
              <w:numPr>
                <w:ilvl w:val="0"/>
                <w:numId w:val="2"/>
              </w:numPr>
              <w:ind w:firstLine="600"/>
              <w:rPr>
                <w:lang w:eastAsia="zh"/>
              </w:rPr>
            </w:pPr>
            <w:r>
              <w:rPr>
                <w:rFonts w:hint="eastAsia"/>
                <w:lang w:eastAsia="zh"/>
              </w:rPr>
              <w:t>原型制作材料</w:t>
            </w:r>
          </w:p>
          <w:p w14:paraId="61C28C99">
            <w:pPr>
              <w:numPr>
                <w:ilvl w:val="0"/>
                <w:numId w:val="2"/>
              </w:numPr>
              <w:ind w:firstLine="600"/>
              <w:rPr>
                <w:lang w:eastAsia="zh"/>
              </w:rPr>
            </w:pPr>
            <w:r>
              <w:rPr>
                <w:rFonts w:hint="eastAsia"/>
                <w:lang w:eastAsia="zh"/>
              </w:rPr>
              <w:t>测试环境</w:t>
            </w:r>
          </w:p>
          <w:p w14:paraId="7F98A464">
            <w:pPr>
              <w:ind w:firstLine="601"/>
              <w:rPr>
                <w:b/>
                <w:bCs/>
              </w:rPr>
            </w:pPr>
            <w:r>
              <w:rPr>
                <w:rFonts w:hint="eastAsia"/>
                <w:b/>
                <w:bCs/>
              </w:rPr>
              <w:t>2.</w:t>
            </w:r>
            <w:r>
              <w:rPr>
                <w:rFonts w:hint="eastAsia"/>
                <w:b/>
                <w:bCs/>
                <w:lang w:eastAsia="zh"/>
              </w:rPr>
              <w:t>软件支持</w:t>
            </w:r>
          </w:p>
          <w:p w14:paraId="1DE7963A">
            <w:pPr>
              <w:numPr>
                <w:ilvl w:val="0"/>
                <w:numId w:val="2"/>
              </w:numPr>
              <w:ind w:firstLine="600"/>
              <w:rPr>
                <w:lang w:eastAsia="zh"/>
              </w:rPr>
            </w:pPr>
            <w:r>
              <w:rPr>
                <w:rFonts w:hint="eastAsia"/>
                <w:lang w:eastAsia="zh"/>
              </w:rPr>
              <w:t>各种开发工具</w:t>
            </w:r>
          </w:p>
          <w:p w14:paraId="587AF953">
            <w:pPr>
              <w:numPr>
                <w:ilvl w:val="0"/>
                <w:numId w:val="2"/>
              </w:numPr>
              <w:ind w:firstLine="600"/>
              <w:rPr>
                <w:lang w:eastAsia="zh"/>
              </w:rPr>
            </w:pPr>
            <w:r>
              <w:rPr>
                <w:rFonts w:hint="eastAsia"/>
                <w:lang w:eastAsia="zh"/>
              </w:rPr>
              <w:t>仿真软件</w:t>
            </w:r>
          </w:p>
          <w:p w14:paraId="00BBBF38">
            <w:pPr>
              <w:numPr>
                <w:ilvl w:val="0"/>
                <w:numId w:val="2"/>
              </w:numPr>
              <w:ind w:firstLine="600"/>
              <w:rPr>
                <w:lang w:eastAsia="zh"/>
              </w:rPr>
            </w:pPr>
            <w:r>
              <w:rPr>
                <w:rFonts w:hint="eastAsia"/>
                <w:lang w:eastAsia="zh"/>
              </w:rPr>
              <w:t>版本控制和协作工具</w:t>
            </w:r>
          </w:p>
          <w:p w14:paraId="3DA3878F">
            <w:pPr>
              <w:numPr>
                <w:ilvl w:val="0"/>
                <w:numId w:val="2"/>
              </w:numPr>
              <w:ind w:firstLine="600"/>
              <w:rPr>
                <w:lang w:eastAsia="zh"/>
              </w:rPr>
            </w:pPr>
            <w:r>
              <w:rPr>
                <w:rFonts w:hint="eastAsia"/>
                <w:lang w:eastAsia="zh"/>
              </w:rPr>
              <w:t>云服务和数据库</w:t>
            </w:r>
          </w:p>
          <w:p w14:paraId="459445FA">
            <w:pPr>
              <w:numPr>
                <w:ilvl w:val="0"/>
                <w:numId w:val="2"/>
              </w:numPr>
              <w:ind w:firstLine="600"/>
              <w:rPr>
                <w:lang w:eastAsia="zh"/>
              </w:rPr>
            </w:pPr>
            <w:r>
              <w:rPr>
                <w:rFonts w:hint="eastAsia"/>
                <w:lang w:eastAsia="zh"/>
              </w:rPr>
              <w:t>AI和数据分析工具</w:t>
            </w:r>
          </w:p>
          <w:p w14:paraId="644D62A2">
            <w:pPr>
              <w:ind w:firstLine="601"/>
              <w:rPr>
                <w:b/>
                <w:bCs/>
                <w:lang w:eastAsia="zh"/>
              </w:rPr>
            </w:pPr>
            <w:r>
              <w:rPr>
                <w:rFonts w:hint="eastAsia"/>
                <w:b/>
                <w:bCs/>
              </w:rPr>
              <w:t>3.</w:t>
            </w:r>
            <w:r>
              <w:rPr>
                <w:rFonts w:hint="eastAsia"/>
                <w:b/>
                <w:bCs/>
                <w:lang w:eastAsia="zh"/>
              </w:rPr>
              <w:t>其他支持：</w:t>
            </w:r>
          </w:p>
          <w:p w14:paraId="07CDC064">
            <w:pPr>
              <w:numPr>
                <w:ilvl w:val="0"/>
                <w:numId w:val="2"/>
              </w:numPr>
              <w:ind w:firstLine="600"/>
              <w:rPr>
                <w:lang w:eastAsia="zh"/>
              </w:rPr>
            </w:pPr>
            <w:r>
              <w:rPr>
                <w:rFonts w:hint="eastAsia"/>
                <w:lang w:eastAsia="zh"/>
              </w:rPr>
              <w:t>技术培训</w:t>
            </w:r>
          </w:p>
          <w:p w14:paraId="7B5A6024">
            <w:pPr>
              <w:numPr>
                <w:ilvl w:val="0"/>
                <w:numId w:val="2"/>
              </w:numPr>
              <w:ind w:firstLine="600"/>
              <w:rPr>
                <w:lang w:eastAsia="zh"/>
              </w:rPr>
            </w:pPr>
            <w:r>
              <w:rPr>
                <w:rFonts w:hint="eastAsia"/>
                <w:lang w:eastAsia="zh"/>
              </w:rPr>
              <w:t>专家咨询</w:t>
            </w:r>
          </w:p>
          <w:p w14:paraId="55273E89">
            <w:pPr>
              <w:numPr>
                <w:ilvl w:val="0"/>
                <w:numId w:val="2"/>
              </w:numPr>
              <w:ind w:firstLine="600"/>
              <w:rPr>
                <w:lang w:eastAsia="zh"/>
              </w:rPr>
            </w:pPr>
            <w:r>
              <w:rPr>
                <w:rFonts w:hint="eastAsia"/>
                <w:lang w:eastAsia="zh"/>
              </w:rPr>
              <w:t>测试和认证支持</w:t>
            </w:r>
          </w:p>
          <w:p w14:paraId="5D96F88A">
            <w:pPr>
              <w:numPr>
                <w:ilvl w:val="0"/>
                <w:numId w:val="2"/>
              </w:numPr>
              <w:ind w:firstLine="600"/>
              <w:rPr>
                <w:lang w:eastAsia="zh"/>
              </w:rPr>
            </w:pPr>
            <w:r>
              <w:rPr>
                <w:rFonts w:hint="eastAsia"/>
                <w:lang w:eastAsia="zh"/>
              </w:rPr>
              <w:t>知识产权支持</w:t>
            </w:r>
          </w:p>
          <w:p w14:paraId="03C9C01F">
            <w:pPr>
              <w:numPr>
                <w:ilvl w:val="0"/>
                <w:numId w:val="2"/>
              </w:numPr>
              <w:ind w:firstLine="600"/>
            </w:pPr>
            <w:r>
              <w:rPr>
                <w:rFonts w:hint="eastAsia"/>
                <w:lang w:eastAsia="zh"/>
              </w:rPr>
              <w:t>网络和安全</w:t>
            </w:r>
          </w:p>
        </w:tc>
      </w:tr>
      <w:tr w14:paraId="14A8D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20" w:hRule="atLeast"/>
          <w:jc w:val="center"/>
        </w:trPr>
        <w:tc>
          <w:tcPr>
            <w:tcW w:w="2377" w:type="dxa"/>
            <w:tcBorders>
              <w:top w:val="single" w:color="auto" w:sz="4" w:space="0"/>
              <w:left w:val="single" w:color="000000" w:sz="2" w:space="0"/>
              <w:bottom w:val="single" w:color="000000" w:sz="2" w:space="0"/>
              <w:right w:val="single" w:color="000000" w:sz="2" w:space="0"/>
            </w:tcBorders>
            <w:vAlign w:val="center"/>
          </w:tcPr>
          <w:p w14:paraId="2E046F79">
            <w:pPr>
              <w:ind w:firstLine="0" w:firstLineChars="0"/>
            </w:pPr>
            <w:r>
              <w:rPr>
                <w:rFonts w:hint="eastAsia"/>
              </w:rPr>
              <w:t>项目（作品）所处阶段</w:t>
            </w:r>
          </w:p>
        </w:tc>
        <w:tc>
          <w:tcPr>
            <w:tcW w:w="6807" w:type="dxa"/>
            <w:tcBorders>
              <w:top w:val="single" w:color="auto" w:sz="4" w:space="0"/>
              <w:left w:val="single" w:color="auto" w:sz="4" w:space="0"/>
              <w:bottom w:val="single" w:color="000000" w:sz="2" w:space="0"/>
              <w:right w:val="single" w:color="000000" w:sz="2" w:space="0"/>
            </w:tcBorders>
          </w:tcPr>
          <w:p w14:paraId="467BC106">
            <w:pPr>
              <w:ind w:left="600" w:leftChars="200" w:firstLine="0" w:firstLineChars="0"/>
            </w:pPr>
            <w:r>
              <w:rPr>
                <w:rFonts w:hint="eastAsia"/>
              </w:rPr>
              <w:t xml:space="preserve">□A构想阶段  </w:t>
            </w:r>
            <w:r>
              <w:rPr>
                <w:rFonts w:hint="eastAsia"/>
                <w:b/>
                <w:bCs/>
              </w:rPr>
              <w:sym w:font="Wingdings 2" w:char="0052"/>
            </w:r>
            <w:r>
              <w:rPr>
                <w:rFonts w:hint="eastAsia"/>
                <w:b/>
                <w:bCs/>
              </w:rPr>
              <w:t xml:space="preserve">B实验室阶段 </w:t>
            </w:r>
            <w:r>
              <w:rPr>
                <w:rFonts w:hint="eastAsia"/>
              </w:rPr>
              <w:t xml:space="preserve"> □C中试阶段  □D生产阶段   □E（自填）            </w:t>
            </w:r>
          </w:p>
        </w:tc>
      </w:tr>
      <w:tr w14:paraId="1E75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24" w:hRule="atLeast"/>
          <w:jc w:val="center"/>
        </w:trPr>
        <w:tc>
          <w:tcPr>
            <w:tcW w:w="2377" w:type="dxa"/>
            <w:tcBorders>
              <w:top w:val="single" w:color="auto" w:sz="4" w:space="0"/>
              <w:left w:val="single" w:color="000000" w:sz="2" w:space="0"/>
              <w:bottom w:val="single" w:color="000000" w:sz="2" w:space="0"/>
              <w:right w:val="single" w:color="000000" w:sz="2" w:space="0"/>
            </w:tcBorders>
            <w:vAlign w:val="center"/>
          </w:tcPr>
          <w:p w14:paraId="2D3F59F9">
            <w:pPr>
              <w:ind w:firstLine="600"/>
            </w:pPr>
            <w:r>
              <w:rPr>
                <w:rFonts w:hint="eastAsia"/>
              </w:rPr>
              <w:t>展现形式</w:t>
            </w:r>
          </w:p>
        </w:tc>
        <w:tc>
          <w:tcPr>
            <w:tcW w:w="6807" w:type="dxa"/>
            <w:tcBorders>
              <w:top w:val="single" w:color="auto" w:sz="4" w:space="0"/>
              <w:left w:val="single" w:color="auto" w:sz="4" w:space="0"/>
              <w:bottom w:val="single" w:color="000000" w:sz="2" w:space="0"/>
              <w:right w:val="single" w:color="000000" w:sz="2" w:space="0"/>
            </w:tcBorders>
            <w:vAlign w:val="center"/>
          </w:tcPr>
          <w:p w14:paraId="726B6E5C">
            <w:pPr>
              <w:ind w:firstLine="600"/>
            </w:pPr>
            <w:r>
              <w:rPr>
                <w:rFonts w:hint="eastAsia"/>
              </w:rPr>
              <w:t>□原型</w:t>
            </w:r>
            <w:r>
              <w:rPr>
                <w:rFonts w:hint="eastAsia"/>
                <w:b/>
                <w:bCs/>
              </w:rPr>
              <w:t xml:space="preserve"> ☑样机</w:t>
            </w:r>
            <w:r>
              <w:rPr>
                <w:rFonts w:hint="eastAsia"/>
              </w:rPr>
              <w:t xml:space="preserve"> □产品□创新商业模式□其他            </w:t>
            </w:r>
          </w:p>
        </w:tc>
      </w:tr>
      <w:tr w14:paraId="0A77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18" w:hRule="atLeast"/>
          <w:jc w:val="center"/>
        </w:trPr>
        <w:tc>
          <w:tcPr>
            <w:tcW w:w="9184" w:type="dxa"/>
            <w:gridSpan w:val="2"/>
            <w:tcBorders>
              <w:top w:val="single" w:color="auto" w:sz="4" w:space="0"/>
              <w:left w:val="single" w:color="000000" w:sz="2" w:space="0"/>
              <w:bottom w:val="single" w:color="000000" w:sz="2" w:space="0"/>
              <w:right w:val="single" w:color="000000" w:sz="2" w:space="0"/>
            </w:tcBorders>
          </w:tcPr>
          <w:p w14:paraId="24C12042">
            <w:pPr>
              <w:ind w:firstLine="600"/>
            </w:pPr>
            <w:r>
              <w:rPr>
                <w:rFonts w:hint="eastAsia"/>
              </w:rPr>
              <w:t>承诺书：</w:t>
            </w:r>
          </w:p>
          <w:p w14:paraId="1FFF4A43">
            <w:pPr>
              <w:ind w:firstLine="600"/>
            </w:pPr>
            <w:r>
              <w:rPr>
                <w:rFonts w:hint="eastAsia"/>
              </w:rPr>
              <w:t>本项目负责人和全体成员承诺：本人为填写的各项内容的真实性负责，保证没有知识产权争议，该项目不抄袭他人成果，不弄虚作假，后果自负。如能立项，将按项目进度保质完成各项任务。深圳信息职业技术学院有权使用本表所有数据和资料。</w:t>
            </w:r>
          </w:p>
          <w:p w14:paraId="23BD8D83">
            <w:pPr>
              <w:ind w:firstLine="600"/>
            </w:pPr>
            <w:r>
              <w:rPr>
                <w:rFonts w:hint="eastAsia"/>
              </w:rPr>
              <w:t xml:space="preserve">项目负责人签名：      </w:t>
            </w:r>
          </w:p>
          <w:p w14:paraId="39EA93C3">
            <w:pPr>
              <w:ind w:firstLine="600"/>
            </w:pPr>
            <w:r>
              <w:rPr>
                <w:rFonts w:hint="eastAsia"/>
              </w:rPr>
              <w:t>项目成员签名：</w:t>
            </w:r>
          </w:p>
          <w:p w14:paraId="77336A04">
            <w:pPr>
              <w:ind w:firstLine="600"/>
            </w:pPr>
            <w:r>
              <w:rPr>
                <w:rFonts w:hint="eastAsia"/>
              </w:rPr>
              <w:t xml:space="preserve">    时间：   年    月    日</w:t>
            </w:r>
          </w:p>
        </w:tc>
      </w:tr>
      <w:tr w14:paraId="4F73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59" w:hRule="atLeast"/>
          <w:jc w:val="center"/>
        </w:trPr>
        <w:tc>
          <w:tcPr>
            <w:tcW w:w="9184" w:type="dxa"/>
            <w:gridSpan w:val="2"/>
            <w:tcBorders>
              <w:top w:val="single" w:color="auto" w:sz="4" w:space="0"/>
              <w:left w:val="single" w:color="000000" w:sz="2" w:space="0"/>
              <w:bottom w:val="single" w:color="auto" w:sz="4" w:space="0"/>
              <w:right w:val="single" w:color="000000" w:sz="2" w:space="0"/>
            </w:tcBorders>
          </w:tcPr>
          <w:p w14:paraId="156A196C">
            <w:pPr>
              <w:ind w:firstLine="600"/>
            </w:pPr>
            <w:r>
              <w:rPr>
                <w:rFonts w:hint="eastAsia"/>
              </w:rPr>
              <w:t>指导老师意见：（需明确是否同意，以及负责人品行是否端正，在校期间是否存在处分等不良记录等）</w:t>
            </w:r>
          </w:p>
          <w:p w14:paraId="225DF17E">
            <w:pPr>
              <w:ind w:firstLine="600"/>
            </w:pPr>
          </w:p>
          <w:p w14:paraId="09063D87">
            <w:pPr>
              <w:ind w:firstLine="600"/>
            </w:pPr>
            <w:r>
              <w:rPr>
                <w:rFonts w:hint="eastAsia"/>
              </w:rPr>
              <w:t>指导老师签字：       年     月    日</w:t>
            </w:r>
          </w:p>
        </w:tc>
      </w:tr>
      <w:tr w14:paraId="1423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59" w:hRule="atLeast"/>
          <w:jc w:val="center"/>
        </w:trPr>
        <w:tc>
          <w:tcPr>
            <w:tcW w:w="9184" w:type="dxa"/>
            <w:gridSpan w:val="2"/>
            <w:tcBorders>
              <w:top w:val="single" w:color="auto" w:sz="4" w:space="0"/>
              <w:left w:val="single" w:color="000000" w:sz="2" w:space="0"/>
              <w:bottom w:val="single" w:color="000000" w:sz="2" w:space="0"/>
              <w:right w:val="single" w:color="000000" w:sz="2" w:space="0"/>
            </w:tcBorders>
          </w:tcPr>
          <w:p w14:paraId="0CCD4154">
            <w:pPr>
              <w:ind w:firstLine="600"/>
            </w:pPr>
            <w:r>
              <w:rPr>
                <w:rFonts w:hint="eastAsia"/>
              </w:rPr>
              <w:t>所在二级学院意见(加盖二级学院公章)：</w:t>
            </w:r>
          </w:p>
          <w:p w14:paraId="394FF0A8">
            <w:pPr>
              <w:ind w:firstLine="600"/>
            </w:pPr>
          </w:p>
          <w:p w14:paraId="4AD03F43">
            <w:pPr>
              <w:ind w:firstLine="600"/>
            </w:pPr>
            <w:r>
              <w:rPr>
                <w:rFonts w:hint="eastAsia"/>
              </w:rPr>
              <w:t>          </w:t>
            </w:r>
          </w:p>
          <w:p w14:paraId="3217CC33">
            <w:pPr>
              <w:ind w:firstLine="600"/>
            </w:pPr>
            <w:r>
              <w:rPr>
                <w:rFonts w:hint="eastAsia"/>
              </w:rPr>
              <w:t xml:space="preserve">                                        负责人签章:                  </w:t>
            </w:r>
          </w:p>
          <w:p w14:paraId="560198B8">
            <w:pPr>
              <w:ind w:firstLine="600"/>
            </w:pPr>
            <w:r>
              <w:rPr>
                <w:rFonts w:hint="eastAsia"/>
              </w:rPr>
              <w:t xml:space="preserve">(主管学生工作院领导) </w:t>
            </w:r>
          </w:p>
          <w:p w14:paraId="164C9CAB">
            <w:pPr>
              <w:ind w:firstLine="600"/>
            </w:pPr>
            <w:r>
              <w:rPr>
                <w:rFonts w:hint="eastAsia"/>
              </w:rPr>
              <w:t>                 年   月   日</w:t>
            </w:r>
          </w:p>
        </w:tc>
      </w:tr>
      <w:tr w14:paraId="6234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59" w:hRule="atLeast"/>
          <w:jc w:val="center"/>
        </w:trPr>
        <w:tc>
          <w:tcPr>
            <w:tcW w:w="9184" w:type="dxa"/>
            <w:gridSpan w:val="2"/>
          </w:tcPr>
          <w:p w14:paraId="1FB9CAFA">
            <w:pPr>
              <w:ind w:firstLine="600"/>
            </w:pPr>
            <w:r>
              <w:rPr>
                <w:rFonts w:hint="eastAsia"/>
              </w:rPr>
              <w:t>创新创业学院意见：</w:t>
            </w:r>
          </w:p>
          <w:p w14:paraId="35ACA553">
            <w:pPr>
              <w:ind w:firstLine="600"/>
            </w:pPr>
          </w:p>
          <w:p w14:paraId="3B4F2616">
            <w:pPr>
              <w:ind w:firstLine="600"/>
            </w:pPr>
            <w:r>
              <w:rPr>
                <w:rFonts w:hint="eastAsia"/>
              </w:rPr>
              <w:sym w:font="Wingdings 2" w:char="00A3"/>
            </w:r>
            <w:r>
              <w:rPr>
                <w:rFonts w:hint="eastAsia"/>
              </w:rPr>
              <w:t xml:space="preserve">准予立项                 </w:t>
            </w:r>
            <w:r>
              <w:rPr>
                <w:rFonts w:hint="eastAsia"/>
              </w:rPr>
              <w:sym w:font="Wingdings 2" w:char="00A3"/>
            </w:r>
            <w:r>
              <w:rPr>
                <w:rFonts w:hint="eastAsia"/>
              </w:rPr>
              <w:t>未通过立项</w:t>
            </w:r>
          </w:p>
          <w:p w14:paraId="6674F806">
            <w:pPr>
              <w:ind w:firstLine="600"/>
            </w:pPr>
          </w:p>
          <w:p w14:paraId="305BFCCF">
            <w:pPr>
              <w:ind w:firstLine="600"/>
            </w:pPr>
            <w:r>
              <w:rPr>
                <w:rFonts w:hint="eastAsia"/>
              </w:rPr>
              <w:t xml:space="preserve">签章：                 </w:t>
            </w:r>
          </w:p>
          <w:p w14:paraId="53FE69FD">
            <w:pPr>
              <w:ind w:firstLine="600"/>
            </w:pPr>
            <w:r>
              <w:rPr>
                <w:rFonts w:hint="eastAsia"/>
              </w:rPr>
              <w:t>  年   月   日</w:t>
            </w:r>
          </w:p>
        </w:tc>
      </w:tr>
    </w:tbl>
    <w:p w14:paraId="2D77D69F">
      <w:pPr>
        <w:spacing w:line="240" w:lineRule="auto"/>
        <w:ind w:firstLine="0" w:firstLineChars="0"/>
        <w:rPr>
          <w:rFonts w:hint="eastAsia" w:ascii="宋体" w:hAnsi="宋体" w:eastAsia="宋体"/>
          <w:sz w:val="28"/>
        </w:rPr>
      </w:pPr>
    </w:p>
    <w:sectPr>
      <w:footerReference r:id="rId11" w:type="default"/>
      <w:pgSz w:w="11906" w:h="16838"/>
      <w:pgMar w:top="1134" w:right="1800" w:bottom="1276" w:left="1800" w:header="142" w:footer="0" w:gutter="0"/>
      <w:pgNumType w:fmt="numberInDash"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00"/>
      </w:pPr>
      <w:r>
        <w:separator/>
      </w:r>
    </w:p>
  </w:endnote>
  <w:endnote w:type="continuationSeparator" w:id="1">
    <w:p>
      <w:pPr>
        <w:spacing w:line="240" w:lineRule="auto"/>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908AC">
    <w:pPr>
      <w:pStyle w:val="6"/>
      <w:spacing w:before="120" w:after="24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D6312">
    <w:pPr>
      <w:pStyle w:val="6"/>
      <w:spacing w:before="120" w:after="24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6D245">
    <w:pPr>
      <w:pStyle w:val="6"/>
      <w:spacing w:before="120" w:after="24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500F9">
    <w:pPr>
      <w:pStyle w:val="6"/>
      <w:spacing w:before="120" w:after="240"/>
      <w:ind w:firstLine="360"/>
      <w:jc w:val="center"/>
    </w:pPr>
    <w:r>
      <w:rPr>
        <w:lang w:val="zh-CN"/>
      </w:rPr>
      <w:fldChar w:fldCharType="begin"/>
    </w:r>
    <w:r>
      <w:rPr>
        <w:lang w:val="zh-CN"/>
      </w:rPr>
      <w:instrText xml:space="preserve">PAGE   \* MERGEFORMAT</w:instrText>
    </w:r>
    <w:r>
      <w:rPr>
        <w:lang w:val="zh-CN"/>
      </w:rPr>
      <w:fldChar w:fldCharType="separate"/>
    </w:r>
    <w:r>
      <w:rPr>
        <w:lang w:val="zh-CN"/>
      </w:rPr>
      <w:t>-</w:t>
    </w:r>
    <w:r>
      <w:t xml:space="preserve"> 1 -</w:t>
    </w:r>
    <w:r>
      <w:fldChar w:fldCharType="end"/>
    </w:r>
  </w:p>
  <w:p w14:paraId="5E131FE1">
    <w:pPr>
      <w:pStyle w:val="6"/>
      <w:spacing w:before="120" w:after="24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00"/>
      </w:pPr>
      <w:r>
        <w:separator/>
      </w:r>
    </w:p>
  </w:footnote>
  <w:footnote w:type="continuationSeparator" w:id="1">
    <w:p>
      <w:pPr>
        <w:spacing w:line="360" w:lineRule="auto"/>
        <w:ind w:firstLine="6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CBAEF">
    <w:pPr>
      <w:pStyle w:val="7"/>
      <w:pBdr>
        <w:bottom w:val="none" w:color="auto" w:sz="0" w:space="0"/>
      </w:pBdr>
      <w:spacing w:before="120" w:after="240"/>
      <w:ind w:firstLine="900" w:firstLineChars="500"/>
      <w:rPr>
        <w:rFonts w:hint="eastAsia" w:ascii="仿宋" w:hAnsi="仿宋" w:eastAsia="仿宋"/>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0841C">
    <w:pPr>
      <w:pStyle w:val="7"/>
      <w:spacing w:before="120" w:after="24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570CF">
    <w:pPr>
      <w:pStyle w:val="7"/>
      <w:spacing w:before="120" w:after="24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24614C"/>
    <w:multiLevelType w:val="singleLevel"/>
    <w:tmpl w:val="C624614C"/>
    <w:lvl w:ilvl="0" w:tentative="0">
      <w:start w:val="1"/>
      <w:numFmt w:val="decimal"/>
      <w:suff w:val="space"/>
      <w:lvlText w:val="%1."/>
      <w:lvlJc w:val="left"/>
    </w:lvl>
  </w:abstractNum>
  <w:abstractNum w:abstractNumId="1">
    <w:nsid w:val="EC13A608"/>
    <w:multiLevelType w:val="singleLevel"/>
    <w:tmpl w:val="EC13A608"/>
    <w:lvl w:ilvl="0" w:tentative="0">
      <w:start w:val="1"/>
      <w:numFmt w:val="decimal"/>
      <w:lvlText w:val="%1."/>
      <w:lvlJc w:val="left"/>
      <w:pPr>
        <w:tabs>
          <w:tab w:val="left" w:pos="1134"/>
        </w:tabs>
        <w:ind w:left="113" w:firstLine="1021"/>
      </w:pPr>
      <w:rPr>
        <w:rFonts w:hint="default"/>
      </w:rPr>
    </w:lvl>
  </w:abstractNum>
  <w:abstractNum w:abstractNumId="2">
    <w:nsid w:val="FFCCACBF"/>
    <w:multiLevelType w:val="singleLevel"/>
    <w:tmpl w:val="FFCCACBF"/>
    <w:lvl w:ilvl="0" w:tentative="0">
      <w:start w:val="2"/>
      <w:numFmt w:val="decimal"/>
      <w:suff w:val="space"/>
      <w:lvlText w:val="%1."/>
      <w:lvlJc w:val="left"/>
    </w:lvl>
  </w:abstractNum>
  <w:abstractNum w:abstractNumId="3">
    <w:nsid w:val="4A0068A9"/>
    <w:multiLevelType w:val="singleLevel"/>
    <w:tmpl w:val="4A0068A9"/>
    <w:lvl w:ilvl="0" w:tentative="0">
      <w:start w:val="1"/>
      <w:numFmt w:val="bullet"/>
      <w:lvlText w:val=""/>
      <w:lvlJc w:val="left"/>
      <w:pPr>
        <w:ind w:left="170" w:firstLine="250"/>
      </w:pPr>
      <w:rPr>
        <w:rFonts w:hint="default" w:ascii="Wingdings" w:hAnsi="Wingdings"/>
        <w:sz w:val="16"/>
      </w:rPr>
    </w:lvl>
  </w:abstractNum>
  <w:abstractNum w:abstractNumId="4">
    <w:nsid w:val="4B3C318F"/>
    <w:multiLevelType w:val="singleLevel"/>
    <w:tmpl w:val="4B3C318F"/>
    <w:lvl w:ilvl="0" w:tentative="0">
      <w:start w:val="2"/>
      <w:numFmt w:val="decimal"/>
      <w:suff w:val="space"/>
      <w:lvlText w:val="%1."/>
      <w:lvlJc w:val="left"/>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5MTNkMTk3NDI2MjI1OTFmZDgxOGY1ZjI4NjkzZmYifQ=="/>
  </w:docVars>
  <w:rsids>
    <w:rsidRoot w:val="00BE3DA6"/>
    <w:rsid w:val="00026AEF"/>
    <w:rsid w:val="00081453"/>
    <w:rsid w:val="000C271C"/>
    <w:rsid w:val="0037423A"/>
    <w:rsid w:val="00393849"/>
    <w:rsid w:val="003E69EB"/>
    <w:rsid w:val="00633CA9"/>
    <w:rsid w:val="00697EC9"/>
    <w:rsid w:val="006A05E1"/>
    <w:rsid w:val="00704725"/>
    <w:rsid w:val="0077563B"/>
    <w:rsid w:val="00797917"/>
    <w:rsid w:val="007F4117"/>
    <w:rsid w:val="00886EFE"/>
    <w:rsid w:val="00A856C9"/>
    <w:rsid w:val="00A96F5E"/>
    <w:rsid w:val="00AA4D62"/>
    <w:rsid w:val="00AC4C16"/>
    <w:rsid w:val="00AD2375"/>
    <w:rsid w:val="00BE3DA6"/>
    <w:rsid w:val="00BE5A54"/>
    <w:rsid w:val="00C24284"/>
    <w:rsid w:val="00CA3EF3"/>
    <w:rsid w:val="00D7423C"/>
    <w:rsid w:val="00DC19CE"/>
    <w:rsid w:val="00DD70FD"/>
    <w:rsid w:val="00E3507E"/>
    <w:rsid w:val="00ED5503"/>
    <w:rsid w:val="00FA669B"/>
    <w:rsid w:val="00FE37CB"/>
    <w:rsid w:val="00FF7764"/>
    <w:rsid w:val="019324E9"/>
    <w:rsid w:val="01AF5A79"/>
    <w:rsid w:val="04340672"/>
    <w:rsid w:val="0B224DC6"/>
    <w:rsid w:val="0B48320E"/>
    <w:rsid w:val="0CA0465A"/>
    <w:rsid w:val="10356145"/>
    <w:rsid w:val="14AA7C54"/>
    <w:rsid w:val="182D62C4"/>
    <w:rsid w:val="183D6331"/>
    <w:rsid w:val="1FFD4067"/>
    <w:rsid w:val="20955535"/>
    <w:rsid w:val="2341448D"/>
    <w:rsid w:val="265D250B"/>
    <w:rsid w:val="27A22C22"/>
    <w:rsid w:val="2E4E0CE7"/>
    <w:rsid w:val="3862154A"/>
    <w:rsid w:val="39101381"/>
    <w:rsid w:val="3ADC5C81"/>
    <w:rsid w:val="3EFE4683"/>
    <w:rsid w:val="3FF34DDB"/>
    <w:rsid w:val="40F94638"/>
    <w:rsid w:val="417047B8"/>
    <w:rsid w:val="47101E46"/>
    <w:rsid w:val="4A75383E"/>
    <w:rsid w:val="4F2429B8"/>
    <w:rsid w:val="54C7052C"/>
    <w:rsid w:val="568359A0"/>
    <w:rsid w:val="56EC1446"/>
    <w:rsid w:val="5B4652F3"/>
    <w:rsid w:val="5DA62131"/>
    <w:rsid w:val="5F175CFE"/>
    <w:rsid w:val="60542F21"/>
    <w:rsid w:val="63FD075A"/>
    <w:rsid w:val="680E63B0"/>
    <w:rsid w:val="684E5FF8"/>
    <w:rsid w:val="693C2768"/>
    <w:rsid w:val="6E3C08A1"/>
    <w:rsid w:val="71911F58"/>
    <w:rsid w:val="71E01DAB"/>
    <w:rsid w:val="73831282"/>
    <w:rsid w:val="75650E6C"/>
    <w:rsid w:val="7660350D"/>
    <w:rsid w:val="777F136D"/>
    <w:rsid w:val="779F2CD8"/>
    <w:rsid w:val="77E62136"/>
    <w:rsid w:val="7ABF2EE7"/>
    <w:rsid w:val="7AFD3149"/>
    <w:rsid w:val="7DD849C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0" w:firstLineChars="200"/>
      <w:jc w:val="both"/>
    </w:pPr>
    <w:rPr>
      <w:rFonts w:ascii="Times New Roman" w:hAnsi="Times New Roman" w:eastAsia="华文仿宋" w:cs="Times New Roman"/>
      <w:kern w:val="2"/>
      <w:sz w:val="30"/>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semiHidden/>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semiHidden/>
    <w:unhideWhenUsed/>
    <w:qFormat/>
    <w:uiPriority w:val="9"/>
    <w:pPr>
      <w:spacing w:beforeAutospacing="1" w:afterAutospacing="1"/>
      <w:jc w:val="left"/>
      <w:outlineLvl w:val="2"/>
    </w:pPr>
    <w:rPr>
      <w:rFonts w:hint="eastAsia" w:ascii="宋体" w:hAnsi="宋体" w:eastAsia="宋体"/>
      <w:b/>
      <w:bCs/>
      <w:kern w:val="0"/>
      <w:sz w:val="27"/>
      <w:szCs w:val="27"/>
    </w:rPr>
  </w:style>
  <w:style w:type="paragraph" w:styleId="5">
    <w:name w:val="heading 4"/>
    <w:basedOn w:val="1"/>
    <w:next w:val="1"/>
    <w:semiHidden/>
    <w:unhideWhenUsed/>
    <w:qFormat/>
    <w:uiPriority w:val="9"/>
    <w:pPr>
      <w:spacing w:beforeAutospacing="1" w:afterAutospacing="1"/>
      <w:jc w:val="left"/>
      <w:outlineLvl w:val="3"/>
    </w:pPr>
    <w:rPr>
      <w:rFonts w:hint="eastAsia" w:ascii="宋体" w:hAnsi="宋体" w:eastAsia="宋体"/>
      <w:b/>
      <w:bCs/>
      <w:kern w:val="0"/>
      <w:sz w:val="24"/>
      <w:szCs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4"/>
    <w:unhideWhenUsed/>
    <w:qFormat/>
    <w:uiPriority w:val="99"/>
    <w:pPr>
      <w:tabs>
        <w:tab w:val="center" w:pos="4153"/>
        <w:tab w:val="right" w:pos="8306"/>
      </w:tabs>
      <w:snapToGrid w:val="0"/>
      <w:spacing w:line="240" w:lineRule="auto"/>
      <w:ind w:firstLine="0" w:firstLineChars="0"/>
      <w:jc w:val="left"/>
    </w:pPr>
    <w:rPr>
      <w:rFonts w:asciiTheme="minorHAnsi" w:hAnsiTheme="minorHAnsi" w:eastAsiaTheme="minorEastAsia" w:cstheme="minorBidi"/>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spacing w:line="240" w:lineRule="auto"/>
      <w:ind w:firstLine="0" w:firstLineChars="0"/>
      <w:jc w:val="center"/>
    </w:pPr>
    <w:rPr>
      <w:rFonts w:asciiTheme="minorHAnsi" w:hAnsiTheme="minorHAnsi" w:eastAsiaTheme="minorEastAsia" w:cstheme="minorBidi"/>
      <w:sz w:val="18"/>
      <w:szCs w:val="18"/>
    </w:rPr>
  </w:style>
  <w:style w:type="paragraph" w:styleId="8">
    <w:name w:val="Normal (Web)"/>
    <w:basedOn w:val="1"/>
    <w:semiHidden/>
    <w:unhideWhenUsed/>
    <w:qFormat/>
    <w:uiPriority w:val="99"/>
    <w:rPr>
      <w:sz w:val="24"/>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customStyle="1" w:styleId="13">
    <w:name w:val="页眉 字符"/>
    <w:basedOn w:val="11"/>
    <w:link w:val="7"/>
    <w:qFormat/>
    <w:uiPriority w:val="99"/>
    <w:rPr>
      <w:sz w:val="18"/>
      <w:szCs w:val="18"/>
    </w:rPr>
  </w:style>
  <w:style w:type="character" w:customStyle="1" w:styleId="14">
    <w:name w:val="页脚 字符"/>
    <w:basedOn w:val="11"/>
    <w:link w:val="6"/>
    <w:qFormat/>
    <w:uiPriority w:val="99"/>
    <w:rPr>
      <w:sz w:val="18"/>
      <w:szCs w:val="18"/>
    </w:rPr>
  </w:style>
  <w:style w:type="paragraph" w:styleId="15">
    <w:name w:val="List Paragraph"/>
    <w:basedOn w:val="1"/>
    <w:unhideWhenUsed/>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33</Pages>
  <Words>5355</Words>
  <Characters>5837</Characters>
  <Lines>555</Lines>
  <Paragraphs>501</Paragraphs>
  <TotalTime>108</TotalTime>
  <ScaleCrop>false</ScaleCrop>
  <LinksUpToDate>false</LinksUpToDate>
  <CharactersWithSpaces>5875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2021-04-25T02:08:00Z</dcterms:created>
  <dc:creator>冯路遥</dc:creator>
  <cp:lastModifiedBy>Lzs®</cp:lastModifiedBy>
  <cp:lastPrinted>2021-05-02T12:10:00Z</cp:lastPrinted>
  <dcterms:modified xsi:type="dcterms:W3CDTF">2025-05-25T06:52:00Z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3FCFB63851854822A6BB7219CCA73FD7_13</vt:lpwstr>
  </property>
  <property fmtid="{D5CDD505-2E9C-101B-9397-08002B2CF9AE}" pid="4" name="KSOTemplateDocerSaveRecord">
    <vt:lpwstr>eyJoZGlkIjoiZWFmZTU0YWU2YTc2NTNiYWJjMTkzMmFiNGFkNjUzMjAiLCJ1c2VySWQiOiIxMDIzMTQwMjQ0In0=</vt:lpwstr>
  </property>
</Properties>
</file>