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08/06/2025 </w:t>
      </w:r>
      <w:r>
        <w:rPr>
          <w:b/>
        </w:rPr>
        <w:t xml:space="preserve">Adoptions: </w:t>
      </w:r>
      <w:r>
        <w:t>18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08/07/25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260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/>
    <w:p>
      <w:pPr>
        <w:pStyle w:val="Heading1"/>
      </w:pPr>
      <w:r>
        <w:t>Occupancy: 08/07/25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301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A0059046741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2025-08-09</w:t>
            </w:r>
          </w:p>
        </w:tc>
      </w:tr>
    </w:tbl>
    <w:p/>
    <w:p>
      <w:pPr>
        <w:pStyle w:val="Heading1"/>
      </w:pPr>
      <w:r>
        <w:t>Intake: 08/06/2025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p/>
    <w:p>
      <w:pPr>
        <w:pStyle w:val="Heading1"/>
      </w:pPr>
      <w:r>
        <w:t>Outcomes: 08/06/2025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Adoption - Offsite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Adoption - New Adopter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Adoption - 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Missing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Wildlife Release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- Requested Sleep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- Humane Reasons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- 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