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017790">
      <w:pPr>
        <w:pStyle w:val="a0"/>
        <w:spacing w:before="10" w:after="1"/>
        <w:rPr>
          <w:sz w:val="12"/>
        </w:rPr>
      </w:pPr>
      <w:r>
        <w:rPr>
          <w:sz w:val="12"/>
        </w:rPr>
        <w:fldChar w:fldCharType="begin"/>
      </w:r>
      <w:r>
        <w:rPr>
          <w:sz w:val="12"/>
        </w:rPr>
        <w:instrText xml:space="preserve"> MACROBUTTON MTEditEquationSection2 </w:instrText>
      </w:r>
      <w:r w:rsidRPr="00017790">
        <w:rPr>
          <w:rStyle w:val="MTEquationSection"/>
          <w:rFonts w:ascii="微软雅黑" w:eastAsia="微软雅黑" w:hAnsi="微软雅黑" w:cs="微软雅黑" w:hint="eastAsia"/>
        </w:rPr>
        <w:instrText>公式章</w:instrText>
      </w:r>
      <w:r w:rsidRPr="00017790">
        <w:rPr>
          <w:rStyle w:val="MTEquationSection"/>
        </w:rPr>
        <w:instrText xml:space="preserve"> 1 </w:instrText>
      </w:r>
      <w:r w:rsidRPr="00017790">
        <w:rPr>
          <w:rStyle w:val="MTEquationSection"/>
          <w:rFonts w:ascii="微软雅黑" w:eastAsia="微软雅黑" w:hAnsi="微软雅黑" w:cs="微软雅黑" w:hint="eastAsia"/>
        </w:rPr>
        <w:instrText>节</w:instrText>
      </w:r>
      <w:r w:rsidRPr="00017790">
        <w:rPr>
          <w:rStyle w:val="MTEquationSection"/>
        </w:rPr>
        <w:instrText xml:space="preserve"> 1</w:instrText>
      </w:r>
      <w:r>
        <w:rPr>
          <w:sz w:val="12"/>
        </w:rPr>
        <w:fldChar w:fldCharType="begin"/>
      </w:r>
      <w:r>
        <w:rPr>
          <w:sz w:val="12"/>
        </w:rPr>
        <w:instrText xml:space="preserve"> SEQ MTEqn \r \h \* MERGEFORMAT </w:instrText>
      </w:r>
      <w:r>
        <w:rPr>
          <w:sz w:val="12"/>
        </w:rPr>
        <w:fldChar w:fldCharType="end"/>
      </w:r>
      <w:r>
        <w:rPr>
          <w:sz w:val="12"/>
        </w:rPr>
        <w:fldChar w:fldCharType="begin"/>
      </w:r>
      <w:r>
        <w:rPr>
          <w:sz w:val="12"/>
        </w:rPr>
        <w:instrText xml:space="preserve"> SEQ MTSec \r 1 \h \* MERGEFORMAT </w:instrText>
      </w:r>
      <w:r>
        <w:rPr>
          <w:sz w:val="12"/>
        </w:rPr>
        <w:fldChar w:fldCharType="end"/>
      </w:r>
      <w:r>
        <w:rPr>
          <w:sz w:val="12"/>
        </w:rPr>
        <w:fldChar w:fldCharType="begin"/>
      </w:r>
      <w:r>
        <w:rPr>
          <w:sz w:val="12"/>
        </w:rPr>
        <w:instrText xml:space="preserve"> SEQ MTChap \r 1 \h \* MERGEFORMAT </w:instrText>
      </w:r>
      <w:r>
        <w:rPr>
          <w:sz w:val="12"/>
        </w:rPr>
        <w:fldChar w:fldCharType="end"/>
      </w:r>
      <w:r>
        <w:rPr>
          <w:sz w:val="12"/>
        </w:rPr>
        <w:fldChar w:fldCharType="end"/>
      </w:r>
      <w:r w:rsidR="00A93326">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B054D2" w:rsidRDefault="00B054D2">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B054D2" w:rsidRDefault="00B054D2">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广东省佛山市顺德区大良致慧路</w:t>
            </w:r>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研</w:t>
            </w:r>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r>
              <w:rPr>
                <w:rFonts w:hint="eastAsia"/>
                <w:sz w:val="24"/>
                <w:szCs w:val="24"/>
              </w:rPr>
              <w:t>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主要研究内容和要达到的目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科规范字[2022]2号），2022年度及以后立项资助的全部省基金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（请在开头阐明申请本联合基金中相应的研究方向名称，如申请海上风电联合基金“专题一：</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6D55A5" w:rsidRDefault="00A93326">
      <w:pPr>
        <w:numPr>
          <w:ilvl w:val="0"/>
          <w:numId w:val="3"/>
        </w:numPr>
        <w:autoSpaceDE/>
        <w:autoSpaceDN/>
        <w:ind w:firstLineChars="200" w:firstLine="562"/>
        <w:rPr>
          <w:sz w:val="28"/>
          <w:szCs w:val="28"/>
        </w:rPr>
      </w:pPr>
      <w:r w:rsidRPr="00F97228">
        <w:rPr>
          <w:rFonts w:hint="eastAsia"/>
          <w:b/>
          <w:bCs/>
          <w:sz w:val="28"/>
          <w:szCs w:val="28"/>
        </w:rPr>
        <w:t>研究意义</w:t>
      </w:r>
      <w:r w:rsidRPr="00806542">
        <w:rPr>
          <w:rFonts w:hint="eastAsia"/>
          <w:sz w:val="28"/>
          <w:szCs w:val="28"/>
          <w:highlight w:val="yellow"/>
        </w:rPr>
        <w:t>（</w:t>
      </w:r>
      <w:r w:rsidRPr="00806542">
        <w:rPr>
          <w:rFonts w:hint="eastAsia"/>
          <w:b/>
          <w:bCs/>
          <w:sz w:val="28"/>
          <w:szCs w:val="28"/>
          <w:highlight w:val="yellow"/>
        </w:rPr>
        <w:t>围绕指南方向</w:t>
      </w:r>
      <w:r w:rsidRPr="00806542">
        <w:rPr>
          <w:rFonts w:hint="eastAsia"/>
          <w:sz w:val="28"/>
          <w:szCs w:val="28"/>
          <w:highlight w:val="yellow"/>
        </w:rPr>
        <w:t>，对基础研究，着重结合</w:t>
      </w:r>
      <w:r w:rsidRPr="00806542">
        <w:rPr>
          <w:rFonts w:hint="eastAsia"/>
          <w:color w:val="000000" w:themeColor="text1"/>
          <w:sz w:val="28"/>
          <w:szCs w:val="28"/>
          <w:highlight w:val="yellow"/>
        </w:rPr>
        <w:t>国际科学发展趋势</w:t>
      </w:r>
      <w:r w:rsidRPr="00806542">
        <w:rPr>
          <w:rFonts w:hint="eastAsia"/>
          <w:sz w:val="28"/>
          <w:szCs w:val="28"/>
          <w:highlight w:val="yellow"/>
        </w:rPr>
        <w:t>，论述项目的科学意义；对应用基础研究，着重结合</w:t>
      </w:r>
      <w:r w:rsidRPr="00806542">
        <w:rPr>
          <w:rFonts w:hint="eastAsia"/>
          <w:color w:val="000000" w:themeColor="text1"/>
          <w:sz w:val="28"/>
          <w:szCs w:val="28"/>
          <w:highlight w:val="yellow"/>
        </w:rPr>
        <w:t>学科前沿</w:t>
      </w:r>
      <w:r w:rsidRPr="00806542">
        <w:rPr>
          <w:rFonts w:hint="eastAsia"/>
          <w:sz w:val="28"/>
          <w:szCs w:val="28"/>
          <w:highlight w:val="yellow"/>
        </w:rPr>
        <w:t>、围绕国民经济和社会发展中的重要科</w:t>
      </w:r>
      <w:r w:rsidRPr="00806542">
        <w:rPr>
          <w:rFonts w:hint="eastAsia"/>
          <w:sz w:val="28"/>
          <w:szCs w:val="28"/>
          <w:highlight w:val="yellow"/>
          <w:lang w:val="en-US"/>
        </w:rPr>
        <w:t>学</w:t>
      </w:r>
      <w:r w:rsidRPr="00806542">
        <w:rPr>
          <w:rFonts w:hint="eastAsia"/>
          <w:sz w:val="28"/>
          <w:szCs w:val="28"/>
          <w:highlight w:val="yellow"/>
        </w:rPr>
        <w:t>问题，论述其应用前景）</w:t>
      </w:r>
      <w:r>
        <w:rPr>
          <w:rFonts w:hint="eastAsia"/>
          <w:sz w:val="28"/>
          <w:szCs w:val="28"/>
        </w:rPr>
        <w:t>。</w:t>
      </w:r>
    </w:p>
    <w:p w:rsidR="00471028" w:rsidRDefault="00471028" w:rsidP="009B2FFE">
      <w:pPr>
        <w:pStyle w:val="a0"/>
        <w:ind w:firstLineChars="200" w:firstLine="560"/>
        <w:rPr>
          <w:rFonts w:ascii="宋体" w:hAnsi="宋体" w:cs="宋体"/>
          <w:szCs w:val="28"/>
        </w:rPr>
      </w:pPr>
      <w:r w:rsidRPr="00471028">
        <w:rPr>
          <w:rFonts w:ascii="宋体" w:hAnsi="宋体" w:cs="宋体" w:hint="eastAsia"/>
          <w:szCs w:val="28"/>
        </w:rPr>
        <w:t>近年来，我国可再生能源的开发整体处于逐年上升趋势，尤其是随着国家“碳达峰，碳中和”能源和环境战略的提出，风电、光伏等清洁能源的规划和建设速度持续加快。截至</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年年底，全国风电装机容量约</w:t>
      </w:r>
      <w:r>
        <w:rPr>
          <w:rFonts w:ascii="宋体" w:hAnsi="宋体" w:cs="宋体" w:hint="eastAsia"/>
          <w:szCs w:val="28"/>
        </w:rPr>
        <w:t>3</w:t>
      </w:r>
      <w:r>
        <w:rPr>
          <w:rFonts w:ascii="宋体" w:hAnsi="宋体" w:cs="宋体"/>
          <w:szCs w:val="28"/>
        </w:rPr>
        <w:t>.3</w:t>
      </w:r>
      <w:r w:rsidRPr="00471028">
        <w:rPr>
          <w:rFonts w:ascii="宋体" w:hAnsi="宋体" w:cs="宋体" w:hint="eastAsia"/>
          <w:szCs w:val="28"/>
        </w:rPr>
        <w:t>亿</w:t>
      </w:r>
      <w:r>
        <w:rPr>
          <w:rFonts w:ascii="宋体" w:hAnsi="宋体" w:cs="宋体" w:hint="eastAsia"/>
          <w:szCs w:val="28"/>
        </w:rPr>
        <w:t>kW</w:t>
      </w:r>
      <w:r w:rsidRPr="00471028">
        <w:rPr>
          <w:rFonts w:ascii="宋体" w:hAnsi="宋体" w:cs="宋体" w:hint="eastAsia"/>
          <w:szCs w:val="28"/>
        </w:rPr>
        <w:t>，同比增长</w:t>
      </w:r>
      <w:r>
        <w:rPr>
          <w:rFonts w:ascii="宋体" w:hAnsi="宋体" w:cs="宋体" w:hint="eastAsia"/>
          <w:szCs w:val="28"/>
        </w:rPr>
        <w:t>1</w:t>
      </w:r>
      <w:r>
        <w:rPr>
          <w:rFonts w:ascii="宋体" w:hAnsi="宋体" w:cs="宋体"/>
          <w:szCs w:val="28"/>
        </w:rPr>
        <w:t>6.6%</w:t>
      </w:r>
      <w:r w:rsidRPr="00471028">
        <w:rPr>
          <w:rFonts w:ascii="宋体" w:hAnsi="宋体" w:cs="宋体" w:hint="eastAsia"/>
          <w:szCs w:val="28"/>
        </w:rPr>
        <w:t>。</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年我国风电新增装机容量</w:t>
      </w:r>
      <w:r>
        <w:rPr>
          <w:rFonts w:ascii="宋体" w:hAnsi="宋体" w:cs="宋体"/>
          <w:szCs w:val="28"/>
        </w:rPr>
        <w:t>4757</w:t>
      </w:r>
      <w:r w:rsidRPr="00471028">
        <w:rPr>
          <w:rFonts w:ascii="宋体" w:hAnsi="宋体" w:cs="宋体" w:hint="eastAsia"/>
          <w:szCs w:val="28"/>
        </w:rPr>
        <w:t>万</w:t>
      </w:r>
      <w:r>
        <w:rPr>
          <w:rFonts w:ascii="宋体" w:hAnsi="宋体" w:cs="宋体" w:hint="eastAsia"/>
          <w:szCs w:val="28"/>
        </w:rPr>
        <w:t>kW</w:t>
      </w:r>
      <w:r w:rsidRPr="00471028">
        <w:rPr>
          <w:rFonts w:ascii="宋体" w:hAnsi="宋体" w:cs="宋体" w:hint="eastAsia"/>
          <w:szCs w:val="28"/>
        </w:rPr>
        <w:t>，在我国众多的清洁能源形式当中，风电目前占有最大的容量比例和市场份额。</w:t>
      </w:r>
    </w:p>
    <w:p w:rsidR="00DE0D16" w:rsidRDefault="00B66A1A" w:rsidP="00850868">
      <w:pPr>
        <w:pStyle w:val="a0"/>
        <w:ind w:firstLineChars="200" w:firstLine="560"/>
        <w:rPr>
          <w:rFonts w:cs="Times New Roman"/>
          <w:szCs w:val="28"/>
          <w:lang w:val="en-US"/>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DE0D16" w:rsidRPr="00DE0D16">
        <w:rPr>
          <w:rFonts w:cs="Times New Roman"/>
          <w:szCs w:val="28"/>
          <w:highlight w:val="green"/>
        </w:rPr>
        <w:t>【</w:t>
      </w:r>
      <w:r w:rsidR="00DE0D16" w:rsidRPr="00DE0D16">
        <w:rPr>
          <w:rFonts w:cs="Times New Roman"/>
          <w:szCs w:val="28"/>
          <w:highlight w:val="green"/>
        </w:rPr>
        <w:t>1-2</w:t>
      </w:r>
      <w:r w:rsidR="00DE0D16" w:rsidRPr="00DE0D16">
        <w:rPr>
          <w:rFonts w:cs="Times New Roman"/>
          <w:szCs w:val="28"/>
          <w:highlight w:val="green"/>
        </w:rPr>
        <w:t>】</w:t>
      </w:r>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月，美国德州某风场的双馈</w:t>
      </w:r>
      <w:r w:rsidR="00DE0D16" w:rsidRPr="00DE0D16">
        <w:rPr>
          <w:rFonts w:cs="Times New Roman" w:hint="eastAsia"/>
          <w:szCs w:val="28"/>
          <w:lang w:val="en-US"/>
        </w:rPr>
        <w:t>风机群与串补电网间发生频率约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DE0D16" w:rsidRPr="00DE0D16">
        <w:rPr>
          <w:rFonts w:cs="Times New Roman" w:hint="eastAsia"/>
          <w:szCs w:val="28"/>
          <w:highlight w:val="green"/>
          <w:lang w:val="en-US"/>
        </w:rPr>
        <w:t>【</w:t>
      </w:r>
      <w:r w:rsidR="00DE0D16" w:rsidRPr="00DE0D16">
        <w:rPr>
          <w:rFonts w:cs="Times New Roman" w:hint="eastAsia"/>
          <w:szCs w:val="28"/>
          <w:highlight w:val="green"/>
          <w:lang w:val="en-US"/>
        </w:rPr>
        <w:t>3</w:t>
      </w:r>
      <w:r w:rsidR="00DE0D16" w:rsidRPr="00DE0D16">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我国张北地区也发生了多起双馈风电机组经串补并</w:t>
      </w:r>
      <w:r w:rsidR="00DE0D16" w:rsidRPr="00DE0D16">
        <w:rPr>
          <w:rFonts w:cs="Times New Roman" w:hint="eastAsia"/>
          <w:szCs w:val="28"/>
          <w:lang w:val="en-US"/>
        </w:rPr>
        <w:lastRenderedPageBreak/>
        <w:t>网次同步振荡事故</w:t>
      </w:r>
      <w:r w:rsidR="00907F2A" w:rsidRPr="00907F2A">
        <w:rPr>
          <w:rFonts w:cs="Times New Roman" w:hint="eastAsia"/>
          <w:szCs w:val="28"/>
          <w:highlight w:val="green"/>
          <w:lang w:val="en-US"/>
        </w:rPr>
        <w:t>【</w:t>
      </w:r>
      <w:r w:rsidR="00907F2A" w:rsidRPr="00907F2A">
        <w:rPr>
          <w:rFonts w:cs="Times New Roman" w:hint="eastAsia"/>
          <w:szCs w:val="28"/>
          <w:highlight w:val="green"/>
          <w:lang w:val="en-US"/>
        </w:rPr>
        <w:t>4</w:t>
      </w:r>
      <w:r w:rsidR="00907F2A" w:rsidRPr="00907F2A">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月，我国新疆哈密地区发生了永磁直驱机组并入弱交流电网次同步振荡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台火电机组轴系扭振切机；多处新能源发电场站通过长</w:t>
      </w:r>
      <w:r w:rsidR="00DE0D16" w:rsidRPr="00DE0D16">
        <w:rPr>
          <w:rFonts w:cs="Times New Roman" w:hint="eastAsia"/>
          <w:szCs w:val="28"/>
          <w:lang w:val="en-US"/>
        </w:rPr>
        <w:t>距离输电线路接入电网引发了高频振荡问题</w:t>
      </w:r>
      <w:r w:rsidR="00907F2A" w:rsidRPr="00907F2A">
        <w:rPr>
          <w:rFonts w:cs="Times New Roman" w:hint="eastAsia"/>
          <w:color w:val="FF0000"/>
          <w:szCs w:val="28"/>
          <w:highlight w:val="green"/>
          <w:lang w:val="en-US"/>
        </w:rPr>
        <w:t>【</w:t>
      </w:r>
      <w:r w:rsidR="00907F2A" w:rsidRPr="00907F2A">
        <w:rPr>
          <w:rFonts w:cs="Times New Roman" w:hint="eastAsia"/>
          <w:color w:val="FF0000"/>
          <w:szCs w:val="28"/>
          <w:highlight w:val="green"/>
          <w:lang w:val="en-US"/>
        </w:rPr>
        <w:t>5</w:t>
      </w:r>
      <w:r w:rsidR="00907F2A">
        <w:rPr>
          <w:rFonts w:cs="Times New Roman" w:hint="eastAsia"/>
          <w:color w:val="FF0000"/>
          <w:szCs w:val="28"/>
          <w:highlight w:val="green"/>
          <w:lang w:val="en-US"/>
        </w:rPr>
        <w:t>-6</w:t>
      </w:r>
      <w:r w:rsidR="00907F2A" w:rsidRPr="00907F2A">
        <w:rPr>
          <w:rFonts w:cs="Times New Roman" w:hint="eastAsia"/>
          <w:color w:val="FF0000"/>
          <w:szCs w:val="28"/>
          <w:highlight w:val="green"/>
          <w:lang w:val="en-US"/>
        </w:rPr>
        <w:t>】</w:t>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问题，对新能源的消纳和电力系统的安全稳定运行具有重要的理论价值和工程意义。</w:t>
      </w:r>
    </w:p>
    <w:p w:rsidR="00DB63AB" w:rsidRDefault="00B054D2" w:rsidP="00A0045A">
      <w:pPr>
        <w:pStyle w:val="a0"/>
        <w:ind w:firstLineChars="200" w:firstLine="560"/>
        <w:rPr>
          <w:rFonts w:cs="Times New Roman"/>
          <w:szCs w:val="28"/>
          <w:lang w:val="en-US"/>
        </w:rPr>
      </w:pPr>
      <w:r>
        <w:rPr>
          <w:rFonts w:cs="Times New Roman" w:hint="eastAsia"/>
          <w:szCs w:val="28"/>
          <w:lang w:val="en-US"/>
        </w:rPr>
        <w:t>从谐振产生的物理机制角度分析，可以从</w:t>
      </w:r>
      <w:r w:rsidR="00674238">
        <w:rPr>
          <w:rFonts w:cs="Times New Roman" w:hint="eastAsia"/>
          <w:szCs w:val="28"/>
          <w:lang w:val="en-US"/>
        </w:rPr>
        <w:t>两</w:t>
      </w:r>
      <w:r>
        <w:rPr>
          <w:rFonts w:cs="Times New Roman" w:hint="eastAsia"/>
          <w:szCs w:val="28"/>
          <w:lang w:val="en-US"/>
        </w:rPr>
        <w:t>个角度</w:t>
      </w:r>
      <w:r w:rsidR="001E4D68">
        <w:rPr>
          <w:rFonts w:cs="Times New Roman" w:hint="eastAsia"/>
          <w:szCs w:val="28"/>
          <w:lang w:val="en-US"/>
        </w:rPr>
        <w:t>消除宽频振荡，</w:t>
      </w:r>
      <w:r w:rsidR="009E76C5">
        <w:rPr>
          <w:rFonts w:cs="Times New Roman" w:hint="eastAsia"/>
          <w:szCs w:val="28"/>
          <w:lang w:val="en-US"/>
        </w:rPr>
        <w:t>一</w:t>
      </w:r>
      <w:r w:rsidR="0040639B">
        <w:rPr>
          <w:rFonts w:cs="Times New Roman" w:hint="eastAsia"/>
          <w:szCs w:val="28"/>
          <w:lang w:val="en-US"/>
        </w:rPr>
        <w:t>是</w:t>
      </w:r>
      <w:r w:rsidR="00F1283A">
        <w:rPr>
          <w:rFonts w:cs="Times New Roman" w:hint="eastAsia"/>
          <w:szCs w:val="28"/>
          <w:lang w:val="en-US"/>
        </w:rPr>
        <w:t>针对发电设备、输配电系统、用电设备存在的宽频带谐波源进行硬件层面的优化，</w:t>
      </w:r>
      <w:r w:rsidR="00375413">
        <w:rPr>
          <w:rFonts w:cs="Times New Roman" w:hint="eastAsia"/>
          <w:szCs w:val="28"/>
          <w:lang w:val="en-US"/>
        </w:rPr>
        <w:t>但该方法</w:t>
      </w:r>
      <w:r w:rsidR="00214B88">
        <w:rPr>
          <w:rFonts w:cs="Times New Roman" w:hint="eastAsia"/>
          <w:szCs w:val="28"/>
          <w:lang w:val="en-US"/>
        </w:rPr>
        <w:t>在工程实际中较难</w:t>
      </w:r>
      <w:r w:rsidR="009F1063">
        <w:rPr>
          <w:rFonts w:cs="Times New Roman" w:hint="eastAsia"/>
          <w:szCs w:val="28"/>
          <w:lang w:val="en-US"/>
        </w:rPr>
        <w:t>实现；</w:t>
      </w:r>
      <w:r w:rsidR="008C59A3">
        <w:rPr>
          <w:rFonts w:cs="Times New Roman" w:hint="eastAsia"/>
          <w:szCs w:val="28"/>
          <w:lang w:val="en-US"/>
        </w:rPr>
        <w:t>二</w:t>
      </w:r>
      <w:r w:rsidR="009F1063">
        <w:rPr>
          <w:rFonts w:cs="Times New Roman" w:hint="eastAsia"/>
          <w:szCs w:val="28"/>
          <w:lang w:val="en-US"/>
        </w:rPr>
        <w:t>是</w:t>
      </w:r>
      <w:r w:rsidR="000E1918">
        <w:rPr>
          <w:rFonts w:cs="Times New Roman" w:hint="eastAsia"/>
          <w:szCs w:val="28"/>
          <w:lang w:val="en-US"/>
        </w:rPr>
        <w:t>针对网架与风电并网系统构成的容感贿赂所存在的固定振荡频率，通过改变系统拓扑结构</w:t>
      </w:r>
      <w:r w:rsidR="009F1063">
        <w:rPr>
          <w:rFonts w:cs="Times New Roman" w:hint="eastAsia"/>
          <w:szCs w:val="28"/>
          <w:lang w:val="en-US"/>
        </w:rPr>
        <w:t>以改变系统的频率特性，该方法需要</w:t>
      </w:r>
      <w:r w:rsidR="00044E65">
        <w:rPr>
          <w:rFonts w:cs="Times New Roman" w:hint="eastAsia"/>
          <w:szCs w:val="28"/>
          <w:lang w:val="en-US"/>
        </w:rPr>
        <w:t>改变</w:t>
      </w:r>
      <w:r w:rsidR="009F1063">
        <w:rPr>
          <w:rFonts w:cs="Times New Roman" w:hint="eastAsia"/>
          <w:szCs w:val="28"/>
          <w:lang w:val="en-US"/>
        </w:rPr>
        <w:t>系统</w:t>
      </w:r>
      <w:r w:rsidR="00AC2C21">
        <w:rPr>
          <w:rFonts w:cs="Times New Roman" w:hint="eastAsia"/>
          <w:szCs w:val="28"/>
          <w:lang w:val="en-US"/>
        </w:rPr>
        <w:t>电力电子设备的</w:t>
      </w:r>
      <w:r w:rsidR="00E210CE">
        <w:rPr>
          <w:rFonts w:cs="Times New Roman" w:hint="eastAsia"/>
          <w:szCs w:val="28"/>
          <w:lang w:val="en-US"/>
        </w:rPr>
        <w:t>数量</w:t>
      </w:r>
      <w:r w:rsidR="00AC2C21">
        <w:rPr>
          <w:rFonts w:cs="Times New Roman" w:hint="eastAsia"/>
          <w:szCs w:val="28"/>
          <w:lang w:val="en-US"/>
        </w:rPr>
        <w:t>与</w:t>
      </w:r>
      <w:r w:rsidR="00BE74A5">
        <w:rPr>
          <w:rFonts w:cs="Times New Roman" w:hint="eastAsia"/>
          <w:szCs w:val="28"/>
          <w:lang w:val="en-US"/>
        </w:rPr>
        <w:t>分布</w:t>
      </w:r>
      <w:r w:rsidR="009F1063">
        <w:rPr>
          <w:rFonts w:cs="Times New Roman" w:hint="eastAsia"/>
          <w:szCs w:val="28"/>
          <w:lang w:val="en-US"/>
        </w:rPr>
        <w:t>，</w:t>
      </w:r>
      <w:r w:rsidR="00175F5D">
        <w:rPr>
          <w:rFonts w:cs="Times New Roman" w:hint="eastAsia"/>
          <w:szCs w:val="28"/>
          <w:lang w:val="en-US"/>
        </w:rPr>
        <w:t>实施复杂</w:t>
      </w:r>
      <w:r w:rsidR="00674238">
        <w:rPr>
          <w:rFonts w:cs="Times New Roman" w:hint="eastAsia"/>
          <w:szCs w:val="28"/>
          <w:lang w:val="en-US"/>
        </w:rPr>
        <w:t>。</w:t>
      </w:r>
    </w:p>
    <w:p w:rsidR="006559DF" w:rsidRPr="006559DF" w:rsidRDefault="006559DF" w:rsidP="00A0045A">
      <w:pPr>
        <w:pStyle w:val="a0"/>
        <w:ind w:firstLineChars="200" w:firstLine="560"/>
        <w:rPr>
          <w:rFonts w:cs="Times New Roman"/>
          <w:szCs w:val="28"/>
          <w:lang w:val="en-US"/>
        </w:rPr>
      </w:pPr>
      <w:r>
        <w:rPr>
          <w:rFonts w:cs="Times New Roman" w:hint="eastAsia"/>
          <w:szCs w:val="28"/>
          <w:lang w:val="en-US"/>
        </w:rPr>
        <w:t>综上，从硬件角度消除</w:t>
      </w:r>
      <w:r w:rsidR="004D4588">
        <w:rPr>
          <w:rFonts w:cs="Times New Roman" w:hint="eastAsia"/>
          <w:szCs w:val="28"/>
          <w:lang w:val="en-US"/>
        </w:rPr>
        <w:t>海上风电并网系统中存在的宽频振荡现象不仅实施复杂，还会增加系统的体积与成本，故</w:t>
      </w:r>
      <w:r w:rsidR="00E35D17" w:rsidRPr="00EF3BF9">
        <w:rPr>
          <w:rFonts w:ascii="宋体" w:hAnsi="宋体" w:cs="宋体" w:hint="eastAsia"/>
          <w:color w:val="000000" w:themeColor="text1"/>
          <w:szCs w:val="28"/>
        </w:rPr>
        <w:t>针对这一问题，本课题拟提出一种方法，</w:t>
      </w:r>
      <w:r w:rsidR="00B77DE4" w:rsidRPr="00EF3BF9">
        <w:rPr>
          <w:rFonts w:ascii="宋体" w:hAnsi="宋体" w:cs="宋体" w:hint="eastAsia"/>
          <w:color w:val="000000" w:themeColor="text1"/>
          <w:szCs w:val="28"/>
        </w:rPr>
        <w:t>突破思维定势，</w:t>
      </w:r>
      <w:r w:rsidR="00E35D17" w:rsidRPr="00EF3BF9">
        <w:rPr>
          <w:rFonts w:ascii="宋体" w:hAnsi="宋体" w:cs="宋体" w:hint="eastAsia"/>
          <w:color w:val="000000" w:themeColor="text1"/>
          <w:szCs w:val="28"/>
        </w:rPr>
        <w:t>独辟蹊径，通过算法抑制信号源中激发宽频振荡的频率成分，能够在不改变系统硬件的前提下，精准、快速地抑制宽频振荡现象。</w:t>
      </w:r>
    </w:p>
    <w:p w:rsidR="008C0D2A" w:rsidRDefault="008C0D2A" w:rsidP="00DE0D16">
      <w:pPr>
        <w:pStyle w:val="a0"/>
        <w:ind w:firstLineChars="200" w:firstLine="562"/>
        <w:rPr>
          <w:rFonts w:cs="Times New Roman"/>
          <w:szCs w:val="28"/>
          <w:lang w:val="en-US"/>
        </w:rPr>
      </w:pPr>
      <w:r w:rsidRPr="00997569">
        <w:rPr>
          <w:rFonts w:cs="Times New Roman" w:hint="eastAsia"/>
          <w:b/>
          <w:szCs w:val="28"/>
          <w:u w:val="single"/>
          <w:lang w:val="en-US"/>
        </w:rPr>
        <w:t>为了从控制论层面解决海上风电并网系统中存在的宽频振荡及其相关问题，</w:t>
      </w:r>
      <w:r>
        <w:rPr>
          <w:rFonts w:cs="Times New Roman" w:hint="eastAsia"/>
          <w:szCs w:val="28"/>
          <w:lang w:val="en-US"/>
        </w:rPr>
        <w:t>应从如下几个方面展开更为深入的研究：</w:t>
      </w:r>
    </w:p>
    <w:p w:rsidR="00EA1205" w:rsidRPr="0091772A" w:rsidRDefault="00EA1205" w:rsidP="00EA1205">
      <w:pPr>
        <w:pStyle w:val="a0"/>
        <w:rPr>
          <w:rFonts w:cs="Times New Roman"/>
          <w:b/>
          <w:szCs w:val="28"/>
          <w:lang w:val="en-US"/>
        </w:rPr>
      </w:pPr>
      <w:r w:rsidRPr="0091772A">
        <w:rPr>
          <w:rFonts w:cs="Times New Roman" w:hint="eastAsia"/>
          <w:b/>
          <w:szCs w:val="28"/>
          <w:lang w:val="en-US"/>
        </w:rPr>
        <w:t>（</w:t>
      </w:r>
      <w:r w:rsidRPr="0091772A">
        <w:rPr>
          <w:rFonts w:cs="Times New Roman" w:hint="eastAsia"/>
          <w:b/>
          <w:szCs w:val="28"/>
          <w:lang w:val="en-US"/>
        </w:rPr>
        <w:t>1</w:t>
      </w:r>
      <w:r w:rsidRPr="0091772A">
        <w:rPr>
          <w:rFonts w:cs="Times New Roman" w:hint="eastAsia"/>
          <w:b/>
          <w:szCs w:val="28"/>
          <w:lang w:val="en-US"/>
        </w:rPr>
        <w:t>）</w:t>
      </w:r>
      <w:r w:rsidR="00997569" w:rsidRPr="0091772A">
        <w:rPr>
          <w:rFonts w:ascii="宋体" w:hAnsi="宋体" w:cs="宋体" w:hint="eastAsia"/>
          <w:b/>
          <w:color w:val="000000" w:themeColor="text1"/>
          <w:szCs w:val="28"/>
        </w:rPr>
        <w:t>功率器件</w:t>
      </w:r>
      <w:r w:rsidR="00997569" w:rsidRPr="0091772A">
        <w:rPr>
          <w:rFonts w:ascii="宋体" w:hAnsi="宋体" w:cs="宋体" w:hint="eastAsia"/>
          <w:b/>
          <w:szCs w:val="28"/>
        </w:rPr>
        <w:t>开关过程中宽频振荡的产生机制</w:t>
      </w:r>
      <w:r w:rsidR="0074316F" w:rsidRPr="0091772A">
        <w:rPr>
          <w:rFonts w:ascii="宋体" w:hAnsi="宋体" w:cs="宋体" w:hint="eastAsia"/>
          <w:b/>
          <w:szCs w:val="28"/>
        </w:rPr>
        <w:t>与</w:t>
      </w:r>
      <w:r w:rsidR="00997569" w:rsidRPr="0091772A">
        <w:rPr>
          <w:rFonts w:ascii="宋体" w:hAnsi="宋体" w:cs="宋体" w:hint="eastAsia"/>
          <w:b/>
          <w:szCs w:val="28"/>
        </w:rPr>
        <w:t>快速定位方法。</w:t>
      </w:r>
    </w:p>
    <w:p w:rsidR="00EA1205" w:rsidRPr="0091772A" w:rsidRDefault="00EA1205" w:rsidP="00EA1205">
      <w:pPr>
        <w:pStyle w:val="a0"/>
        <w:rPr>
          <w:rFonts w:cs="Times New Roman"/>
          <w:b/>
          <w:szCs w:val="28"/>
          <w:lang w:val="en-US"/>
        </w:rPr>
      </w:pPr>
      <w:r w:rsidRPr="0091772A">
        <w:rPr>
          <w:rFonts w:cs="Times New Roman" w:hint="eastAsia"/>
          <w:b/>
          <w:szCs w:val="28"/>
          <w:lang w:val="en-US"/>
        </w:rPr>
        <w:t>（</w:t>
      </w:r>
      <w:r w:rsidRPr="0091772A">
        <w:rPr>
          <w:rFonts w:cs="Times New Roman" w:hint="eastAsia"/>
          <w:b/>
          <w:szCs w:val="28"/>
          <w:lang w:val="en-US"/>
        </w:rPr>
        <w:t>2</w:t>
      </w:r>
      <w:r w:rsidRPr="0091772A">
        <w:rPr>
          <w:rFonts w:cs="Times New Roman" w:hint="eastAsia"/>
          <w:b/>
          <w:szCs w:val="28"/>
          <w:lang w:val="en-US"/>
        </w:rPr>
        <w:t>）</w:t>
      </w:r>
      <w:r w:rsidR="00997569" w:rsidRPr="0091772A">
        <w:rPr>
          <w:rFonts w:ascii="宋体" w:hAnsi="宋体" w:cs="宋体"/>
          <w:b/>
          <w:color w:val="000000" w:themeColor="text1"/>
          <w:szCs w:val="28"/>
        </w:rPr>
        <w:t>探求能量在各次频率成分中迁移的物理机制，提出权重系数调节策略。</w:t>
      </w:r>
    </w:p>
    <w:p w:rsidR="00EA1205" w:rsidRPr="0091772A" w:rsidRDefault="00EA1205" w:rsidP="00EA1205">
      <w:pPr>
        <w:pStyle w:val="a0"/>
        <w:rPr>
          <w:rFonts w:cs="Times New Roman"/>
          <w:b/>
          <w:szCs w:val="28"/>
          <w:lang w:val="en-US"/>
        </w:rPr>
      </w:pPr>
      <w:r w:rsidRPr="0091772A">
        <w:rPr>
          <w:rFonts w:cs="Times New Roman" w:hint="eastAsia"/>
          <w:b/>
          <w:szCs w:val="28"/>
          <w:lang w:val="en-US"/>
        </w:rPr>
        <w:t>（</w:t>
      </w:r>
      <w:r w:rsidRPr="0091772A">
        <w:rPr>
          <w:rFonts w:cs="Times New Roman" w:hint="eastAsia"/>
          <w:b/>
          <w:szCs w:val="28"/>
          <w:lang w:val="en-US"/>
        </w:rPr>
        <w:t>3</w:t>
      </w:r>
      <w:r w:rsidRPr="0091772A">
        <w:rPr>
          <w:rFonts w:cs="Times New Roman" w:hint="eastAsia"/>
          <w:b/>
          <w:szCs w:val="28"/>
          <w:lang w:val="en-US"/>
        </w:rPr>
        <w:t>）</w:t>
      </w:r>
      <w:r w:rsidR="00485377" w:rsidRPr="0091772A">
        <w:rPr>
          <w:rFonts w:ascii="宋体" w:hAnsi="宋体" w:cs="宋体" w:hint="eastAsia"/>
          <w:b/>
          <w:szCs w:val="28"/>
        </w:rPr>
        <w:t>构建预测控制算法并行计算架构，提出高实时性宽频振荡抑制策略</w:t>
      </w:r>
      <w:r w:rsidR="00485377" w:rsidRPr="0091772A">
        <w:rPr>
          <w:rFonts w:ascii="宋体" w:hAnsi="宋体" w:cs="宋体"/>
          <w:b/>
          <w:szCs w:val="28"/>
        </w:rPr>
        <w:t>。</w:t>
      </w:r>
    </w:p>
    <w:p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综上所述，本课题旨在从控制论层面提出一种基于预测控制的宽频振荡抑制新方法，在不改变系统硬件的情况下抑制宽频振荡，为进一步推动</w:t>
      </w:r>
      <w:r w:rsidR="006E5739">
        <w:rPr>
          <w:rFonts w:cs="Times New Roman" w:hint="eastAsia"/>
          <w:szCs w:val="28"/>
          <w:lang w:val="en-US"/>
        </w:rPr>
        <w:t>海上风电系统高效、安全工作提供理论支撑</w:t>
      </w:r>
      <w:r w:rsidR="00CD3637">
        <w:rPr>
          <w:rFonts w:cs="Times New Roman" w:hint="eastAsia"/>
          <w:szCs w:val="28"/>
          <w:lang w:val="en-US"/>
        </w:rPr>
        <w:t>。</w:t>
      </w:r>
      <w:bookmarkStart w:id="0" w:name="_MON_1717705134"/>
      <w:bookmarkEnd w:id="0"/>
      <w:r w:rsidR="00E75ABB">
        <w:rPr>
          <w:rFonts w:cs="Times New Roman"/>
          <w:szCs w:val="28"/>
          <w:lang w:val="en-US"/>
        </w:rPr>
        <w:object w:dxaOrig="9424"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pt;height:17.75pt" o:ole="">
            <v:imagedata r:id="rId21" o:title=""/>
          </v:shape>
          <o:OLEObject Type="Embed" ProgID="Word.OpenDocumentText.12" ShapeID="_x0000_i1025" DrawAspect="Content" ObjectID="_1717767154" r:id="rId22"/>
        </w:obje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r w:rsidRPr="00DE0D16">
        <w:rPr>
          <w:rFonts w:cs="Times New Roman"/>
          <w:szCs w:val="28"/>
          <w:lang w:val="en-US"/>
        </w:rPr>
        <w:t>Pappu</w:t>
      </w:r>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Subsynchronous</w:t>
      </w:r>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r w:rsidR="00907F2A" w:rsidRPr="00907F2A">
        <w:rPr>
          <w:rFonts w:cs="Times New Roman"/>
          <w:szCs w:val="28"/>
          <w:lang w:val="en-US"/>
        </w:rPr>
        <w:t>Kuang</w:t>
      </w:r>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A93326">
      <w:pPr>
        <w:numPr>
          <w:ilvl w:val="0"/>
          <w:numId w:val="3"/>
        </w:numPr>
        <w:autoSpaceDE/>
        <w:autoSpaceDN/>
        <w:ind w:firstLineChars="200" w:firstLine="562"/>
        <w:rPr>
          <w:b/>
          <w:bCs/>
          <w:sz w:val="28"/>
          <w:szCs w:val="28"/>
        </w:rPr>
      </w:pPr>
      <w:r>
        <w:rPr>
          <w:rFonts w:hint="eastAsia"/>
          <w:b/>
          <w:bCs/>
          <w:sz w:val="28"/>
          <w:szCs w:val="28"/>
        </w:rPr>
        <w:t>国内外研究现状。</w:t>
      </w:r>
    </w:p>
    <w:p w:rsidR="00C770B2" w:rsidRPr="004E7E78" w:rsidRDefault="00C770B2" w:rsidP="00C770B2">
      <w:pPr>
        <w:pStyle w:val="a0"/>
        <w:rPr>
          <w:b/>
        </w:rPr>
      </w:pPr>
      <w:r w:rsidRPr="004E7E78">
        <w:rPr>
          <w:b/>
        </w:rPr>
        <w:t xml:space="preserve">2.1 </w:t>
      </w:r>
      <w:r w:rsidRPr="004E7E78">
        <w:rPr>
          <w:rFonts w:hint="eastAsia"/>
          <w:b/>
        </w:rPr>
        <w:t>宽频振荡机理与抑制</w:t>
      </w:r>
    </w:p>
    <w:p w:rsidR="00C770B2" w:rsidRDefault="00C770B2" w:rsidP="00C770B2">
      <w:pPr>
        <w:pStyle w:val="a0"/>
        <w:ind w:firstLineChars="200" w:firstLine="560"/>
      </w:pPr>
      <w:r>
        <w:rPr>
          <w:rFonts w:hint="eastAsia"/>
        </w:rPr>
        <w:t>风电并网系统宽频振荡现象最早出现于风电并网系统接入交流电网的小干扰运行工况</w:t>
      </w:r>
      <w:r w:rsidR="004E7E78">
        <w:rPr>
          <w:rFonts w:hint="eastAsia"/>
        </w:rPr>
        <w:t>。目</w:t>
      </w:r>
      <w:r>
        <w:rPr>
          <w:rFonts w:hint="eastAsia"/>
        </w:rPr>
        <w:t>前宽频振荡的研究策略主要还是针对特定问题的分析，分析方法主要采用建模分析方法和传播特性分析法。</w:t>
      </w:r>
    </w:p>
    <w:p w:rsidR="00C770B2" w:rsidRPr="00124C7C" w:rsidRDefault="00C770B2" w:rsidP="00C770B2">
      <w:pPr>
        <w:pStyle w:val="a0"/>
        <w:ind w:firstLineChars="200" w:firstLine="560"/>
        <w:rPr>
          <w:color w:val="FF0000"/>
        </w:rPr>
      </w:pPr>
      <w:r>
        <w:rPr>
          <w:rFonts w:hint="eastAsia"/>
        </w:rPr>
        <w:t>建模分析法的核心思想是利用数学建模揭示振荡特性与影响因素之间的数学关</w:t>
      </w:r>
      <w:r>
        <w:rPr>
          <w:rFonts w:hint="eastAsia"/>
        </w:rPr>
        <w:lastRenderedPageBreak/>
        <w:t>系，从而</w:t>
      </w:r>
      <w:r w:rsidR="00F53057">
        <w:rPr>
          <w:rFonts w:hint="eastAsia"/>
        </w:rPr>
        <w:t>反映</w:t>
      </w:r>
      <w:r>
        <w:rPr>
          <w:rFonts w:hint="eastAsia"/>
        </w:rPr>
        <w:t>振荡的物理机制。文献</w:t>
      </w:r>
      <w:r>
        <w:t>[</w:t>
      </w:r>
      <w:r w:rsidR="005027D9">
        <w:rPr>
          <w:rFonts w:hint="eastAsia"/>
        </w:rPr>
        <w:t>a</w:t>
      </w:r>
      <w:r>
        <w:t>]</w:t>
      </w:r>
      <w:r>
        <w:t>分析了双高电力系统中的新型</w:t>
      </w:r>
      <w:r>
        <w:rPr>
          <w:rFonts w:hint="eastAsia"/>
        </w:rPr>
        <w:t>振荡与传统振荡在物理特性和数学表达上的异同，并借助经典文氏桥正弦波发生器电路解释新型振荡问题的发生机理和分析方法。文献</w:t>
      </w:r>
      <w:r>
        <w:t>[</w:t>
      </w:r>
      <w:r w:rsidR="005027D9">
        <w:t>b</w:t>
      </w:r>
      <w:r>
        <w:t>]</w:t>
      </w:r>
      <w:r>
        <w:t>提出了一种用于分析含高比例新</w:t>
      </w:r>
      <w:r>
        <w:rPr>
          <w:rFonts w:hint="eastAsia"/>
        </w:rPr>
        <w:t>能源电力系统电磁振荡的频域分析方法，该模型能够反映出电网的拓扑结构，且根据模型的特征向量可以计算出电力模型系统所有振荡模式的相关信息，为认识宽频振荡的振荡源、振荡路径等提供了思路。文献</w:t>
      </w:r>
      <w:r>
        <w:t>[</w:t>
      </w:r>
      <w:r w:rsidR="005027D9">
        <w:t>cd</w:t>
      </w:r>
      <w:r>
        <w:t>]</w:t>
      </w:r>
      <w:r>
        <w:t>针对新能源发电并网引起的</w:t>
      </w:r>
      <w:r>
        <w:t>SSCI</w:t>
      </w:r>
      <w:r>
        <w:rPr>
          <w:rFonts w:hint="eastAsia"/>
        </w:rPr>
        <w:t>问题，建立了基于同步坐标系的系统阻抗模型，并提出了稳定性量化分析方法。文献</w:t>
      </w:r>
      <w:r>
        <w:t>[</w:t>
      </w:r>
      <w:r w:rsidR="005027D9">
        <w:t>e</w:t>
      </w:r>
      <w:r w:rsidR="005027D9">
        <w:rPr>
          <w:rFonts w:hint="eastAsia"/>
        </w:rPr>
        <w:t>]</w:t>
      </w:r>
      <w:r>
        <w:t>将开环模式</w:t>
      </w:r>
      <w:r>
        <w:rPr>
          <w:rFonts w:hint="eastAsia"/>
        </w:rPr>
        <w:t>谐振理论从分析风电接入引起的电力系统低频振荡拓展应用于分析宽频振荡问题。构建了风电接入引起宽频振荡失稳的判据，并验证了开环模式谐振理论在分析电力系统宽频振荡的适用性。上述分析方法在一定程度上避免了“维数灾”的问题，但如何应对振荡频率之间的相互耦合需要进一步的深入研究。</w:t>
      </w:r>
    </w:p>
    <w:p w:rsidR="00C770B2" w:rsidRDefault="00C770B2" w:rsidP="00C770B2">
      <w:pPr>
        <w:pStyle w:val="a0"/>
        <w:ind w:firstLineChars="200" w:firstLine="560"/>
      </w:pPr>
      <w:r>
        <w:rPr>
          <w:rFonts w:hint="eastAsia"/>
        </w:rPr>
        <w:t>电力系统振荡是扰动能量在电网中传播的具体体现。关于能量传播引起电网振荡的研究，目前主要集中于电力系统机电暂态范畴。扰动能量在大规模互联电网中传递引起发电机转子变化具有时空特性，文献</w:t>
      </w:r>
      <w:r>
        <w:t>[</w:t>
      </w:r>
      <w:r w:rsidR="005027D9">
        <w:rPr>
          <w:rFonts w:hint="eastAsia"/>
        </w:rPr>
        <w:t>f</w:t>
      </w:r>
      <w:r>
        <w:t>]</w:t>
      </w:r>
      <w:r>
        <w:t>借助连续体建模的思想建立了机</w:t>
      </w:r>
      <w:r>
        <w:rPr>
          <w:rFonts w:hint="eastAsia"/>
        </w:rPr>
        <w:t>电扰动传播的数学模型，并定义了机电波的概念用于描述扰动能量的变化过程。为了揭示机电波在电网中传播的物理机制，文献</w:t>
      </w:r>
      <w:r>
        <w:t>[</w:t>
      </w:r>
      <w:r w:rsidR="005027D9">
        <w:t>gh</w:t>
      </w:r>
      <w:r>
        <w:t>]</w:t>
      </w:r>
      <w:r>
        <w:t>对机电波传播过</w:t>
      </w:r>
      <w:r>
        <w:rPr>
          <w:rFonts w:hint="eastAsia"/>
        </w:rPr>
        <w:t>程中的反射</w:t>
      </w:r>
      <w:r>
        <w:t>/</w:t>
      </w:r>
      <w:r>
        <w:t>透射现象进行分析，从能量传播角度揭</w:t>
      </w:r>
      <w:r>
        <w:rPr>
          <w:rFonts w:hint="eastAsia"/>
        </w:rPr>
        <w:t>示了电力系统振荡问题的本质是不同频率的波在传播过程中相互叠加的结果。文献</w:t>
      </w:r>
      <w:r>
        <w:t>[</w:t>
      </w:r>
      <w:r w:rsidR="005027D9">
        <w:t>i</w:t>
      </w:r>
      <w:r>
        <w:t>]</w:t>
      </w:r>
      <w:r>
        <w:t>指出在不同</w:t>
      </w:r>
      <w:r>
        <w:rPr>
          <w:rFonts w:hint="eastAsia"/>
        </w:rPr>
        <w:t>边界条件下能量传播表现出来的特征具有显著差异，扰动能量在传递过程中的物理现象在很大程度上受振荡频率的影响。机电扰动传播理论和分析方法是否适用于宽频振荡尚待进一步的探索。</w:t>
      </w:r>
    </w:p>
    <w:p w:rsidR="000A455B" w:rsidRDefault="000A455B" w:rsidP="00C770B2">
      <w:pPr>
        <w:pStyle w:val="a0"/>
        <w:ind w:firstLineChars="200" w:firstLine="560"/>
      </w:pPr>
      <w:r>
        <w:rPr>
          <w:rFonts w:hint="eastAsia"/>
        </w:rPr>
        <w:t>综上，可以看出目前对海上风电系统宽频振荡的分析方法主要是</w:t>
      </w:r>
      <w:r w:rsidRPr="00404EF5">
        <w:rPr>
          <w:rFonts w:hint="eastAsia"/>
        </w:rPr>
        <w:t>传统数值分析法、特征值分析法及阻抗分析法</w:t>
      </w:r>
      <w:r>
        <w:rPr>
          <w:rFonts w:hint="eastAsia"/>
        </w:rPr>
        <w:t>等方法，但是这三种方法分析的结果</w:t>
      </w:r>
      <w:r w:rsidRPr="00404EF5">
        <w:rPr>
          <w:rFonts w:hint="eastAsia"/>
        </w:rPr>
        <w:t>不能有效地反映强非线性电力系统振荡的动态特性，基于不同的分析方法研究宽频振荡问题可能</w:t>
      </w:r>
      <w:r w:rsidRPr="00404EF5">
        <w:rPr>
          <w:rFonts w:hint="eastAsia"/>
        </w:rPr>
        <w:lastRenderedPageBreak/>
        <w:t>会得出不同的结论，导致电力电子设备参与宽频振荡的机理不明确。</w:t>
      </w:r>
    </w:p>
    <w:p w:rsidR="00C770B2" w:rsidRDefault="00C770B2" w:rsidP="005C44AB">
      <w:pPr>
        <w:pStyle w:val="a0"/>
        <w:ind w:firstLineChars="200" w:firstLine="560"/>
      </w:pPr>
      <w:r>
        <w:rPr>
          <w:rFonts w:hint="eastAsia"/>
        </w:rPr>
        <w:t>在</w:t>
      </w:r>
      <w:r>
        <w:t>宽频振荡抑制方面，目前主要是从电源侧和电网侧两个角度来设计控制器方案</w:t>
      </w:r>
      <w:r>
        <w:t>[</w:t>
      </w:r>
      <w:r w:rsidR="005027D9">
        <w:t>j</w:t>
      </w:r>
      <w:r>
        <w:t>]</w:t>
      </w:r>
      <w:r>
        <w:t>。其中，电源侧的抑制措施包括新能源发电机组控制器参数优化和变流器控制回</w:t>
      </w:r>
      <w:r>
        <w:rPr>
          <w:rFonts w:hint="eastAsia"/>
        </w:rPr>
        <w:t>路</w:t>
      </w:r>
      <w:r>
        <w:t>附加阻尼控制器。但通过优化发电机组控制器参数的措施，并不适用于所有的运行工况，且只针对特定运行条件才有明显的抑制效果。电网侧抑制措施主要是通过串并联柔性输电装置</w:t>
      </w:r>
      <w:r>
        <w:t>(flexible AC transmission systems</w:t>
      </w:r>
      <w:r>
        <w:t>，</w:t>
      </w:r>
      <w:r>
        <w:t>FACTS)</w:t>
      </w:r>
      <w:r>
        <w:t>向振荡机组注入反向电流，如在风电场出口并联静止无功补偿器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等，从而达到阻尼振荡的目的。</w:t>
      </w:r>
    </w:p>
    <w:p w:rsidR="00C770B2" w:rsidRDefault="002170E8" w:rsidP="00ED06C7">
      <w:pPr>
        <w:pStyle w:val="a0"/>
        <w:ind w:firstLineChars="200" w:firstLine="560"/>
      </w:pPr>
      <w:r>
        <w:rPr>
          <w:rFonts w:hint="eastAsia"/>
        </w:rPr>
        <w:t>目前学者们一般</w:t>
      </w:r>
      <w:r w:rsidR="000B4D85">
        <w:rPr>
          <w:rFonts w:hint="eastAsia"/>
        </w:rPr>
        <w:t>通过</w:t>
      </w:r>
      <w:r w:rsidR="00274D5A">
        <w:rPr>
          <w:rFonts w:hint="eastAsia"/>
        </w:rPr>
        <w:t>向</w:t>
      </w:r>
      <w:r w:rsidR="000B4D85">
        <w:rPr>
          <w:rFonts w:hint="eastAsia"/>
        </w:rPr>
        <w:t>海上风电并网系统</w:t>
      </w:r>
      <w:r w:rsidR="00274D5A">
        <w:rPr>
          <w:rFonts w:hint="eastAsia"/>
        </w:rPr>
        <w:t>加入硬件设备以抑制宽频振荡</w:t>
      </w:r>
      <w:r w:rsidR="004A5221">
        <w:rPr>
          <w:rFonts w:hint="eastAsia"/>
        </w:rPr>
        <w:t>，</w:t>
      </w:r>
      <w:r w:rsidR="004A5221" w:rsidRPr="004A5221">
        <w:rPr>
          <w:rFonts w:hint="eastAsia"/>
        </w:rPr>
        <w:t>但这一方法涉及到硬件本身的改动</w:t>
      </w:r>
      <w:r w:rsidR="00DE4B62">
        <w:rPr>
          <w:rFonts w:hint="eastAsia"/>
        </w:rPr>
        <w:t>或优化</w:t>
      </w:r>
      <w:r w:rsidR="004A5221" w:rsidRPr="004A5221">
        <w:rPr>
          <w:rFonts w:hint="eastAsia"/>
        </w:rPr>
        <w:t>，实施较为困难。针对这一问题，本课题拟提出一种方法，独辟蹊径，通过</w:t>
      </w:r>
      <w:r w:rsidR="00EE0A98">
        <w:rPr>
          <w:rFonts w:hint="eastAsia"/>
        </w:rPr>
        <w:t>预测控制方法</w:t>
      </w:r>
      <w:r w:rsidR="004A5221" w:rsidRPr="004A5221">
        <w:rPr>
          <w:rFonts w:hint="eastAsia"/>
        </w:rPr>
        <w:t>抑制信号源中激发宽频振荡的频率成分，能够在不改变系统硬件的前提下，精准、快速地抑制宽频振荡现象。</w:t>
      </w:r>
    </w:p>
    <w:p w:rsidR="00CD0B6B" w:rsidRPr="007B1040" w:rsidRDefault="007D4054" w:rsidP="00CD0B6B">
      <w:pPr>
        <w:pStyle w:val="a0"/>
        <w:rPr>
          <w:b/>
        </w:rPr>
      </w:pPr>
      <w:r>
        <w:rPr>
          <w:rFonts w:hint="eastAsia"/>
          <w:b/>
        </w:rPr>
        <w:t>2</w:t>
      </w:r>
      <w:r>
        <w:rPr>
          <w:b/>
        </w:rPr>
        <w:t xml:space="preserve">.2 </w:t>
      </w:r>
      <w:r w:rsidR="007B1040" w:rsidRPr="007B1040">
        <w:rPr>
          <w:rFonts w:hint="eastAsia"/>
          <w:b/>
        </w:rPr>
        <w:t>基于权重系数的指定频率成分抑制方法</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210F8" w:rsidRPr="00EB3827">
        <w:rPr>
          <w:rFonts w:ascii="宋体" w:hAnsi="宋体" w:cs="宋体"/>
          <w:szCs w:val="28"/>
        </w:rPr>
        <w:t>[</w:t>
      </w:r>
      <w:r w:rsidR="009F0E43">
        <w:rPr>
          <w:rFonts w:ascii="宋体" w:hAnsi="宋体" w:cs="宋体"/>
          <w:szCs w:val="28"/>
        </w:rPr>
        <w:t>1-2</w:t>
      </w:r>
      <w:r w:rsidR="00B210F8" w:rsidRPr="00EB3827">
        <w:rPr>
          <w:rFonts w:ascii="宋体" w:hAnsi="宋体" w:cs="宋体"/>
          <w:szCs w:val="28"/>
        </w:rPr>
        <w:t>]</w:t>
      </w:r>
      <w:r w:rsidR="00931A9F" w:rsidRPr="00EB3827">
        <w:rPr>
          <w:rFonts w:ascii="宋体" w:hAnsi="宋体" w:cs="宋体" w:hint="eastAsia"/>
          <w:szCs w:val="28"/>
        </w:rPr>
        <w:t>【</w:t>
      </w:r>
      <w:r w:rsidR="009F0E43">
        <w:rPr>
          <w:rFonts w:ascii="宋体" w:hAnsi="宋体" w:cs="宋体"/>
          <w:szCs w:val="28"/>
        </w:rPr>
        <w:t>3-5</w:t>
      </w:r>
      <w:r w:rsidR="00931A9F" w:rsidRPr="00EB3827">
        <w:rPr>
          <w:rFonts w:ascii="宋体" w:hAnsi="宋体" w:cs="宋体" w:hint="eastAsia"/>
          <w:szCs w:val="28"/>
        </w:rPr>
        <w:t>】</w:t>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lastRenderedPageBreak/>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Pr="009F0E43">
        <w:rPr>
          <w:rFonts w:ascii="宋体" w:hAnsi="宋体" w:cs="宋体"/>
          <w:vertAlign w:val="superscript"/>
        </w:rPr>
        <w:t>[</w:t>
      </w:r>
      <w:r w:rsidR="009F0E43" w:rsidRPr="009F0E43">
        <w:rPr>
          <w:rFonts w:ascii="宋体" w:hAnsi="宋体" w:cs="宋体"/>
          <w:vertAlign w:val="superscript"/>
        </w:rPr>
        <w:t>6</w:t>
      </w:r>
      <w:r w:rsidRPr="009F0E43">
        <w:rPr>
          <w:rFonts w:ascii="宋体" w:hAnsi="宋体" w:cs="宋体"/>
          <w:vertAlign w:val="superscript"/>
        </w:rPr>
        <w:t>]</w:t>
      </w:r>
      <w:r w:rsidRPr="009F0E43">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Pr="009F0E43">
        <w:rPr>
          <w:rFonts w:ascii="宋体" w:hAnsi="宋体" w:cs="宋体"/>
          <w:vertAlign w:val="superscript"/>
        </w:rPr>
        <w:t>[</w:t>
      </w:r>
      <w:r w:rsidR="009F0E43" w:rsidRPr="009F0E43">
        <w:rPr>
          <w:rFonts w:ascii="宋体" w:hAnsi="宋体" w:cs="宋体"/>
          <w:vertAlign w:val="superscript"/>
        </w:rPr>
        <w:t>7</w:t>
      </w:r>
      <w:r w:rsidRPr="009F0E43">
        <w:rPr>
          <w:rFonts w:ascii="宋体" w:hAnsi="宋体" w:cs="宋体"/>
          <w:vertAlign w:val="superscript"/>
        </w:rPr>
        <w:t>]</w:t>
      </w:r>
      <w:r w:rsidRPr="009F0E43">
        <w:rPr>
          <w:rFonts w:ascii="宋体" w:hAnsi="宋体" w:cs="宋体"/>
        </w:rPr>
        <w:t>。</w:t>
      </w:r>
      <w:r w:rsidR="003A2DF2" w:rsidRPr="009F0E43">
        <w:t>Kennel</w:t>
      </w:r>
      <w:r w:rsidR="00432913" w:rsidRPr="009F0E43">
        <w:t>教授</w:t>
      </w:r>
      <w:r w:rsidR="003A2DF2" w:rsidRPr="009F0E43">
        <w:t>2005</w:t>
      </w:r>
      <w:r w:rsidR="00432913" w:rsidRPr="009F0E43">
        <w:t>年开始研究预测控制，于文献</w:t>
      </w:r>
      <w:r w:rsidR="00432913" w:rsidRPr="009F0E43">
        <w:t>[</w:t>
      </w:r>
      <w:r w:rsidR="009F0E43" w:rsidRPr="009F0E43">
        <w:t>8</w:t>
      </w:r>
      <w:r w:rsidR="00432913" w:rsidRPr="009F0E43">
        <w:t>]</w:t>
      </w:r>
      <w:r w:rsidR="00432913" w:rsidRPr="009F0E43">
        <w:t>中提出了代价函数（</w:t>
      </w:r>
      <w:r w:rsidR="00432913" w:rsidRPr="009F0E43">
        <w:t>cost</w:t>
      </w:r>
      <w:r w:rsidR="00E75ABB" w:rsidRPr="009F0E43">
        <w:rPr>
          <w:rFonts w:ascii="宋体" w:hAnsi="宋体" w:cs="宋体" w:hint="eastAsia"/>
        </w:rPr>
        <w:t xml:space="preserve"> </w:t>
      </w:r>
      <w:r w:rsidR="00432913" w:rsidRPr="009F0E43">
        <w:t>function</w:t>
      </w:r>
      <w:r w:rsidR="00432913" w:rsidRPr="009F0E43">
        <w:t>）的概念。</w:t>
      </w:r>
      <w:r w:rsidR="00FD7B79" w:rsidRPr="009F0E43">
        <w:t>Rodriguez</w:t>
      </w:r>
      <w:r w:rsidR="00432913" w:rsidRPr="009F0E43">
        <w:t>教授于文献</w:t>
      </w:r>
      <w:r w:rsidR="00432913" w:rsidRPr="009F0E43">
        <w:t>[</w:t>
      </w:r>
      <w:r w:rsidR="009F0E43" w:rsidRPr="009F0E43">
        <w:t>9</w:t>
      </w:r>
      <w:r w:rsidR="00432913" w:rsidRPr="009F0E43">
        <w:t>]</w:t>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fldChar w:fldCharType="begin"/>
      </w:r>
      <w:r w:rsidR="00266008">
        <w:instrText xml:space="preserve"> </w:instrText>
      </w:r>
      <w:r w:rsidR="00266008">
        <w:rPr>
          <w:rFonts w:hint="eastAsia"/>
        </w:rPr>
        <w:instrText>GOTOBUTTON ZEqnNum234579  \* MERGEFORMAT</w:instrText>
      </w:r>
      <w:r w:rsidR="00266008">
        <w:instrText xml:space="preserve"> </w:instrText>
      </w:r>
      <w:r w:rsidR="00266008">
        <w:fldChar w:fldCharType="begin"/>
      </w:r>
      <w:r w:rsidR="00266008">
        <w:instrText xml:space="preserve"> REF ZEqnNum234579 \* Charformat \! \* MERGEFORMAT </w:instrText>
      </w:r>
      <w:r w:rsidR="00266008">
        <w:fldChar w:fldCharType="separate"/>
      </w:r>
      <w:r w:rsidR="00266008">
        <w:instrText>(1)</w:instrText>
      </w:r>
      <w:r w:rsidR="00266008">
        <w:fldChar w:fldCharType="end"/>
      </w:r>
      <w:r w:rsidR="00266008">
        <w:fldChar w:fldCharType="end"/>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Pr="00266008">
        <w:rPr>
          <w:position w:val="-16"/>
        </w:rPr>
        <w:object w:dxaOrig="4280" w:dyaOrig="440">
          <v:shape id="_x0000_i1026" type="#_x0000_t75" style="width:214pt;height:21.75pt" o:ole="">
            <v:imagedata r:id="rId23" o:title=""/>
          </v:shape>
          <o:OLEObject Type="Embed" ProgID="Equation.DSMT4" ShapeID="_x0000_i1026" DrawAspect="Content" ObjectID="_1717767155"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234579"/>
      <w:r>
        <w:instrText>(</w:instrText>
      </w:r>
      <w:r w:rsidR="00A8046B">
        <w:fldChar w:fldCharType="begin"/>
      </w:r>
      <w:r w:rsidR="00A8046B">
        <w:instrText xml:space="preserve"> SEQ MTEqn \c \* Arabic \* MERGEFORMAT </w:instrText>
      </w:r>
      <w:r w:rsidR="00A8046B">
        <w:fldChar w:fldCharType="separate"/>
      </w:r>
      <w:r>
        <w:rPr>
          <w:noProof/>
        </w:rPr>
        <w:instrText>1</w:instrText>
      </w:r>
      <w:r w:rsidR="00A8046B">
        <w:rPr>
          <w:noProof/>
        </w:rPr>
        <w:fldChar w:fldCharType="end"/>
      </w:r>
      <w:r>
        <w:instrText>)</w:instrText>
      </w:r>
      <w:bookmarkEnd w:id="1"/>
      <w:r>
        <w:fldChar w:fldCharType="end"/>
      </w:r>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002466E6" w:rsidRPr="002466E6">
        <w:t>[10][1</w:t>
      </w:r>
      <w:r w:rsidRPr="002466E6">
        <w:t>1]</w:t>
      </w:r>
      <w:r w:rsidRPr="002466E6">
        <w:t>、风力发电</w:t>
      </w:r>
      <w:r w:rsidR="002466E6" w:rsidRPr="002466E6">
        <w:t>[12][1</w:t>
      </w:r>
      <w:r w:rsidRPr="002466E6">
        <w:t>3]</w:t>
      </w:r>
      <w:r>
        <w:t>、</w:t>
      </w:r>
      <w:r>
        <w:rPr>
          <w:rFonts w:hint="eastAsia"/>
        </w:rPr>
        <w:t>逆变电源等领域得到广泛研究</w:t>
      </w:r>
      <w:r w:rsidR="0047143B" w:rsidRPr="002466E6">
        <w:rPr>
          <w:rFonts w:hint="eastAsia"/>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47143B">
        <w:t>[</w:t>
      </w:r>
      <w:r w:rsidR="00332375" w:rsidRPr="00332375">
        <w:t>14</w:t>
      </w:r>
      <w:r w:rsidR="0047143B">
        <w:t>]</w:t>
      </w:r>
      <w:r w:rsidR="0047143B">
        <w:t>中，提出了一种模型预测控制来补偿死区时间引</w:t>
      </w:r>
      <w:r w:rsidR="0047143B">
        <w:rPr>
          <w:rFonts w:hint="eastAsia"/>
        </w:rPr>
        <w:t>起的低次谐波。然而该方法仅考虑抑制死区时间引起的低次谐波，而不能抑制其他因素（如电网背景谐波）引起的低次谐波。</w:t>
      </w:r>
      <w:r w:rsidR="00235BDA">
        <w:rPr>
          <w:rFonts w:hint="eastAsia"/>
        </w:rPr>
        <w:t>文献</w:t>
      </w:r>
      <w:r w:rsidR="00235BDA" w:rsidRPr="00332375">
        <w:rPr>
          <w:rFonts w:hint="eastAsia"/>
        </w:rPr>
        <w:t>【</w:t>
      </w:r>
      <w:r w:rsidR="00332375" w:rsidRPr="00332375">
        <w:rPr>
          <w:rFonts w:hint="eastAsia"/>
        </w:rPr>
        <w:t>1</w:t>
      </w:r>
      <w:r w:rsidR="00332375" w:rsidRPr="00332375">
        <w:t>5</w:t>
      </w:r>
      <w:r w:rsidR="00235BDA" w:rsidRPr="00332375">
        <w:rPr>
          <w:rFonts w:hint="eastAsia"/>
        </w:rPr>
        <w:t>】</w:t>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，但是该方法的谐波提取策略动态特性不强，响应外界变化的调整时间较长</w:t>
      </w:r>
      <w:r w:rsidR="00235BDA">
        <w:rPr>
          <w:rFonts w:hint="eastAsia"/>
        </w:rPr>
        <w:t>。</w:t>
      </w:r>
      <w:r w:rsidR="00E4149C">
        <w:rPr>
          <w:rFonts w:hint="eastAsia"/>
        </w:rPr>
        <w:t>此外，通过该方法抑制的谐波能量会随机分布到未经抑制的各次谐波上，影响电网的电能质量。</w:t>
      </w:r>
    </w:p>
    <w:p w:rsidR="008C3301" w:rsidRDefault="008C3301" w:rsidP="008C3301">
      <w:pPr>
        <w:pStyle w:val="a0"/>
        <w:ind w:firstLineChars="200" w:firstLine="560"/>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w:t>
      </w:r>
      <w:r w:rsidR="00AF265D">
        <w:rPr>
          <w:rFonts w:hint="eastAsia"/>
        </w:rPr>
        <w:lastRenderedPageBreak/>
        <w:t>准的</w:t>
      </w:r>
      <w:r w:rsidR="004D189B">
        <w:rPr>
          <w:rFonts w:hint="eastAsia"/>
        </w:rPr>
        <w:t>权重系数</w:t>
      </w:r>
      <w:r w:rsidR="00AF265D">
        <w:rPr>
          <w:rFonts w:hint="eastAsia"/>
        </w:rPr>
        <w:t>调整策略</w:t>
      </w:r>
      <w:r w:rsidRPr="00433B6B">
        <w:t>[</w:t>
      </w:r>
      <w:r w:rsidR="00433B6B" w:rsidRPr="00433B6B">
        <w:t>16</w:t>
      </w:r>
      <w:r w:rsidR="00433B6B">
        <w:t>-</w:t>
      </w:r>
      <w:r w:rsidRPr="00433B6B">
        <w:t>17]</w:t>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14738E">
        <w:t>[</w:t>
      </w:r>
      <w:r w:rsidR="0014738E">
        <w:t>18</w:t>
      </w:r>
      <w:r w:rsidR="00B94552" w:rsidRPr="0014738E">
        <w:t>]</w:t>
      </w:r>
      <w:r w:rsidR="00B94552" w:rsidRPr="00B94552">
        <w:t>。</w:t>
      </w:r>
      <w:r w:rsidR="0097444A">
        <w:rPr>
          <w:rFonts w:hint="eastAsia"/>
        </w:rPr>
        <w:t>调整权重系数</w:t>
      </w:r>
      <w:r w:rsidR="00EC0E41" w:rsidRPr="00EC0E41">
        <w:rPr>
          <w:rFonts w:hint="eastAsia"/>
        </w:rPr>
        <w:t>最常用的方法是通过反复试凑，来测试不同权重系数组合的控制效果，但此过程耗时较大，效率较低</w:t>
      </w:r>
      <w:r w:rsidR="003F2617" w:rsidRPr="0014738E">
        <w:t>[</w:t>
      </w:r>
      <w:r w:rsidR="0014738E" w:rsidRPr="0014738E">
        <w:t>19</w:t>
      </w:r>
      <w:r w:rsidR="003F2617" w:rsidRPr="0014738E">
        <w:t>]</w:t>
      </w:r>
      <w:r w:rsidR="0097444A" w:rsidRPr="0097444A">
        <w:rPr>
          <w:rFonts w:hint="eastAsia"/>
        </w:rPr>
        <w:t>，不利于预测控制方法在海上风电系统当中的应用</w:t>
      </w:r>
      <w:r w:rsidR="00EC0E41" w:rsidRPr="00EC0E41">
        <w:rPr>
          <w:rFonts w:hint="eastAsia"/>
        </w:rPr>
        <w:t>。</w:t>
      </w:r>
    </w:p>
    <w:p w:rsidR="00952B02" w:rsidRDefault="00952B02" w:rsidP="00952B02">
      <w:pPr>
        <w:pStyle w:val="a0"/>
        <w:ind w:firstLineChars="200" w:firstLine="560"/>
      </w:pPr>
      <w:r>
        <w:rPr>
          <w:rFonts w:hint="eastAsia"/>
        </w:rPr>
        <w:t>综上所述，现有基于预测控制的谐波抑制策略均存在一些不足，并且关于模型预测控制的谐波抑制策略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Pr>
          <w:rFonts w:hint="eastAsia"/>
        </w:rPr>
        <w:t>基于模型预测控制的谐波抑制问题亟需解决。</w:t>
      </w:r>
    </w:p>
    <w:p w:rsidR="00CD0B6B" w:rsidRDefault="00132585" w:rsidP="00CD0B6B">
      <w:pPr>
        <w:pStyle w:val="a0"/>
        <w:rPr>
          <w:b/>
        </w:rPr>
      </w:pPr>
      <w:r>
        <w:rPr>
          <w:rFonts w:hint="eastAsia"/>
          <w:b/>
        </w:rPr>
        <w:t>2</w:t>
      </w:r>
      <w:r>
        <w:rPr>
          <w:b/>
        </w:rPr>
        <w:t xml:space="preserve">.3 </w:t>
      </w:r>
      <w:r w:rsidRPr="007B1040">
        <w:rPr>
          <w:rFonts w:hint="eastAsia"/>
          <w:b/>
        </w:rPr>
        <w:t>基于权重系数的指定频率成分抑制方法</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集缩减和预测过程优化两个方面展开了研究。在保证系统性能的基础上，减少了计算量，提高了系统的实时性。</w:t>
      </w:r>
    </w:p>
    <w:p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t>[</w:t>
      </w:r>
      <w:r w:rsidR="00003D01">
        <w:t>2</w:t>
      </w:r>
      <w:r>
        <w:t>0]</w:t>
      </w:r>
      <w:r>
        <w:t>中，基于零矢量作用的电流轨迹参考坐标系，整个预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t>[</w:t>
      </w:r>
      <w:r w:rsidR="00003D01">
        <w:t>21</w:t>
      </w:r>
      <w:r>
        <w:t>]</w:t>
      </w:r>
      <w:r>
        <w:t>。在文献</w:t>
      </w:r>
      <w:r w:rsidR="00003D01">
        <w:t>[2</w:t>
      </w:r>
      <w:r>
        <w:t>2]</w:t>
      </w:r>
      <w:r>
        <w:t>中，</w:t>
      </w:r>
      <w:r w:rsidR="008C2B27">
        <w:t>Rodriguez</w:t>
      </w:r>
      <w:r>
        <w:t>教授团队将我国张永</w:t>
      </w:r>
      <w:r>
        <w:rPr>
          <w:rFonts w:hint="eastAsia"/>
        </w:rPr>
        <w:t>昌等一些学者</w:t>
      </w:r>
      <w:r>
        <w:t>[</w:t>
      </w:r>
      <w:r w:rsidR="00003D01">
        <w:t>2</w:t>
      </w:r>
      <w:r>
        <w:t>3]</w:t>
      </w:r>
      <w:r>
        <w:t>的思路进行了拓展，对基于矩阵式变频器的</w:t>
      </w:r>
      <w:r>
        <w:rPr>
          <w:rFonts w:hint="eastAsia"/>
        </w:rPr>
        <w:t>模型预测控制进行了简化，省去了对不同开关状态下电机电流的预测，减少了备选开关状态的数目，从而降低了系统的运算量。此</w:t>
      </w:r>
      <w:r>
        <w:rPr>
          <w:rFonts w:hint="eastAsia"/>
        </w:rPr>
        <w:lastRenderedPageBreak/>
        <w:t>外，文献</w:t>
      </w:r>
      <w:r>
        <w:t>[</w:t>
      </w:r>
      <w:r w:rsidR="00003D01">
        <w:t>2</w:t>
      </w:r>
      <w:r>
        <w:t>4]</w:t>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t>[</w:t>
      </w:r>
      <w:r w:rsidR="00003D01">
        <w:t>2</w:t>
      </w:r>
      <w:r>
        <w:t>5]</w:t>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，简化了控制算法结构。汪凤翔教授团队根据无差拍电压矢量所在扇区的特点进行优化，只对该扇区内的非零电压矢量和</w:t>
      </w:r>
      <w:r>
        <w:t xml:space="preserve"> 2 </w:t>
      </w:r>
      <w:r>
        <w:t>个零矢量进行寻优，有效减少了备选矢量的个数，</w:t>
      </w:r>
      <w:r>
        <w:rPr>
          <w:rFonts w:hint="eastAsia"/>
        </w:rPr>
        <w:t>简化了预测过程的计算量</w:t>
      </w:r>
      <w:r>
        <w:t>[</w:t>
      </w:r>
      <w:r w:rsidR="00003D01">
        <w:t>2</w:t>
      </w:r>
      <w:r>
        <w:t>6]</w:t>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t>[</w:t>
      </w:r>
      <w:r w:rsidR="00514791">
        <w:t>2</w:t>
      </w:r>
      <w:r>
        <w:t>7]</w:t>
      </w:r>
      <w:r>
        <w:t>。天津</w:t>
      </w:r>
      <w:r>
        <w:rPr>
          <w:rFonts w:hint="eastAsia"/>
        </w:rPr>
        <w:t>工业大学的刘涛老师团队提出了一种改进的预测转矩控制，利用等效变换简化了预测过程，对代价函数进行了进一步的优化，大大减少了传统预测转矩控制的计算量</w:t>
      </w:r>
      <w:r>
        <w:t>[</w:t>
      </w:r>
      <w:r w:rsidR="00514791">
        <w:t>2</w:t>
      </w:r>
      <w:r>
        <w:t>8]</w:t>
      </w:r>
      <w:r>
        <w:t>。在文献</w:t>
      </w:r>
      <w:r>
        <w:t>[</w:t>
      </w:r>
      <w:r w:rsidR="00514791">
        <w:t>2</w:t>
      </w:r>
      <w:r>
        <w:t>9]</w:t>
      </w:r>
      <w:r>
        <w:t>中，西安理工大学的徐艳平教授团队基于定子电流和定</w:t>
      </w:r>
      <w:r>
        <w:rPr>
          <w:rFonts w:hint="eastAsia"/>
        </w:rPr>
        <w:t>子磁链之间的关系，改进了模型，仅对定子磁链进行预测，有效地降低了预测控制的计算量与算法复杂度。文献</w:t>
      </w:r>
      <w:r w:rsidR="006343BD">
        <w:t>[3</w:t>
      </w:r>
      <w:r>
        <w:t>0]</w:t>
      </w:r>
      <w:r>
        <w:t>引入了偏移电压矢量的概念，将计算出的</w:t>
      </w:r>
      <w:r>
        <w:rPr>
          <w:rFonts w:hint="eastAsia"/>
        </w:rPr>
        <w:t>偏移磁链误差矢量作为最优电压矢量选择的判断标准，只需要一次预测并通过简单计算便实现了扇区判断，继而选出目标控制电压矢量，大大优化了预测控制算法，系统实时性显著提高。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 xml:space="preserve"> </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t>因此，</w:t>
      </w:r>
      <w:r>
        <w:t>如何在保证不影响控制效果的前提下，提高系统实时性是预测控制</w:t>
      </w:r>
      <w:r>
        <w:rPr>
          <w:rFonts w:hint="eastAsia"/>
        </w:rPr>
        <w:t>方法</w:t>
      </w:r>
      <w:r>
        <w:rPr>
          <w:rFonts w:hint="eastAsia"/>
        </w:rPr>
        <w:lastRenderedPageBreak/>
        <w:t>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903719">
        <w:rPr>
          <w:rFonts w:hint="eastAsia"/>
        </w:rPr>
        <w:t>研究。申请人</w:t>
      </w:r>
      <w:r w:rsidR="00860B37">
        <w:rPr>
          <w:rFonts w:hint="eastAsia"/>
        </w:rPr>
        <w:t>于文献</w:t>
      </w:r>
      <w:r w:rsidR="00860B37" w:rsidRPr="000F5BD0">
        <w:rPr>
          <w:rFonts w:hint="eastAsia"/>
          <w:highlight w:val="yellow"/>
        </w:rPr>
        <w:t>【基于时间辅助信息的感应电机预测电流控制】</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 xml:space="preserve">.4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r w:rsidR="00883EC5" w:rsidRPr="00883EC5">
        <w:rPr>
          <w:rFonts w:hint="eastAsia"/>
        </w:rPr>
        <w:t>通过改变并网系统本身的硬件，</w:t>
      </w:r>
      <w:r w:rsidR="00883EC5">
        <w:rPr>
          <w:rFonts w:hint="eastAsia"/>
        </w:rPr>
        <w:t>可以</w:t>
      </w:r>
      <w:r w:rsidR="00883EC5" w:rsidRPr="00883EC5">
        <w:rPr>
          <w:rFonts w:hint="eastAsia"/>
        </w:rPr>
        <w:t>消除宽频振荡，但这一方法涉及到硬件本身的改动，实施较为困难</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研究内容及方案</w:t>
      </w:r>
      <w:bookmarkStart w:id="2" w:name="_GoBack"/>
      <w:bookmarkEnd w:id="2"/>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研究目标、研究内容和拟解决的关键问题。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w:t>
      </w:r>
      <w:r w:rsidR="00D74898" w:rsidRPr="00184CBF">
        <w:rPr>
          <w:rFonts w:ascii="宋体" w:hAnsi="宋体" w:cs="宋体"/>
          <w:color w:val="000000" w:themeColor="text1"/>
          <w:szCs w:val="28"/>
        </w:rPr>
        <w:lastRenderedPageBreak/>
        <w:t>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E027E9" w:rsidP="00957F2F">
      <w:pPr>
        <w:pStyle w:val="a0"/>
        <w:keepNext/>
        <w:jc w:val="center"/>
      </w:pPr>
      <w:r>
        <w:object w:dxaOrig="3321" w:dyaOrig="2891">
          <v:shape id="_x0000_i1027" type="#_x0000_t75" style="width:166.45pt;height:144.65pt" o:ole="">
            <v:imagedata r:id="rId25" o:title=""/>
          </v:shape>
          <o:OLEObject Type="Embed" ProgID="Visio.Drawing.15" ShapeID="_x0000_i1027" DrawAspect="Content" ObjectID="_1717767156" r:id="rId26"/>
        </w:obje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1</w:t>
      </w:r>
      <w:r w:rsidR="0092652E">
        <w:fldChar w:fldCharType="end"/>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3"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3"/>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rsidR="005B71EC" w:rsidRDefault="005B71EC" w:rsidP="005B71EC">
      <w:pPr>
        <w:pStyle w:val="a0"/>
        <w:ind w:firstLineChars="200" w:firstLine="560"/>
        <w:rPr>
          <w:rFonts w:ascii="宋体" w:hAnsi="宋体" w:cs="宋体"/>
          <w:szCs w:val="28"/>
        </w:rPr>
      </w:pPr>
      <w:r>
        <w:rPr>
          <w:rFonts w:ascii="宋体" w:hAnsi="宋体" w:cs="宋体" w:hint="eastAsia"/>
          <w:szCs w:val="28"/>
        </w:rPr>
        <w:lastRenderedPageBreak/>
        <w:t>（1）</w:t>
      </w:r>
      <w:r w:rsidRPr="008C2F7B">
        <w:rPr>
          <w:rFonts w:ascii="宋体" w:hAnsi="宋体" w:cs="宋体" w:hint="eastAsia"/>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Pr="003061A3">
        <w:rPr>
          <w:rFonts w:ascii="宋体" w:hAnsi="宋体" w:cs="宋体" w:hint="eastAsia"/>
          <w:color w:val="000000" w:themeColor="text1"/>
          <w:szCs w:val="28"/>
        </w:rPr>
        <w:t>分析谐振产生的物理机制，采用偏有向相干分析方法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定位振荡源具体位于振荡机组内的哪一个能量元件上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2C7422" w:rsidRPr="002C7422">
        <w:rPr>
          <w:rFonts w:ascii="宋体" w:hAnsi="宋体" w:cs="宋体"/>
          <w:position w:val="-6"/>
          <w:szCs w:val="28"/>
        </w:rPr>
        <w:object w:dxaOrig="200" w:dyaOrig="279">
          <v:shape id="_x0000_i1028" type="#_x0000_t75" style="width:9.4pt;height:14.4pt" o:ole="">
            <v:imagedata r:id="rId27" o:title=""/>
          </v:shape>
          <o:OLEObject Type="Embed" ProgID="Equation.DSMT4" ShapeID="_x0000_i1028" DrawAspect="Content" ObjectID="_1717767157" r:id="rId28"/>
        </w:obje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A72243" w:rsidRPr="00A72243">
        <w:rPr>
          <w:rFonts w:ascii="宋体" w:hAnsi="宋体" w:cs="宋体"/>
          <w:position w:val="-6"/>
          <w:szCs w:val="28"/>
        </w:rPr>
        <w:object w:dxaOrig="200" w:dyaOrig="220">
          <v:shape id="_x0000_i1029" type="#_x0000_t75" style="width:9.4pt;height:10.7pt" o:ole="">
            <v:imagedata r:id="rId29" o:title=""/>
          </v:shape>
          <o:OLEObject Type="Embed" ProgID="Equation.DSMT4" ShapeID="_x0000_i1029" DrawAspect="Content" ObjectID="_1717767158" r:id="rId30"/>
        </w:object>
      </w:r>
      <w:r w:rsidR="00A72243">
        <w:rPr>
          <w:rFonts w:ascii="宋体" w:hAnsi="宋体" w:cs="宋体" w:hint="eastAsia"/>
          <w:szCs w:val="28"/>
        </w:rPr>
        <w:t>项。如式</w:t>
      </w:r>
      <w:r w:rsidR="00E16D98">
        <w:rPr>
          <w:rFonts w:ascii="宋体" w:hAnsi="宋体" w:cs="宋体"/>
          <w:szCs w:val="28"/>
        </w:rPr>
        <w:fldChar w:fldCharType="begin"/>
      </w:r>
      <w:r w:rsidR="00E16D98">
        <w:rPr>
          <w:rFonts w:ascii="宋体" w:hAnsi="宋体" w:cs="宋体"/>
          <w:szCs w:val="28"/>
        </w:rPr>
        <w:instrText xml:space="preserve"> </w:instrText>
      </w:r>
      <w:r w:rsidR="00E16D98">
        <w:rPr>
          <w:rFonts w:ascii="宋体" w:hAnsi="宋体" w:cs="宋体" w:hint="eastAsia"/>
          <w:szCs w:val="28"/>
        </w:rPr>
        <w:instrText>GOTOBUTTON ZEqnNum795486  \* MERGEFORMAT</w:instrText>
      </w:r>
      <w:r w:rsidR="00E16D98">
        <w:rPr>
          <w:rFonts w:ascii="宋体" w:hAnsi="宋体" w:cs="宋体"/>
          <w:szCs w:val="28"/>
        </w:rPr>
        <w:instrText xml:space="preserve"> </w:instrText>
      </w:r>
      <w:r w:rsidR="00E16D98">
        <w:rPr>
          <w:rFonts w:ascii="宋体" w:hAnsi="宋体" w:cs="宋体"/>
          <w:szCs w:val="28"/>
        </w:rPr>
        <w:fldChar w:fldCharType="begin"/>
      </w:r>
      <w:r w:rsidR="00E16D98">
        <w:rPr>
          <w:rFonts w:ascii="宋体" w:hAnsi="宋体" w:cs="宋体"/>
          <w:szCs w:val="28"/>
        </w:rPr>
        <w:instrText xml:space="preserve"> REF ZEqnNum795486 \* Charformat \! \* MERGEFORMAT </w:instrText>
      </w:r>
      <w:r w:rsidR="00E16D98">
        <w:rPr>
          <w:rFonts w:ascii="宋体" w:hAnsi="宋体" w:cs="宋体"/>
          <w:szCs w:val="28"/>
        </w:rPr>
        <w:fldChar w:fldCharType="separate"/>
      </w:r>
      <w:r w:rsidR="00266008" w:rsidRPr="00266008">
        <w:rPr>
          <w:rFonts w:ascii="宋体" w:hAnsi="宋体" w:cs="宋体"/>
          <w:szCs w:val="28"/>
        </w:rPr>
        <w:instrText>(2)</w:instrText>
      </w:r>
      <w:r w:rsidR="00E16D98">
        <w:rPr>
          <w:rFonts w:ascii="宋体" w:hAnsi="宋体" w:cs="宋体"/>
          <w:szCs w:val="28"/>
        </w:rPr>
        <w:fldChar w:fldCharType="end"/>
      </w:r>
      <w:r w:rsidR="00E16D98">
        <w:rPr>
          <w:rFonts w:ascii="宋体" w:hAnsi="宋体" w:cs="宋体"/>
          <w:szCs w:val="28"/>
        </w:rPr>
        <w:fldChar w:fldCharType="end"/>
      </w:r>
      <w:r w:rsidR="00A72243">
        <w:rPr>
          <w:rFonts w:ascii="宋体" w:hAnsi="宋体" w:cs="宋体" w:hint="eastAsia"/>
          <w:szCs w:val="28"/>
        </w:rPr>
        <w:t>所示，以</w:t>
      </w:r>
      <w:r w:rsidR="00A72243" w:rsidRPr="00A72243">
        <w:rPr>
          <w:rFonts w:ascii="宋体" w:hAnsi="宋体" w:cs="宋体"/>
          <w:position w:val="-4"/>
          <w:szCs w:val="28"/>
        </w:rPr>
        <w:object w:dxaOrig="240" w:dyaOrig="260">
          <v:shape id="_x0000_i1030" type="#_x0000_t75" style="width:12.4pt;height:13.75pt" o:ole="">
            <v:imagedata r:id="rId31" o:title=""/>
          </v:shape>
          <o:OLEObject Type="Embed" ProgID="Equation.DSMT4" ShapeID="_x0000_i1030" DrawAspect="Content" ObjectID="_1717767159" r:id="rId32"/>
        </w:obje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A72243" w:rsidRPr="00A72243">
        <w:rPr>
          <w:rFonts w:ascii="宋体" w:hAnsi="宋体" w:cs="宋体"/>
          <w:position w:val="-6"/>
          <w:szCs w:val="28"/>
        </w:rPr>
        <w:object w:dxaOrig="200" w:dyaOrig="279">
          <v:shape id="_x0000_i1031" type="#_x0000_t75" style="width:9.4pt;height:14.4pt" o:ole="">
            <v:imagedata r:id="rId33" o:title=""/>
          </v:shape>
          <o:OLEObject Type="Embed" ProgID="Equation.DSMT4" ShapeID="_x0000_i1031" DrawAspect="Content" ObjectID="_1717767160" r:id="rId34"/>
        </w:obje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A72243" w:rsidRPr="00A72243">
        <w:rPr>
          <w:rFonts w:ascii="宋体" w:hAnsi="宋体" w:cs="宋体"/>
          <w:position w:val="-4"/>
          <w:szCs w:val="28"/>
        </w:rPr>
        <w:object w:dxaOrig="279" w:dyaOrig="260">
          <v:shape id="_x0000_i1032" type="#_x0000_t75" style="width:14.4pt;height:13.75pt" o:ole="">
            <v:imagedata r:id="rId35" o:title=""/>
          </v:shape>
          <o:OLEObject Type="Embed" ProgID="Equation.DSMT4" ShapeID="_x0000_i1032" DrawAspect="Content" ObjectID="_1717767161" r:id="rId36"/>
        </w:obje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D17738" w:rsidRPr="00D17738">
        <w:rPr>
          <w:rFonts w:ascii="宋体" w:hAnsi="宋体" w:cs="宋体"/>
          <w:position w:val="-6"/>
          <w:szCs w:val="28"/>
        </w:rPr>
        <w:object w:dxaOrig="200" w:dyaOrig="279">
          <v:shape id="_x0000_i1033" type="#_x0000_t75" style="width:9.4pt;height:14.4pt" o:ole="">
            <v:imagedata r:id="rId37" o:title=""/>
          </v:shape>
          <o:OLEObject Type="Embed" ProgID="Equation.DSMT4" ShapeID="_x0000_i1033" DrawAspect="Content" ObjectID="_1717767162" r:id="rId38"/>
        </w:obje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9B5E42" w:rsidRPr="007F3580">
        <w:rPr>
          <w:rFonts w:ascii="宋体" w:hAnsi="宋体" w:cs="宋体"/>
          <w:position w:val="-12"/>
          <w:szCs w:val="28"/>
        </w:rPr>
        <w:object w:dxaOrig="600" w:dyaOrig="360">
          <v:shape id="_x0000_i1034" type="#_x0000_t75" style="width:30.45pt;height:18.4pt" o:ole="">
            <v:imagedata r:id="rId39" o:title=""/>
          </v:shape>
          <o:OLEObject Type="Embed" ProgID="Equation.DSMT4" ShapeID="_x0000_i1034" DrawAspect="Content" ObjectID="_1717767163" r:id="rId40"/>
        </w:object>
      </w:r>
      <w:r w:rsidR="00C44122">
        <w:rPr>
          <w:rFonts w:ascii="宋体" w:hAnsi="宋体" w:cs="宋体" w:hint="eastAsia"/>
          <w:szCs w:val="28"/>
        </w:rPr>
        <w:t>。</w:t>
      </w:r>
    </w:p>
    <w:p w:rsidR="00017790" w:rsidRDefault="00017790" w:rsidP="00017790">
      <w:pPr>
        <w:pStyle w:val="MTDisplayEquation"/>
        <w:rPr>
          <w:rFonts w:eastAsiaTheme="minorEastAsia"/>
        </w:rPr>
      </w:pPr>
      <w:r>
        <w:tab/>
      </w:r>
      <w:r w:rsidRPr="00017790">
        <w:rPr>
          <w:position w:val="-34"/>
        </w:rPr>
        <w:object w:dxaOrig="2200" w:dyaOrig="800">
          <v:shape id="_x0000_i1035" type="#_x0000_t75" style="width:109.85pt;height:40.2pt" o:ole="">
            <v:imagedata r:id="rId41" o:title=""/>
          </v:shape>
          <o:OLEObject Type="Embed" ProgID="Equation.DSMT4" ShapeID="_x0000_i1035" DrawAspect="Content" ObjectID="_1717767164"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95486"/>
      <w:r>
        <w:instrText>(</w:instrText>
      </w:r>
      <w:r w:rsidR="00A8046B">
        <w:fldChar w:fldCharType="begin"/>
      </w:r>
      <w:r w:rsidR="00A8046B">
        <w:instrText xml:space="preserve"> SEQ MTEqn \c \* Arabic \* MERGEFORMAT </w:instrText>
      </w:r>
      <w:r w:rsidR="00A8046B">
        <w:fldChar w:fldCharType="separate"/>
      </w:r>
      <w:r w:rsidR="00266008">
        <w:rPr>
          <w:noProof/>
        </w:rPr>
        <w:instrText>2</w:instrText>
      </w:r>
      <w:r w:rsidR="00A8046B">
        <w:rPr>
          <w:noProof/>
        </w:rPr>
        <w:fldChar w:fldCharType="end"/>
      </w:r>
      <w:r>
        <w:instrText>)</w:instrText>
      </w:r>
      <w:bookmarkEnd w:id="4"/>
      <w:r>
        <w:fldChar w:fldCharType="end"/>
      </w:r>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对所得到的数据集采用决策树进行缺失值补充；采用信度分析检测测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7A5DA3" w:rsidRPr="00A72243">
        <w:rPr>
          <w:position w:val="-4"/>
          <w:sz w:val="28"/>
          <w:szCs w:val="28"/>
        </w:rPr>
        <w:object w:dxaOrig="240" w:dyaOrig="260">
          <v:shape id="_x0000_i1036" type="#_x0000_t75" style="width:12.4pt;height:13.75pt" o:ole="">
            <v:imagedata r:id="rId31" o:title=""/>
          </v:shape>
          <o:OLEObject Type="Embed" ProgID="Equation.DSMT4" ShapeID="_x0000_i1036" DrawAspect="Content" ObjectID="_1717767165" r:id="rId43"/>
        </w:obje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DB0BD0" w:rsidRPr="00A72243">
        <w:rPr>
          <w:position w:val="-4"/>
          <w:sz w:val="28"/>
          <w:szCs w:val="28"/>
        </w:rPr>
        <w:object w:dxaOrig="279" w:dyaOrig="260">
          <v:shape id="_x0000_i1037" type="#_x0000_t75" style="width:14.4pt;height:13.75pt" o:ole="">
            <v:imagedata r:id="rId35" o:title=""/>
          </v:shape>
          <o:OLEObject Type="Embed" ProgID="Equation.DSMT4" ShapeID="_x0000_i1037" DrawAspect="Content" ObjectID="_1717767166" r:id="rId44"/>
        </w:obje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F334F8" w:rsidRPr="007F3580">
        <w:rPr>
          <w:position w:val="-12"/>
          <w:szCs w:val="28"/>
        </w:rPr>
        <w:object w:dxaOrig="600" w:dyaOrig="360">
          <v:shape id="_x0000_i1038" type="#_x0000_t75" style="width:30.45pt;height:18.4pt" o:ole="">
            <v:imagedata r:id="rId45" o:title=""/>
          </v:shape>
          <o:OLEObject Type="Embed" ProgID="Equation.DSMT4" ShapeID="_x0000_i1038" DrawAspect="Content" ObjectID="_1717767167" r:id="rId46"/>
        </w:object>
      </w:r>
      <w:r w:rsidR="00AF51F9">
        <w:rPr>
          <w:rFonts w:hint="eastAsia"/>
          <w:sz w:val="28"/>
          <w:szCs w:val="28"/>
        </w:rPr>
        <w:t>的映射关系：</w:t>
      </w:r>
    </w:p>
    <w:p w:rsidR="00F71815" w:rsidRPr="00F71815" w:rsidRDefault="00A17309" w:rsidP="00F71815">
      <w:pPr>
        <w:pStyle w:val="a0"/>
        <w:jc w:val="center"/>
        <w:rPr>
          <w:rFonts w:eastAsiaTheme="minorEastAsia"/>
        </w:rPr>
      </w:pPr>
      <w:r w:rsidRPr="00ED0204">
        <w:rPr>
          <w:rFonts w:eastAsiaTheme="minorEastAsia"/>
          <w:position w:val="-32"/>
        </w:rPr>
        <w:object w:dxaOrig="2020" w:dyaOrig="760">
          <v:shape id="_x0000_i1039" type="#_x0000_t75" style="width:101.8pt;height:38.2pt" o:ole="">
            <v:imagedata r:id="rId47" o:title=""/>
          </v:shape>
          <o:OLEObject Type="Embed" ProgID="Equation.DSMT4" ShapeID="_x0000_i1039" DrawAspect="Content" ObjectID="_1717767168" r:id="rId48"/>
        </w:obje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D74A8D" w:rsidRPr="002D7069">
        <w:rPr>
          <w:rFonts w:ascii="宋体" w:hAnsi="宋体" w:cs="宋体"/>
          <w:position w:val="-12"/>
          <w:szCs w:val="28"/>
        </w:rPr>
        <w:object w:dxaOrig="2079" w:dyaOrig="360">
          <v:shape id="_x0000_i1040" type="#_x0000_t75" style="width:103.8pt;height:18.4pt" o:ole="">
            <v:imagedata r:id="rId49" o:title=""/>
          </v:shape>
          <o:OLEObject Type="Embed" ProgID="Equation.DSMT4" ShapeID="_x0000_i1040" DrawAspect="Content" ObjectID="_1717767169" r:id="rId50"/>
        </w:obje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53333" w:rsidRPr="00814A2C">
        <w:rPr>
          <w:rFonts w:ascii="宋体" w:hAnsi="宋体" w:cs="宋体"/>
          <w:szCs w:val="28"/>
        </w:rPr>
        <w:fldChar w:fldCharType="begin"/>
      </w:r>
      <w:r w:rsidR="00253333" w:rsidRPr="00814A2C">
        <w:rPr>
          <w:rFonts w:ascii="宋体" w:hAnsi="宋体" w:cs="宋体"/>
          <w:szCs w:val="28"/>
        </w:rPr>
        <w:instrText xml:space="preserve"> </w:instrText>
      </w:r>
      <w:r w:rsidR="00253333" w:rsidRPr="00814A2C">
        <w:rPr>
          <w:rFonts w:ascii="宋体" w:hAnsi="宋体" w:cs="宋体" w:hint="eastAsia"/>
          <w:szCs w:val="28"/>
        </w:rPr>
        <w:instrText>REF _Ref106396310 \h</w:instrText>
      </w:r>
      <w:r w:rsidR="00253333" w:rsidRPr="00814A2C">
        <w:rPr>
          <w:rFonts w:ascii="宋体" w:hAnsi="宋体" w:cs="宋体"/>
          <w:szCs w:val="28"/>
        </w:rPr>
        <w:instrText xml:space="preserve">  \* MERGEFORMAT </w:instrText>
      </w:r>
      <w:r w:rsidR="00253333" w:rsidRPr="00814A2C">
        <w:rPr>
          <w:rFonts w:ascii="宋体" w:hAnsi="宋体" w:cs="宋体"/>
          <w:szCs w:val="28"/>
        </w:rPr>
      </w:r>
      <w:r w:rsidR="00253333" w:rsidRPr="00814A2C">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2</w:t>
      </w:r>
      <w:r w:rsidR="00253333" w:rsidRPr="00814A2C">
        <w:rPr>
          <w:rFonts w:ascii="宋体" w:hAnsi="宋体" w:cs="宋体"/>
          <w:szCs w:val="28"/>
        </w:rPr>
        <w:fldChar w:fldCharType="end"/>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体研究内容和研究工作构成主研究单元，其余研究工作构成辅助研究单元。研究路线由主研究路线、全局反馈回路以及辅助研究途径、局部反馈回路构成。</w:t>
      </w:r>
    </w:p>
    <w:p w:rsidR="006C7D53" w:rsidRDefault="006C7D53" w:rsidP="006C7D53">
      <w:pPr>
        <w:pStyle w:val="a0"/>
        <w:rPr>
          <w:rFonts w:ascii="宋体" w:hAnsi="宋体" w:cs="宋体"/>
          <w:b/>
          <w:szCs w:val="28"/>
        </w:rPr>
      </w:pPr>
      <w:r w:rsidRPr="006C7D53">
        <w:rPr>
          <w:rFonts w:ascii="宋体" w:hAnsi="宋体" w:cs="宋体" w:hint="eastAsia"/>
          <w:b/>
          <w:szCs w:val="28"/>
        </w:rPr>
        <w:t>主研究路线：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2819BE" w:rsidP="00A6500A">
      <w:pPr>
        <w:pStyle w:val="a0"/>
        <w:keepNext/>
      </w:pPr>
      <w:r>
        <w:object w:dxaOrig="15915" w:dyaOrig="11963">
          <v:shape id="_x0000_i1041" type="#_x0000_t75" style="width:510.05pt;height:382.75pt" o:ole="">
            <v:imagedata r:id="rId51" o:title=""/>
          </v:shape>
          <o:OLEObject Type="Embed" ProgID="Visio.Drawing.15" ShapeID="_x0000_i1041" DrawAspect="Content" ObjectID="_1717767170" r:id="rId52"/>
        </w:object>
      </w:r>
    </w:p>
    <w:p w:rsidR="000A0C56" w:rsidRDefault="00A6500A" w:rsidP="00A6500A">
      <w:pPr>
        <w:pStyle w:val="af0"/>
        <w:rPr>
          <w:rFonts w:ascii="宋体" w:eastAsia="宋体" w:hAnsi="宋体" w:cs="宋体"/>
          <w:sz w:val="28"/>
          <w:szCs w:val="28"/>
        </w:rPr>
      </w:pPr>
      <w:bookmarkStart w:id="5" w:name="_Ref106396310"/>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2</w:t>
      </w:r>
      <w:r w:rsidR="0092652E">
        <w:fldChar w:fldCharType="end"/>
      </w:r>
      <w:bookmarkEnd w:id="5"/>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DC1653" w:rsidP="00B01718">
      <w:pPr>
        <w:pStyle w:val="a0"/>
        <w:rPr>
          <w:rFonts w:eastAsiaTheme="minorEastAsia"/>
        </w:rPr>
      </w:pPr>
      <w:r>
        <w:object w:dxaOrig="9615" w:dyaOrig="6472">
          <v:shape id="_x0000_i1042" type="#_x0000_t75" style="width:480.9pt;height:323.15pt" o:ole="">
            <v:imagedata r:id="rId53" o:title=""/>
          </v:shape>
          <o:OLEObject Type="Embed" ProgID="Visio.Drawing.15" ShapeID="_x0000_i1042" DrawAspect="Content" ObjectID="_1717767171" r:id="rId54"/>
        </w:object>
      </w:r>
    </w:p>
    <w:p w:rsidR="006E311B" w:rsidRPr="006E311B" w:rsidRDefault="006E311B" w:rsidP="006E311B">
      <w:pPr>
        <w:pStyle w:val="af0"/>
        <w:rPr>
          <w:rFonts w:ascii="宋体" w:eastAsiaTheme="minorEastAsia" w:hAnsi="宋体" w:cs="宋体"/>
          <w:color w:val="000000" w:themeColor="text1"/>
          <w:sz w:val="28"/>
          <w:szCs w:val="28"/>
        </w:rPr>
      </w:pPr>
      <w:bookmarkStart w:id="6" w:name="_Ref106742193"/>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3</w:t>
      </w:r>
      <w:r w:rsidR="0092652E">
        <w:fldChar w:fldCharType="end"/>
      </w:r>
      <w:bookmarkEnd w:id="6"/>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Pr>
          <w:rFonts w:ascii="宋体" w:hAnsi="宋体" w:cs="宋体"/>
          <w:color w:val="000000" w:themeColor="text1"/>
          <w:szCs w:val="28"/>
        </w:rPr>
        <w:fldChar w:fldCharType="begin"/>
      </w:r>
      <w:r>
        <w:rPr>
          <w:rFonts w:ascii="宋体" w:hAnsi="宋体" w:cs="宋体"/>
          <w:color w:val="000000" w:themeColor="text1"/>
          <w:szCs w:val="28"/>
        </w:rPr>
        <w:instrText xml:space="preserve"> REF _Ref106742193 \h  \* MERGEFORMAT </w:instrText>
      </w:r>
      <w:r>
        <w:rPr>
          <w:rFonts w:ascii="宋体" w:hAnsi="宋体" w:cs="宋体"/>
          <w:color w:val="000000" w:themeColor="text1"/>
          <w:szCs w:val="28"/>
        </w:rPr>
      </w:r>
      <w:r>
        <w:rPr>
          <w:rFonts w:ascii="宋体" w:hAnsi="宋体" w:cs="宋体"/>
          <w:color w:val="000000" w:themeColor="text1"/>
          <w:szCs w:val="28"/>
        </w:rPr>
        <w:fldChar w:fldCharType="separate"/>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Pr>
          <w:rFonts w:ascii="宋体" w:hAnsi="宋体" w:cs="宋体"/>
          <w:color w:val="000000" w:themeColor="text1"/>
          <w:szCs w:val="28"/>
        </w:rPr>
        <w:fldChar w:fldCharType="end"/>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r w:rsidR="00476A3E" w:rsidRPr="003621C9">
        <w:rPr>
          <w:rFonts w:ascii="宋体" w:hAnsi="宋体" w:cs="宋体" w:hint="eastAsia"/>
          <w:color w:val="000000" w:themeColor="text1"/>
          <w:szCs w:val="28"/>
        </w:rPr>
        <w:t>送端换流站及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谐振频率处的信号源即可有效减少系统中的宽频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对具有指定谐波抑制特性的预测控制进行了多年研究，申请人一作论文“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输出波形中低次谐波对孤岛型微电网的电压质量产生严重影响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B63642" w:rsidRPr="00B63642">
        <w:rPr>
          <w:rFonts w:ascii="宋体" w:hAnsi="宋体" w:cs="宋体"/>
          <w:szCs w:val="28"/>
        </w:rPr>
        <w:fldChar w:fldCharType="begin"/>
      </w:r>
      <w:r w:rsidR="00B63642" w:rsidRPr="00B63642">
        <w:rPr>
          <w:rFonts w:ascii="宋体" w:hAnsi="宋体" w:cs="宋体"/>
          <w:szCs w:val="28"/>
        </w:rPr>
        <w:instrText xml:space="preserve"> </w:instrText>
      </w:r>
      <w:r w:rsidR="00B63642" w:rsidRPr="00B63642">
        <w:rPr>
          <w:rFonts w:ascii="宋体" w:hAnsi="宋体" w:cs="宋体" w:hint="eastAsia"/>
          <w:szCs w:val="28"/>
        </w:rPr>
        <w:instrText>REF _Ref106838548 \h</w:instrText>
      </w:r>
      <w:r w:rsidR="00B63642" w:rsidRPr="00B63642">
        <w:rPr>
          <w:rFonts w:ascii="宋体" w:hAnsi="宋体" w:cs="宋体"/>
          <w:szCs w:val="28"/>
        </w:rPr>
        <w:instrText xml:space="preserve">  \* MERGEFORMAT </w:instrText>
      </w:r>
      <w:r w:rsidR="00B63642" w:rsidRPr="00B63642">
        <w:rPr>
          <w:rFonts w:ascii="宋体" w:hAnsi="宋体" w:cs="宋体"/>
          <w:szCs w:val="28"/>
        </w:rPr>
      </w:r>
      <w:r w:rsidR="00B63642" w:rsidRPr="00B63642">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4</w:t>
      </w:r>
      <w:r w:rsidR="00B63642" w:rsidRPr="00B63642">
        <w:rPr>
          <w:rFonts w:ascii="宋体" w:hAnsi="宋体" w:cs="宋体"/>
          <w:szCs w:val="28"/>
        </w:rPr>
        <w:fldChar w:fldCharType="end"/>
      </w:r>
      <w:r w:rsidR="00D6036A">
        <w:rPr>
          <w:rFonts w:ascii="宋体" w:hAnsi="宋体" w:cs="宋体" w:hint="eastAsia"/>
          <w:szCs w:val="28"/>
        </w:rPr>
        <w:t>、</w:t>
      </w:r>
      <w:r w:rsidR="00D6036A">
        <w:rPr>
          <w:rFonts w:ascii="宋体" w:hAnsi="宋体" w:cs="宋体"/>
          <w:szCs w:val="28"/>
        </w:rPr>
        <w:fldChar w:fldCharType="begin"/>
      </w:r>
      <w:r w:rsidR="00D6036A">
        <w:rPr>
          <w:rFonts w:ascii="宋体" w:hAnsi="宋体" w:cs="宋体"/>
          <w:szCs w:val="28"/>
        </w:rPr>
        <w:instrText xml:space="preserve"> </w:instrText>
      </w:r>
      <w:r w:rsidR="00D6036A">
        <w:rPr>
          <w:rFonts w:ascii="宋体" w:hAnsi="宋体" w:cs="宋体" w:hint="eastAsia"/>
          <w:szCs w:val="28"/>
        </w:rPr>
        <w:instrText>REF _Ref106838608 \h</w:instrText>
      </w:r>
      <w:r w:rsidR="00D6036A">
        <w:rPr>
          <w:rFonts w:ascii="宋体" w:hAnsi="宋体" w:cs="宋体"/>
          <w:szCs w:val="28"/>
        </w:rPr>
        <w:instrText xml:space="preserve">  \* MERGEFORMAT </w:instrText>
      </w:r>
      <w:r w:rsidR="00D6036A">
        <w:rPr>
          <w:rFonts w:ascii="宋体" w:hAnsi="宋体" w:cs="宋体"/>
          <w:szCs w:val="28"/>
        </w:rPr>
      </w:r>
      <w:r w:rsidR="00D6036A">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5</w:t>
      </w:r>
      <w:r w:rsidR="00D6036A">
        <w:rPr>
          <w:rFonts w:ascii="宋体" w:hAnsi="宋体" w:cs="宋体"/>
          <w:szCs w:val="28"/>
        </w:rPr>
        <w:fldChar w:fldCharType="end"/>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5th谐波占比为5.52%，</w:t>
      </w:r>
      <w:r w:rsidR="008667FC">
        <w:rPr>
          <w:rFonts w:ascii="宋体" w:hAnsi="宋体" w:cs="宋体"/>
          <w:szCs w:val="28"/>
        </w:rPr>
        <w:t>7th</w:t>
      </w:r>
      <w:r w:rsidR="008667FC" w:rsidRPr="008667FC">
        <w:rPr>
          <w:rFonts w:ascii="宋体" w:hAnsi="宋体" w:cs="宋体"/>
          <w:szCs w:val="28"/>
        </w:rPr>
        <w:t>谐波占比为3.82%，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5th谐</w:t>
      </w:r>
      <w:r w:rsidR="008667FC" w:rsidRPr="008667FC">
        <w:rPr>
          <w:rFonts w:ascii="宋体" w:hAnsi="宋体" w:cs="宋体"/>
          <w:szCs w:val="28"/>
        </w:rPr>
        <w:lastRenderedPageBreak/>
        <w:t>波占比为0.729%，下降幅度相比抑制前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r w:rsidR="008667FC" w:rsidRPr="008667FC">
        <w:rPr>
          <w:rFonts w:ascii="宋体" w:hAnsi="宋体" w:cs="宋体"/>
          <w:szCs w:val="28"/>
        </w:rPr>
        <w:t>谐波占比为0.236%，下降幅度相比抑制前约为93.8%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7" w:name="_Ref10683854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4</w:t>
      </w:r>
      <w:r w:rsidR="0092652E">
        <w:fldChar w:fldCharType="end"/>
      </w:r>
      <w:bookmarkEnd w:id="7"/>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8" w:name="_Ref10683860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5</w:t>
      </w:r>
      <w:r w:rsidR="0092652E">
        <w:fldChar w:fldCharType="end"/>
      </w:r>
      <w:bookmarkEnd w:id="8"/>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57"/>
          <w:footerReference w:type="even" r:id="rId58"/>
          <w:footerReference w:type="default" r:id="rId59"/>
          <w:footerReference w:type="first" r:id="rId60"/>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995F40" w:rsidRPr="00995F40">
        <w:rPr>
          <w:rFonts w:ascii="宋体" w:hAnsi="宋体" w:cs="宋体"/>
          <w:color w:val="000000" w:themeColor="text1"/>
          <w:position w:val="-4"/>
          <w:szCs w:val="28"/>
        </w:rPr>
        <w:object w:dxaOrig="220" w:dyaOrig="240">
          <v:shape id="_x0000_i1043" type="#_x0000_t75" style="width:10.7pt;height:12.4pt" o:ole="">
            <v:imagedata r:id="rId61" o:title=""/>
          </v:shape>
          <o:OLEObject Type="Embed" ProgID="Equation.DSMT4" ShapeID="_x0000_i1043" DrawAspect="Content" ObjectID="_1717767172" r:id="rId62"/>
        </w:obje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FC7C06" w:rsidRPr="00FC7C06">
        <w:rPr>
          <w:rFonts w:ascii="宋体" w:hAnsi="宋体" w:cs="宋体"/>
          <w:position w:val="-10"/>
          <w:szCs w:val="28"/>
        </w:rPr>
        <w:object w:dxaOrig="340" w:dyaOrig="260">
          <v:shape id="_x0000_i1044" type="#_x0000_t75" style="width:17.1pt;height:13.75pt" o:ole="">
            <v:imagedata r:id="rId63" o:title=""/>
          </v:shape>
          <o:OLEObject Type="Embed" ProgID="Equation.DSMT4" ShapeID="_x0000_i1044" DrawAspect="Content" ObjectID="_1717767173" r:id="rId64"/>
        </w:obje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D448EC">
        <w:rPr>
          <w:rFonts w:ascii="宋体" w:hAnsi="宋体" w:cs="宋体"/>
          <w:szCs w:val="28"/>
        </w:rPr>
        <w:fldChar w:fldCharType="begin"/>
      </w:r>
      <w:r w:rsidR="00D448EC">
        <w:rPr>
          <w:rFonts w:ascii="宋体" w:hAnsi="宋体" w:cs="宋体"/>
          <w:szCs w:val="28"/>
        </w:rPr>
        <w:instrText xml:space="preserve"> </w:instrText>
      </w:r>
      <w:r w:rsidR="00D448EC">
        <w:rPr>
          <w:rFonts w:ascii="宋体" w:hAnsi="宋体" w:cs="宋体" w:hint="eastAsia"/>
          <w:szCs w:val="28"/>
        </w:rPr>
        <w:instrText>REF _Ref107000236 \h</w:instrText>
      </w:r>
      <w:r w:rsidR="00D448EC">
        <w:rPr>
          <w:rFonts w:ascii="宋体" w:hAnsi="宋体" w:cs="宋体"/>
          <w:szCs w:val="28"/>
        </w:rPr>
        <w:instrText xml:space="preserve"> </w:instrText>
      </w:r>
      <w:r w:rsidR="00D448EC">
        <w:rPr>
          <w:rFonts w:ascii="宋体" w:hAnsi="宋体" w:cs="宋体"/>
          <w:szCs w:val="28"/>
        </w:rPr>
      </w:r>
      <w:r w:rsidR="00D448EC">
        <w:rPr>
          <w:rFonts w:ascii="宋体" w:hAnsi="宋体" w:cs="宋体"/>
          <w:szCs w:val="28"/>
        </w:rPr>
        <w:fldChar w:fldCharType="separate"/>
      </w:r>
      <w:r w:rsidR="00266008">
        <w:rPr>
          <w:rFonts w:hint="eastAsia"/>
        </w:rPr>
        <w:t>图</w:t>
      </w:r>
      <w:r w:rsidR="00266008">
        <w:rPr>
          <w:rFonts w:hint="eastAsia"/>
        </w:rPr>
        <w:t xml:space="preserve"> </w:t>
      </w:r>
      <w:r w:rsidR="00266008">
        <w:rPr>
          <w:noProof/>
        </w:rPr>
        <w:t>6</w:t>
      </w:r>
      <w:r w:rsidR="00D448EC">
        <w:rPr>
          <w:rFonts w:ascii="宋体" w:hAnsi="宋体" w:cs="宋体"/>
          <w:szCs w:val="28"/>
        </w:rPr>
        <w:fldChar w:fldCharType="end"/>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分别下降约</w:t>
      </w:r>
      <w:r>
        <w:rPr>
          <w:rFonts w:ascii="宋体" w:hAnsi="宋体" w:cs="宋体" w:hint="eastAsia"/>
          <w:szCs w:val="28"/>
        </w:rPr>
        <w:t>未</w:t>
      </w:r>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实验结果表明</w:t>
      </w:r>
      <w:r w:rsidR="00FE116E" w:rsidRPr="00DF17A6">
        <w:rPr>
          <w:rFonts w:ascii="宋体" w:hAnsi="宋体" w:cs="宋体"/>
          <w:szCs w:val="28"/>
        </w:rPr>
        <w:t>表明通过调整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9" w:name="_Ref107000236"/>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6</w:t>
      </w:r>
      <w:r>
        <w:fldChar w:fldCharType="end"/>
      </w:r>
      <w:bookmarkEnd w:id="9"/>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167EF7" w:rsidP="00F6691F">
      <w:pPr>
        <w:pStyle w:val="a0"/>
        <w:jc w:val="center"/>
        <w:rPr>
          <w:rStyle w:val="fontstyle01"/>
          <w:rFonts w:hint="default"/>
        </w:rPr>
      </w:pPr>
      <w:r>
        <w:object w:dxaOrig="28020" w:dyaOrig="13836">
          <v:shape id="_x0000_i1045" type="#_x0000_t75" style="width:396.5pt;height:195.9pt" o:ole="">
            <v:imagedata r:id="rId65" o:title=""/>
          </v:shape>
          <o:OLEObject Type="Embed" ProgID="Visio.Drawing.15" ShapeID="_x0000_i1045" DrawAspect="Content" ObjectID="_1717767174" r:id="rId66"/>
        </w:object>
      </w:r>
    </w:p>
    <w:p w:rsidR="0092652E" w:rsidRDefault="0092652E" w:rsidP="0092652E">
      <w:pPr>
        <w:pStyle w:val="af0"/>
        <w:rPr>
          <w:rStyle w:val="fontstyle01"/>
          <w:rFonts w:hint="default"/>
        </w:rPr>
      </w:pPr>
      <w:bookmarkStart w:id="10" w:name="_Ref106979155"/>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7</w:t>
      </w:r>
      <w:r>
        <w:fldChar w:fldCharType="end"/>
      </w:r>
      <w:bookmarkEnd w:id="10"/>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1015BE">
        <w:fldChar w:fldCharType="begin"/>
      </w:r>
      <w:r w:rsidR="001015BE">
        <w:instrText xml:space="preserve"> </w:instrText>
      </w:r>
      <w:r w:rsidR="001015BE">
        <w:rPr>
          <w:rFonts w:hint="eastAsia"/>
        </w:rPr>
        <w:instrText>REF _Ref106979155 \h</w:instrText>
      </w:r>
      <w:r w:rsidR="001015BE">
        <w:instrText xml:space="preserve"> </w:instrText>
      </w:r>
      <w:r w:rsidR="001015BE">
        <w:fldChar w:fldCharType="separate"/>
      </w:r>
      <w:r w:rsidR="00266008">
        <w:rPr>
          <w:rFonts w:hint="eastAsia"/>
        </w:rPr>
        <w:t>图</w:t>
      </w:r>
      <w:r w:rsidR="00266008">
        <w:rPr>
          <w:rFonts w:hint="eastAsia"/>
        </w:rPr>
        <w:t xml:space="preserve"> </w:t>
      </w:r>
      <w:r w:rsidR="00266008">
        <w:rPr>
          <w:noProof/>
        </w:rPr>
        <w:t>7</w:t>
      </w:r>
      <w:r w:rsidR="001015BE">
        <w:fldChar w:fldCharType="end"/>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DC7B11" w:rsidRPr="00DC7B11">
        <w:rPr>
          <w:position w:val="-10"/>
        </w:rPr>
        <w:object w:dxaOrig="580" w:dyaOrig="320">
          <v:shape id="_x0000_i1046" type="#_x0000_t75" style="width:29.15pt;height:15.75pt" o:ole="">
            <v:imagedata r:id="rId67" o:title=""/>
          </v:shape>
          <o:OLEObject Type="Embed" ProgID="Equation.DSMT4" ShapeID="_x0000_i1046" DrawAspect="Content" ObjectID="_1717767175" r:id="rId68"/>
        </w:object>
      </w:r>
      <w:r w:rsidR="00BC272F">
        <w:rPr>
          <w:rFonts w:hint="eastAsia"/>
        </w:rPr>
        <w:t>降低到了</w:t>
      </w:r>
      <w:r w:rsidR="00DC7B11" w:rsidRPr="00DC7B11">
        <w:rPr>
          <w:position w:val="-10"/>
        </w:rPr>
        <w:object w:dxaOrig="740" w:dyaOrig="320">
          <v:shape id="_x0000_i1047" type="#_x0000_t75" style="width:37.15pt;height:15.75pt" o:ole="">
            <v:imagedata r:id="rId69" o:title=""/>
          </v:shape>
          <o:OLEObject Type="Embed" ProgID="Equation.DSMT4" ShapeID="_x0000_i1047" DrawAspect="Content" ObjectID="_1717767176" r:id="rId70"/>
        </w:object>
      </w:r>
      <w:r w:rsidR="00BC272F">
        <w:rPr>
          <w:rFonts w:hint="eastAsia"/>
        </w:rPr>
        <w:t>，另外，</w:t>
      </w:r>
      <w:r w:rsidR="00DC7B11">
        <w:rPr>
          <w:rFonts w:hint="eastAsia"/>
        </w:rPr>
        <w:t>开关状态</w:t>
      </w:r>
      <w:r w:rsidR="00BC272F">
        <w:rPr>
          <w:rFonts w:hint="eastAsia"/>
        </w:rPr>
        <w:t>轮询部分耗时从</w:t>
      </w:r>
      <w:r w:rsidR="00DC7B11" w:rsidRPr="00DC7B11">
        <w:rPr>
          <w:position w:val="-10"/>
        </w:rPr>
        <w:object w:dxaOrig="859" w:dyaOrig="320">
          <v:shape id="_x0000_i1048" type="#_x0000_t75" style="width:42.85pt;height:15.75pt" o:ole="">
            <v:imagedata r:id="rId71" o:title=""/>
          </v:shape>
          <o:OLEObject Type="Embed" ProgID="Equation.DSMT4" ShapeID="_x0000_i1048" DrawAspect="Content" ObjectID="_1717767177" r:id="rId72"/>
        </w:object>
      </w:r>
      <w:r w:rsidR="00BC272F">
        <w:rPr>
          <w:rFonts w:hint="eastAsia"/>
        </w:rPr>
        <w:t>降低到</w:t>
      </w:r>
      <w:r w:rsidR="00DC7B11" w:rsidRPr="00DC7B11">
        <w:rPr>
          <w:position w:val="-10"/>
        </w:rPr>
        <w:object w:dxaOrig="760" w:dyaOrig="320">
          <v:shape id="_x0000_i1049" type="#_x0000_t75" style="width:38.85pt;height:15.75pt" o:ole="">
            <v:imagedata r:id="rId73" o:title=""/>
          </v:shape>
          <o:OLEObject Type="Embed" ProgID="Equation.DSMT4" ShapeID="_x0000_i1049" DrawAspect="Content" ObjectID="_1717767178" r:id="rId74"/>
        </w:object>
      </w:r>
      <w:r w:rsidR="00E05F5A">
        <w:rPr>
          <w:rFonts w:hint="eastAsia"/>
        </w:rPr>
        <w:t>，计算耗时对比如图所示。</w:t>
      </w:r>
    </w:p>
    <w:p w:rsidR="008E34C6" w:rsidRDefault="008C569F" w:rsidP="008E34C6">
      <w:pPr>
        <w:pStyle w:val="a0"/>
        <w:jc w:val="center"/>
        <w:rPr>
          <w:rFonts w:ascii="宋体" w:hAnsi="宋体" w:cs="宋体"/>
          <w:szCs w:val="28"/>
        </w:rPr>
      </w:pPr>
      <w:r>
        <w:object w:dxaOrig="7591" w:dyaOrig="2865">
          <v:shape id="_x0000_i1050" type="#_x0000_t75" style="width:379.4pt;height:143.35pt" o:ole="">
            <v:imagedata r:id="rId75" o:title=""/>
          </v:shape>
          <o:OLEObject Type="Embed" ProgID="Visio.Drawing.15" ShapeID="_x0000_i1050" DrawAspect="Content" ObjectID="_1717767179" r:id="rId76"/>
        </w:obje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8</w:t>
      </w:r>
      <w:r>
        <w:fldChar w:fldCharType="end"/>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千禧奖章（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[2]L.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Sensorless</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[3]</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[5]</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[6]</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，Zhou</w:t>
      </w:r>
      <w:r w:rsidR="00E0205D">
        <w:rPr>
          <w:sz w:val="24"/>
          <w:szCs w:val="24"/>
          <w:lang w:val="en-US"/>
        </w:rPr>
        <w:t xml:space="preserve"> </w:t>
      </w:r>
      <w:r w:rsidRPr="00114699">
        <w:rPr>
          <w:sz w:val="24"/>
          <w:szCs w:val="24"/>
          <w:lang w:val="en-US"/>
        </w:rPr>
        <w:t>Ke，</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[10]</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r w:rsidRPr="00114699">
        <w:rPr>
          <w:b/>
          <w:bCs/>
          <w:sz w:val="24"/>
          <w:szCs w:val="24"/>
          <w:lang w:val="en-US"/>
        </w:rPr>
        <w:t>Xianghua</w:t>
      </w:r>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[11]Lin</w:t>
      </w:r>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Yongxing</w:t>
      </w:r>
      <w:r w:rsidR="00E0205D">
        <w:rPr>
          <w:sz w:val="24"/>
          <w:szCs w:val="24"/>
          <w:lang w:val="en-US"/>
        </w:rPr>
        <w:t xml:space="preserve"> </w:t>
      </w:r>
      <w:r w:rsidRPr="00114699">
        <w:rPr>
          <w:sz w:val="24"/>
          <w:szCs w:val="24"/>
          <w:lang w:val="en-US"/>
        </w:rPr>
        <w:t>FU,</w:t>
      </w:r>
      <w:r w:rsidR="00E0205D">
        <w:rPr>
          <w:sz w:val="24"/>
          <w:szCs w:val="24"/>
          <w:lang w:val="en-US"/>
        </w:rPr>
        <w:t xml:space="preserve"> </w:t>
      </w:r>
      <w:r w:rsidRPr="00114699">
        <w:rPr>
          <w:sz w:val="24"/>
          <w:szCs w:val="24"/>
          <w:lang w:val="en-US"/>
        </w:rPr>
        <w:t>Wenhao</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[13]</w:t>
      </w:r>
      <w:r w:rsidR="00C159B1">
        <w:rPr>
          <w:b/>
          <w:bCs/>
          <w:sz w:val="24"/>
          <w:szCs w:val="24"/>
          <w:lang w:val="en-US"/>
        </w:rPr>
        <w:t>Joachim</w:t>
      </w:r>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已具备的实验条件，尚缺少的实验条件和拟解决的途径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加速器及适调放大器等大量测试测量设备及电工电子工具，还拥有数字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9</w:t>
      </w:r>
      <w:r>
        <w:fldChar w:fldCharType="end"/>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1" w:name="_Ref106982772"/>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10</w:t>
      </w:r>
      <w:r>
        <w:fldChar w:fldCharType="end"/>
      </w:r>
      <w:bookmarkEnd w:id="11"/>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3A0FC2">
        <w:rPr>
          <w:rFonts w:cs="Times New Roman"/>
          <w:color w:val="000000" w:themeColor="text1"/>
        </w:rPr>
        <w:fldChar w:fldCharType="begin"/>
      </w:r>
      <w:r w:rsidR="003A0FC2">
        <w:rPr>
          <w:rFonts w:cs="Times New Roman"/>
          <w:color w:val="000000" w:themeColor="text1"/>
        </w:rPr>
        <w:instrText xml:space="preserve"> REF _Ref106982772 \h </w:instrText>
      </w:r>
      <w:r w:rsidR="003A0FC2">
        <w:rPr>
          <w:rFonts w:cs="Times New Roman"/>
          <w:color w:val="000000" w:themeColor="text1"/>
        </w:rPr>
      </w:r>
      <w:r w:rsidR="003A0FC2">
        <w:rPr>
          <w:rFonts w:cs="Times New Roman"/>
          <w:color w:val="000000" w:themeColor="text1"/>
        </w:rPr>
        <w:fldChar w:fldCharType="separate"/>
      </w:r>
      <w:r w:rsidR="00266008">
        <w:rPr>
          <w:rFonts w:hint="eastAsia"/>
        </w:rPr>
        <w:t>图</w:t>
      </w:r>
      <w:r w:rsidR="00266008">
        <w:rPr>
          <w:rFonts w:hint="eastAsia"/>
        </w:rPr>
        <w:t xml:space="preserve"> </w:t>
      </w:r>
      <w:r w:rsidR="00266008">
        <w:rPr>
          <w:noProof/>
        </w:rPr>
        <w:t>10</w:t>
      </w:r>
      <w:r w:rsidR="003A0FC2">
        <w:rPr>
          <w:rFonts w:cs="Times New Roman"/>
          <w:color w:val="000000" w:themeColor="text1"/>
        </w:rPr>
        <w:fldChar w:fldCharType="end"/>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还兼具完善的电机控制实验平台，能为本课题的顺利完成提供有力保证。</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79"/>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80"/>
          <w:headerReference w:type="default" r:id="rId81"/>
          <w:footerReference w:type="default" r:id="rId82"/>
          <w:headerReference w:type="first" r:id="rId83"/>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6D55A5" w:rsidRDefault="006D55A5"/>
    <w:sectPr w:rsidR="006D55A5">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46B" w:rsidRDefault="00A8046B">
      <w:r>
        <w:separator/>
      </w:r>
    </w:p>
  </w:endnote>
  <w:endnote w:type="continuationSeparator" w:id="0">
    <w:p w:rsidR="00A8046B" w:rsidRDefault="00A80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EndPr/>
    <w:sdtContent>
      <w:sdt>
        <w:sdtPr>
          <w:id w:val="-1705238520"/>
        </w:sdtPr>
        <w:sdtEndPr/>
        <w:sdtContent>
          <w:p w:rsidR="00B054D2" w:rsidRDefault="00A8046B">
            <w:pPr>
              <w:pStyle w:val="a6"/>
            </w:pPr>
          </w:p>
        </w:sdtContent>
      </w:sdt>
    </w:sdtContent>
  </w:sdt>
  <w:p w:rsidR="00B054D2" w:rsidRDefault="00B054D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054D2" w:rsidRDefault="00B054D2">
                          <w:pPr>
                            <w:pStyle w:val="a0"/>
                            <w:spacing w:before="13"/>
                            <w:ind w:left="40"/>
                            <w:rPr>
                              <w:rFonts w:eastAsiaTheme="minorEastAsia"/>
                            </w:rPr>
                          </w:pPr>
                          <w:r>
                            <w:fldChar w:fldCharType="begin"/>
                          </w:r>
                          <w:r>
                            <w:instrText xml:space="preserve"> PAGE </w:instrText>
                          </w:r>
                          <w:r>
                            <w:fldChar w:fldCharType="separate"/>
                          </w:r>
                          <w:r w:rsidR="002A3E79">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B054D2" w:rsidRDefault="00B054D2">
                    <w:pPr>
                      <w:pStyle w:val="a0"/>
                      <w:spacing w:before="13"/>
                      <w:ind w:left="40"/>
                      <w:rPr>
                        <w:rFonts w:eastAsiaTheme="minorEastAsia"/>
                      </w:rPr>
                    </w:pPr>
                    <w:r>
                      <w:fldChar w:fldCharType="begin"/>
                    </w:r>
                    <w:r>
                      <w:instrText xml:space="preserve"> PAGE </w:instrText>
                    </w:r>
                    <w:r>
                      <w:fldChar w:fldCharType="separate"/>
                    </w:r>
                    <w:r w:rsidR="002A3E79">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054D2" w:rsidRDefault="00B054D2">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B054D2" w:rsidRDefault="00B054D2">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B054D2" w:rsidRDefault="00B054D2">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pPr>
  </w:p>
  <w:p w:rsidR="00B054D2" w:rsidRDefault="00B054D2">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B054D2" w:rsidRDefault="00B054D2">
            <w:pPr>
              <w:pStyle w:val="a6"/>
              <w:ind w:leftChars="-257" w:left="-565"/>
              <w:jc w:val="center"/>
            </w:pPr>
            <w:r>
              <w:rPr>
                <w:rFonts w:ascii="Arial" w:hAnsi="Arial" w:cs="Arial"/>
                <w:sz w:val="20"/>
              </w:rPr>
              <w:t>7/7</w:t>
            </w:r>
          </w:p>
        </w:sdtContent>
      </w:sdt>
    </w:sdtContent>
  </w:sdt>
  <w:p w:rsidR="00B054D2" w:rsidRDefault="00B054D2">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46B" w:rsidRDefault="00A8046B">
      <w:r>
        <w:separator/>
      </w:r>
    </w:p>
  </w:footnote>
  <w:footnote w:type="continuationSeparator" w:id="0">
    <w:p w:rsidR="00A8046B" w:rsidRDefault="00A804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B054D2">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B054D2" w:rsidRDefault="00B054D2">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B054D2" w:rsidRDefault="00B054D2">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B054D2">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A8046B">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s>
  <w:rsids>
    <w:rsidRoot w:val="0091212D"/>
    <w:rsid w:val="00003D01"/>
    <w:rsid w:val="00015122"/>
    <w:rsid w:val="000167B3"/>
    <w:rsid w:val="00017790"/>
    <w:rsid w:val="00020302"/>
    <w:rsid w:val="00023A6F"/>
    <w:rsid w:val="000260C1"/>
    <w:rsid w:val="00026585"/>
    <w:rsid w:val="000327CF"/>
    <w:rsid w:val="00034118"/>
    <w:rsid w:val="000361B1"/>
    <w:rsid w:val="000417AF"/>
    <w:rsid w:val="00043511"/>
    <w:rsid w:val="00043D9F"/>
    <w:rsid w:val="00044E65"/>
    <w:rsid w:val="0004520B"/>
    <w:rsid w:val="0004689F"/>
    <w:rsid w:val="00046DD7"/>
    <w:rsid w:val="00050402"/>
    <w:rsid w:val="00052F1C"/>
    <w:rsid w:val="0005367B"/>
    <w:rsid w:val="00057F14"/>
    <w:rsid w:val="00061A44"/>
    <w:rsid w:val="0006268C"/>
    <w:rsid w:val="000653AE"/>
    <w:rsid w:val="00065905"/>
    <w:rsid w:val="00066BBC"/>
    <w:rsid w:val="0007547C"/>
    <w:rsid w:val="00076173"/>
    <w:rsid w:val="00080CED"/>
    <w:rsid w:val="00080F70"/>
    <w:rsid w:val="00082023"/>
    <w:rsid w:val="00084CAF"/>
    <w:rsid w:val="000879ED"/>
    <w:rsid w:val="000959E1"/>
    <w:rsid w:val="000A0C56"/>
    <w:rsid w:val="000A3E3C"/>
    <w:rsid w:val="000A455B"/>
    <w:rsid w:val="000A504B"/>
    <w:rsid w:val="000A6528"/>
    <w:rsid w:val="000A6E73"/>
    <w:rsid w:val="000B142D"/>
    <w:rsid w:val="000B4D85"/>
    <w:rsid w:val="000C18A7"/>
    <w:rsid w:val="000C2583"/>
    <w:rsid w:val="000C297B"/>
    <w:rsid w:val="000C29B7"/>
    <w:rsid w:val="000C33F8"/>
    <w:rsid w:val="000C7B65"/>
    <w:rsid w:val="000D1F79"/>
    <w:rsid w:val="000D436A"/>
    <w:rsid w:val="000D550F"/>
    <w:rsid w:val="000E020C"/>
    <w:rsid w:val="000E1918"/>
    <w:rsid w:val="000E1C8E"/>
    <w:rsid w:val="000E206E"/>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F7"/>
    <w:rsid w:val="001142E1"/>
    <w:rsid w:val="00114699"/>
    <w:rsid w:val="00115286"/>
    <w:rsid w:val="00116398"/>
    <w:rsid w:val="00116BD0"/>
    <w:rsid w:val="00120581"/>
    <w:rsid w:val="001213B1"/>
    <w:rsid w:val="00122AF2"/>
    <w:rsid w:val="00123E7A"/>
    <w:rsid w:val="001266D9"/>
    <w:rsid w:val="0013165D"/>
    <w:rsid w:val="00132585"/>
    <w:rsid w:val="0013675A"/>
    <w:rsid w:val="00140CAD"/>
    <w:rsid w:val="00144B42"/>
    <w:rsid w:val="001470F9"/>
    <w:rsid w:val="0014738E"/>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19EF"/>
    <w:rsid w:val="00184CBF"/>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E0E3B"/>
    <w:rsid w:val="001E4D68"/>
    <w:rsid w:val="001F6A63"/>
    <w:rsid w:val="0020070A"/>
    <w:rsid w:val="0020244C"/>
    <w:rsid w:val="002078D6"/>
    <w:rsid w:val="002115C1"/>
    <w:rsid w:val="002122D2"/>
    <w:rsid w:val="002135A7"/>
    <w:rsid w:val="00214B88"/>
    <w:rsid w:val="002170E8"/>
    <w:rsid w:val="002248F4"/>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6E6"/>
    <w:rsid w:val="002467B4"/>
    <w:rsid w:val="002474F1"/>
    <w:rsid w:val="00250777"/>
    <w:rsid w:val="00252334"/>
    <w:rsid w:val="00252502"/>
    <w:rsid w:val="00253333"/>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3770"/>
    <w:rsid w:val="0029592E"/>
    <w:rsid w:val="0029688A"/>
    <w:rsid w:val="002A190E"/>
    <w:rsid w:val="002A1EE7"/>
    <w:rsid w:val="002A249A"/>
    <w:rsid w:val="002A2F77"/>
    <w:rsid w:val="002A3E79"/>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2375"/>
    <w:rsid w:val="00333960"/>
    <w:rsid w:val="00334A17"/>
    <w:rsid w:val="003467EA"/>
    <w:rsid w:val="0034769D"/>
    <w:rsid w:val="00350958"/>
    <w:rsid w:val="00351E66"/>
    <w:rsid w:val="0035240A"/>
    <w:rsid w:val="00353B31"/>
    <w:rsid w:val="00353D65"/>
    <w:rsid w:val="003543DE"/>
    <w:rsid w:val="00356616"/>
    <w:rsid w:val="003621C9"/>
    <w:rsid w:val="00363892"/>
    <w:rsid w:val="00372374"/>
    <w:rsid w:val="00372A3C"/>
    <w:rsid w:val="00375413"/>
    <w:rsid w:val="00376257"/>
    <w:rsid w:val="00377BCB"/>
    <w:rsid w:val="003839E5"/>
    <w:rsid w:val="00383EA6"/>
    <w:rsid w:val="00387CF9"/>
    <w:rsid w:val="00387E00"/>
    <w:rsid w:val="00391FFA"/>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63A"/>
    <w:rsid w:val="003C49F2"/>
    <w:rsid w:val="003D059D"/>
    <w:rsid w:val="003D0B13"/>
    <w:rsid w:val="003D19B0"/>
    <w:rsid w:val="003D1C3C"/>
    <w:rsid w:val="003D1FD6"/>
    <w:rsid w:val="003E33B2"/>
    <w:rsid w:val="003E4AE8"/>
    <w:rsid w:val="003E6DF3"/>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926"/>
    <w:rsid w:val="00427BCC"/>
    <w:rsid w:val="00427FF4"/>
    <w:rsid w:val="00432913"/>
    <w:rsid w:val="00432E4D"/>
    <w:rsid w:val="00433B6B"/>
    <w:rsid w:val="004341CD"/>
    <w:rsid w:val="004367E0"/>
    <w:rsid w:val="00437C24"/>
    <w:rsid w:val="00442083"/>
    <w:rsid w:val="00450DE0"/>
    <w:rsid w:val="00451A0F"/>
    <w:rsid w:val="00453739"/>
    <w:rsid w:val="00454763"/>
    <w:rsid w:val="004557F1"/>
    <w:rsid w:val="00460389"/>
    <w:rsid w:val="00461DA3"/>
    <w:rsid w:val="00462B5D"/>
    <w:rsid w:val="004675E8"/>
    <w:rsid w:val="00471028"/>
    <w:rsid w:val="0047143B"/>
    <w:rsid w:val="004724CD"/>
    <w:rsid w:val="0047574D"/>
    <w:rsid w:val="004760C0"/>
    <w:rsid w:val="00476A3E"/>
    <w:rsid w:val="00483D66"/>
    <w:rsid w:val="00483DB6"/>
    <w:rsid w:val="0048419B"/>
    <w:rsid w:val="00485377"/>
    <w:rsid w:val="00485686"/>
    <w:rsid w:val="00485FF6"/>
    <w:rsid w:val="004934AB"/>
    <w:rsid w:val="00495637"/>
    <w:rsid w:val="004A1BC2"/>
    <w:rsid w:val="004A4B5D"/>
    <w:rsid w:val="004A5221"/>
    <w:rsid w:val="004B114B"/>
    <w:rsid w:val="004B58A5"/>
    <w:rsid w:val="004C3E4C"/>
    <w:rsid w:val="004C7543"/>
    <w:rsid w:val="004D0643"/>
    <w:rsid w:val="004D189B"/>
    <w:rsid w:val="004D4588"/>
    <w:rsid w:val="004D57F0"/>
    <w:rsid w:val="004D6706"/>
    <w:rsid w:val="004E1A04"/>
    <w:rsid w:val="004E5FE2"/>
    <w:rsid w:val="004E7A0A"/>
    <w:rsid w:val="004E7E78"/>
    <w:rsid w:val="005003E9"/>
    <w:rsid w:val="00500A02"/>
    <w:rsid w:val="005027D9"/>
    <w:rsid w:val="00502A11"/>
    <w:rsid w:val="00502BD9"/>
    <w:rsid w:val="00504AE7"/>
    <w:rsid w:val="00504F46"/>
    <w:rsid w:val="00510588"/>
    <w:rsid w:val="005122CE"/>
    <w:rsid w:val="00514791"/>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4BB"/>
    <w:rsid w:val="0059154B"/>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46CA"/>
    <w:rsid w:val="00616087"/>
    <w:rsid w:val="00617F39"/>
    <w:rsid w:val="00620A0F"/>
    <w:rsid w:val="00624BBB"/>
    <w:rsid w:val="00627920"/>
    <w:rsid w:val="00630267"/>
    <w:rsid w:val="006343BD"/>
    <w:rsid w:val="00637266"/>
    <w:rsid w:val="00641785"/>
    <w:rsid w:val="00650561"/>
    <w:rsid w:val="00650E5E"/>
    <w:rsid w:val="00651C5F"/>
    <w:rsid w:val="00652D1B"/>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2D95"/>
    <w:rsid w:val="0069783B"/>
    <w:rsid w:val="006A1E38"/>
    <w:rsid w:val="006A316C"/>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538B"/>
    <w:rsid w:val="0071624D"/>
    <w:rsid w:val="00717072"/>
    <w:rsid w:val="00721148"/>
    <w:rsid w:val="00726497"/>
    <w:rsid w:val="00726FF7"/>
    <w:rsid w:val="00727A80"/>
    <w:rsid w:val="00731313"/>
    <w:rsid w:val="00735C54"/>
    <w:rsid w:val="0074316F"/>
    <w:rsid w:val="007434F7"/>
    <w:rsid w:val="00743BAE"/>
    <w:rsid w:val="0074524A"/>
    <w:rsid w:val="00746A91"/>
    <w:rsid w:val="00746B57"/>
    <w:rsid w:val="00754FFC"/>
    <w:rsid w:val="00755501"/>
    <w:rsid w:val="00757D28"/>
    <w:rsid w:val="00757D3B"/>
    <w:rsid w:val="007629F2"/>
    <w:rsid w:val="00763501"/>
    <w:rsid w:val="00763EF7"/>
    <w:rsid w:val="00766842"/>
    <w:rsid w:val="00767A80"/>
    <w:rsid w:val="00771922"/>
    <w:rsid w:val="00781C43"/>
    <w:rsid w:val="00781EE5"/>
    <w:rsid w:val="00781F99"/>
    <w:rsid w:val="00783833"/>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542"/>
    <w:rsid w:val="00806E53"/>
    <w:rsid w:val="00811EF6"/>
    <w:rsid w:val="00813F42"/>
    <w:rsid w:val="00814A2C"/>
    <w:rsid w:val="008159A7"/>
    <w:rsid w:val="0082067E"/>
    <w:rsid w:val="0082359A"/>
    <w:rsid w:val="0082782B"/>
    <w:rsid w:val="0083409D"/>
    <w:rsid w:val="0083750C"/>
    <w:rsid w:val="00837D10"/>
    <w:rsid w:val="008418F5"/>
    <w:rsid w:val="0084601F"/>
    <w:rsid w:val="00850868"/>
    <w:rsid w:val="00850F5C"/>
    <w:rsid w:val="00857222"/>
    <w:rsid w:val="00857A01"/>
    <w:rsid w:val="00860B37"/>
    <w:rsid w:val="00863036"/>
    <w:rsid w:val="00863E73"/>
    <w:rsid w:val="00864B85"/>
    <w:rsid w:val="00865BEB"/>
    <w:rsid w:val="00866164"/>
    <w:rsid w:val="008667FC"/>
    <w:rsid w:val="00867116"/>
    <w:rsid w:val="008679DC"/>
    <w:rsid w:val="0087526B"/>
    <w:rsid w:val="0087553A"/>
    <w:rsid w:val="00883EC5"/>
    <w:rsid w:val="00884276"/>
    <w:rsid w:val="008843E6"/>
    <w:rsid w:val="0088655A"/>
    <w:rsid w:val="00886BE4"/>
    <w:rsid w:val="008872DF"/>
    <w:rsid w:val="00887BD2"/>
    <w:rsid w:val="00890DE6"/>
    <w:rsid w:val="008928EB"/>
    <w:rsid w:val="00895A46"/>
    <w:rsid w:val="00896F11"/>
    <w:rsid w:val="008A1B8E"/>
    <w:rsid w:val="008A223C"/>
    <w:rsid w:val="008A43BD"/>
    <w:rsid w:val="008A5D00"/>
    <w:rsid w:val="008A5E26"/>
    <w:rsid w:val="008A5E49"/>
    <w:rsid w:val="008A5ED2"/>
    <w:rsid w:val="008B0F3A"/>
    <w:rsid w:val="008B116E"/>
    <w:rsid w:val="008B3434"/>
    <w:rsid w:val="008B523A"/>
    <w:rsid w:val="008C0D2A"/>
    <w:rsid w:val="008C2B27"/>
    <w:rsid w:val="008C2F7B"/>
    <w:rsid w:val="008C3301"/>
    <w:rsid w:val="008C38A7"/>
    <w:rsid w:val="008C569F"/>
    <w:rsid w:val="008C59A3"/>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21B3"/>
    <w:rsid w:val="00903455"/>
    <w:rsid w:val="00903719"/>
    <w:rsid w:val="00904C87"/>
    <w:rsid w:val="00907A3C"/>
    <w:rsid w:val="00907F2A"/>
    <w:rsid w:val="0091212D"/>
    <w:rsid w:val="009138C3"/>
    <w:rsid w:val="009141C4"/>
    <w:rsid w:val="00914897"/>
    <w:rsid w:val="00914BCF"/>
    <w:rsid w:val="00914DC6"/>
    <w:rsid w:val="0091772A"/>
    <w:rsid w:val="00920C52"/>
    <w:rsid w:val="00922470"/>
    <w:rsid w:val="0092427E"/>
    <w:rsid w:val="0092652E"/>
    <w:rsid w:val="00926AD8"/>
    <w:rsid w:val="00927715"/>
    <w:rsid w:val="00930759"/>
    <w:rsid w:val="00931A9F"/>
    <w:rsid w:val="00931E1E"/>
    <w:rsid w:val="00932577"/>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461"/>
    <w:rsid w:val="009925FE"/>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20C2"/>
    <w:rsid w:val="009C3554"/>
    <w:rsid w:val="009C3556"/>
    <w:rsid w:val="009D20DC"/>
    <w:rsid w:val="009D23E9"/>
    <w:rsid w:val="009D2F68"/>
    <w:rsid w:val="009D34E2"/>
    <w:rsid w:val="009D5C42"/>
    <w:rsid w:val="009D69B8"/>
    <w:rsid w:val="009E0046"/>
    <w:rsid w:val="009E1BF9"/>
    <w:rsid w:val="009E6541"/>
    <w:rsid w:val="009E76C5"/>
    <w:rsid w:val="009F0E43"/>
    <w:rsid w:val="009F1063"/>
    <w:rsid w:val="009F24CA"/>
    <w:rsid w:val="009F4497"/>
    <w:rsid w:val="009F55CF"/>
    <w:rsid w:val="009F7463"/>
    <w:rsid w:val="00A0045A"/>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457"/>
    <w:rsid w:val="00A359E1"/>
    <w:rsid w:val="00A37350"/>
    <w:rsid w:val="00A37DE7"/>
    <w:rsid w:val="00A40B0D"/>
    <w:rsid w:val="00A44DF2"/>
    <w:rsid w:val="00A45599"/>
    <w:rsid w:val="00A455FF"/>
    <w:rsid w:val="00A46E45"/>
    <w:rsid w:val="00A500F0"/>
    <w:rsid w:val="00A50B1E"/>
    <w:rsid w:val="00A56C3D"/>
    <w:rsid w:val="00A60584"/>
    <w:rsid w:val="00A6339D"/>
    <w:rsid w:val="00A6464D"/>
    <w:rsid w:val="00A6500A"/>
    <w:rsid w:val="00A65A0B"/>
    <w:rsid w:val="00A65A7F"/>
    <w:rsid w:val="00A6606E"/>
    <w:rsid w:val="00A6700D"/>
    <w:rsid w:val="00A72243"/>
    <w:rsid w:val="00A729AF"/>
    <w:rsid w:val="00A74B45"/>
    <w:rsid w:val="00A8046B"/>
    <w:rsid w:val="00A82ADB"/>
    <w:rsid w:val="00A83155"/>
    <w:rsid w:val="00A86469"/>
    <w:rsid w:val="00A86635"/>
    <w:rsid w:val="00A86E02"/>
    <w:rsid w:val="00A90578"/>
    <w:rsid w:val="00A923FE"/>
    <w:rsid w:val="00A93326"/>
    <w:rsid w:val="00A936F6"/>
    <w:rsid w:val="00A93D4A"/>
    <w:rsid w:val="00A9454A"/>
    <w:rsid w:val="00A95277"/>
    <w:rsid w:val="00A96D87"/>
    <w:rsid w:val="00A96EB8"/>
    <w:rsid w:val="00AA5D08"/>
    <w:rsid w:val="00AB2EDF"/>
    <w:rsid w:val="00AB6405"/>
    <w:rsid w:val="00AB645D"/>
    <w:rsid w:val="00AB7293"/>
    <w:rsid w:val="00AC2C21"/>
    <w:rsid w:val="00AC520C"/>
    <w:rsid w:val="00AC723E"/>
    <w:rsid w:val="00AD4435"/>
    <w:rsid w:val="00AD6035"/>
    <w:rsid w:val="00AE3976"/>
    <w:rsid w:val="00AE3D47"/>
    <w:rsid w:val="00AE486A"/>
    <w:rsid w:val="00AE49D5"/>
    <w:rsid w:val="00AE73E2"/>
    <w:rsid w:val="00AE7781"/>
    <w:rsid w:val="00AF0609"/>
    <w:rsid w:val="00AF1040"/>
    <w:rsid w:val="00AF113E"/>
    <w:rsid w:val="00AF1DF0"/>
    <w:rsid w:val="00AF265D"/>
    <w:rsid w:val="00AF51F9"/>
    <w:rsid w:val="00B01718"/>
    <w:rsid w:val="00B01B63"/>
    <w:rsid w:val="00B054D2"/>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2321"/>
    <w:rsid w:val="00B323C0"/>
    <w:rsid w:val="00B371DA"/>
    <w:rsid w:val="00B42F5F"/>
    <w:rsid w:val="00B466C6"/>
    <w:rsid w:val="00B476B8"/>
    <w:rsid w:val="00B50F1D"/>
    <w:rsid w:val="00B5472F"/>
    <w:rsid w:val="00B5572B"/>
    <w:rsid w:val="00B5609E"/>
    <w:rsid w:val="00B60DBB"/>
    <w:rsid w:val="00B61F57"/>
    <w:rsid w:val="00B63291"/>
    <w:rsid w:val="00B63642"/>
    <w:rsid w:val="00B64BAB"/>
    <w:rsid w:val="00B651F1"/>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4BAD"/>
    <w:rsid w:val="00BA613C"/>
    <w:rsid w:val="00BA7904"/>
    <w:rsid w:val="00BC0144"/>
    <w:rsid w:val="00BC188A"/>
    <w:rsid w:val="00BC272F"/>
    <w:rsid w:val="00BC33C6"/>
    <w:rsid w:val="00BD1EB1"/>
    <w:rsid w:val="00BD2503"/>
    <w:rsid w:val="00BD6BEF"/>
    <w:rsid w:val="00BD7AC6"/>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7252C"/>
    <w:rsid w:val="00C735A8"/>
    <w:rsid w:val="00C74B27"/>
    <w:rsid w:val="00C770B2"/>
    <w:rsid w:val="00C8046B"/>
    <w:rsid w:val="00C81A56"/>
    <w:rsid w:val="00C83C24"/>
    <w:rsid w:val="00C83CDE"/>
    <w:rsid w:val="00C86225"/>
    <w:rsid w:val="00C8635D"/>
    <w:rsid w:val="00C86E0A"/>
    <w:rsid w:val="00C92412"/>
    <w:rsid w:val="00C926D8"/>
    <w:rsid w:val="00C9340A"/>
    <w:rsid w:val="00CA4A0C"/>
    <w:rsid w:val="00CA4D98"/>
    <w:rsid w:val="00CB50AF"/>
    <w:rsid w:val="00CC3D85"/>
    <w:rsid w:val="00CC48AF"/>
    <w:rsid w:val="00CD0B6B"/>
    <w:rsid w:val="00CD3637"/>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B95"/>
    <w:rsid w:val="00D63584"/>
    <w:rsid w:val="00D639A5"/>
    <w:rsid w:val="00D67671"/>
    <w:rsid w:val="00D71816"/>
    <w:rsid w:val="00D74898"/>
    <w:rsid w:val="00D74A8D"/>
    <w:rsid w:val="00D75BD6"/>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10E29"/>
    <w:rsid w:val="00E14028"/>
    <w:rsid w:val="00E16D98"/>
    <w:rsid w:val="00E203AC"/>
    <w:rsid w:val="00E210CE"/>
    <w:rsid w:val="00E21C84"/>
    <w:rsid w:val="00E262B2"/>
    <w:rsid w:val="00E3183C"/>
    <w:rsid w:val="00E34143"/>
    <w:rsid w:val="00E35D17"/>
    <w:rsid w:val="00E3636D"/>
    <w:rsid w:val="00E4149C"/>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D63"/>
    <w:rsid w:val="00E807E1"/>
    <w:rsid w:val="00E82B6B"/>
    <w:rsid w:val="00E85125"/>
    <w:rsid w:val="00E8550F"/>
    <w:rsid w:val="00E8613F"/>
    <w:rsid w:val="00E95D16"/>
    <w:rsid w:val="00EA0D68"/>
    <w:rsid w:val="00EA1205"/>
    <w:rsid w:val="00EA6BEB"/>
    <w:rsid w:val="00EB20F0"/>
    <w:rsid w:val="00EB3827"/>
    <w:rsid w:val="00EB3D6F"/>
    <w:rsid w:val="00EB3DBF"/>
    <w:rsid w:val="00EB4428"/>
    <w:rsid w:val="00EB7677"/>
    <w:rsid w:val="00EB7A03"/>
    <w:rsid w:val="00EC0E41"/>
    <w:rsid w:val="00EC65FD"/>
    <w:rsid w:val="00EC6BD4"/>
    <w:rsid w:val="00EC6D2F"/>
    <w:rsid w:val="00ED0204"/>
    <w:rsid w:val="00ED06C7"/>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086B"/>
    <w:rsid w:val="00F1283A"/>
    <w:rsid w:val="00F14183"/>
    <w:rsid w:val="00F14F5A"/>
    <w:rsid w:val="00F202D8"/>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996"/>
    <w:rsid w:val="00F70E76"/>
    <w:rsid w:val="00F71815"/>
    <w:rsid w:val="00F72BBE"/>
    <w:rsid w:val="00F744ED"/>
    <w:rsid w:val="00F7796E"/>
    <w:rsid w:val="00F819B5"/>
    <w:rsid w:val="00F81AB7"/>
    <w:rsid w:val="00F83E68"/>
    <w:rsid w:val="00F851AA"/>
    <w:rsid w:val="00F851EA"/>
    <w:rsid w:val="00F874ED"/>
    <w:rsid w:val="00F941B3"/>
    <w:rsid w:val="00F9549B"/>
    <w:rsid w:val="00F95F6D"/>
    <w:rsid w:val="00F9692B"/>
    <w:rsid w:val="00F97228"/>
    <w:rsid w:val="00FA3A6C"/>
    <w:rsid w:val="00FA5C12"/>
    <w:rsid w:val="00FA7B66"/>
    <w:rsid w:val="00FB0927"/>
    <w:rsid w:val="00FB266F"/>
    <w:rsid w:val="00FB2BC4"/>
    <w:rsid w:val="00FB4CD3"/>
    <w:rsid w:val="00FC1872"/>
    <w:rsid w:val="00FC35DA"/>
    <w:rsid w:val="00FC4642"/>
    <w:rsid w:val="00FC4A39"/>
    <w:rsid w:val="00FC7073"/>
    <w:rsid w:val="00FC78F3"/>
    <w:rsid w:val="00FC7C06"/>
    <w:rsid w:val="00FD0733"/>
    <w:rsid w:val="00FD08C0"/>
    <w:rsid w:val="00FD7B79"/>
    <w:rsid w:val="00FE004D"/>
    <w:rsid w:val="00FE116E"/>
    <w:rsid w:val="00FE627A"/>
    <w:rsid w:val="00FF2FD6"/>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52C5E692"/>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1.emf"/><Relationship Id="rId42" Type="http://schemas.openxmlformats.org/officeDocument/2006/relationships/oleObject" Target="embeddings/oleObject10.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oleObject" Target="embeddings/oleObject18.bin"/><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9.wmf"/><Relationship Id="rId53" Type="http://schemas.openxmlformats.org/officeDocument/2006/relationships/image" Target="media/image16.emf"/><Relationship Id="rId58" Type="http://schemas.openxmlformats.org/officeDocument/2006/relationships/footer" Target="footer4.xml"/><Relationship Id="rId74" Type="http://schemas.openxmlformats.org/officeDocument/2006/relationships/oleObject" Target="embeddings/oleObject21.bin"/><Relationship Id="rId79"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4.wmf"/><Relationship Id="rId30" Type="http://schemas.openxmlformats.org/officeDocument/2006/relationships/oleObject" Target="embeddings/oleObject4.bin"/><Relationship Id="rId35" Type="http://schemas.openxmlformats.org/officeDocument/2006/relationships/image" Target="media/image8.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image" Target="media/image18.emf"/><Relationship Id="rId64" Type="http://schemas.openxmlformats.org/officeDocument/2006/relationships/oleObject" Target="embeddings/oleObject17.bin"/><Relationship Id="rId69" Type="http://schemas.openxmlformats.org/officeDocument/2006/relationships/image" Target="media/image23.wmf"/><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0.bin"/><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footer" Target="footer5.xml"/><Relationship Id="rId67"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2.vsdx"/><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26.emf"/><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4.wmf"/><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2.bin"/><Relationship Id="rId52" Type="http://schemas.openxmlformats.org/officeDocument/2006/relationships/package" Target="embeddings/Microsoft_Visio___1.vsdx"/><Relationship Id="rId60" Type="http://schemas.openxmlformats.org/officeDocument/2006/relationships/footer" Target="footer6.xml"/><Relationship Id="rId65" Type="http://schemas.openxmlformats.org/officeDocument/2006/relationships/image" Target="media/image21.emf"/><Relationship Id="rId73" Type="http://schemas.openxmlformats.org/officeDocument/2006/relationships/image" Target="media/image25.wmf"/><Relationship Id="rId78" Type="http://schemas.openxmlformats.org/officeDocument/2006/relationships/image" Target="media/image28.jpeg"/><Relationship Id="rId8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image" Target="media/image17.emf"/><Relationship Id="rId76" Type="http://schemas.openxmlformats.org/officeDocument/2006/relationships/package" Target="embeddings/Microsoft_Visio___4.vsdx"/><Relationship Id="rId7" Type="http://schemas.openxmlformats.org/officeDocument/2006/relationships/footnotes" Target="footnotes.xml"/><Relationship Id="rId71"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package" Target="embeddings/Microsoft_Visio___3.vsdx"/><Relationship Id="rId61" Type="http://schemas.openxmlformats.org/officeDocument/2006/relationships/image" Target="media/image19.wmf"/><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CA12CE-FF31-48D9-81B2-03C79B3FE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33</Pages>
  <Words>3244</Words>
  <Characters>18497</Characters>
  <Application>Microsoft Office Word</Application>
  <DocSecurity>0</DocSecurity>
  <Lines>154</Lines>
  <Paragraphs>43</Paragraphs>
  <ScaleCrop>false</ScaleCrop>
  <Company/>
  <LinksUpToDate>false</LinksUpToDate>
  <CharactersWithSpaces>21698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1279</cp:revision>
  <dcterms:created xsi:type="dcterms:W3CDTF">2022-06-17T05:55:00Z</dcterms:created>
  <dcterms:modified xsi:type="dcterms:W3CDTF">2022-06-26T08:39:00Z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