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sz w:val="48"/>
        </w:rPr>
        <w:t>品类生产工具</w:t>
        <w:br/>
        <w:t>产品开发详细设计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6"/>
        </w:rPr>
        <w:t>Category Factory Detailed Design v0.1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适用范围：彩电首品类生产工具；后续可扩展至洗衣机、厨电、冰箱、空调等品类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日期：2026-05-30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0. 文档目的与阅读方式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本文档承接《品类生产工具 PRD v0.1》，进一步落到产品开发详细设计，回答“系统怎么建、模块怎么拆、数据怎么流、规则怎么跑、页面怎么做、接口怎么开、如何验收和发布”。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0482"/>
      </w:tblGrid>
      <w:tr>
        <w:tc>
          <w:tcPr>
            <w:tcW w:type="dxa" w:w="10482"/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核心边界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本工具是内部“品类工厂”，用于生成和校准单品类运行资产。对外交付通常只导出已授权品类的运行态资产包和 SKU 级分析结果，不导出自动生成脚本、Prompt 母版、Gold Set 构建逻辑、跨品类迁移模板和规则生成器源码。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4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解决的问题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主要读者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1-3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产品边界、总体架构、核心流程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负责人、架构师、交付经理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4-7</w:t>
            </w:r>
          </w:p>
        </w:tc>
        <w:tc>
          <w:tcPr>
            <w:tcW w:type="dxa" w:w="481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数据模型、资产生成、评分与竞品算法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后端、算法、数据工程、市场分析师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8-10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页面、接口、任务调度、版本发布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产品、前端、后端、测试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11-14</w:t>
            </w:r>
          </w:p>
        </w:tc>
        <w:tc>
          <w:tcPr>
            <w:tcW w:type="dxa" w:w="481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权限保护、测试验收、里程碑、开发拆解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项目经理、交付、法务/商务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1. 产品边界与交付分层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品类生产工具的价值在于把“原始 SKU 数据”转化为“可运行、可复核、可发布的品类资产”。它不是单品类运行系统本身，而是生成单品类运行系统所需资产的内部生产线。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分层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是否对外交付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开发要求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运行系统 Runtime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读取已发布品类资产，执行参数归一、卖点映射、任务/战场评分、竞品识别、报告/API。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可交付，限授权品类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稳定、可部署、可审计。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品类资产包 Category Asset Pack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某一品类的标准参数、卖点、评论主题、任务、客群、战场、映射、评分配置。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可交付，限授权品类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版本化、可解释、可追溯。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品类生产工具 Category Factory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从原始数据生成候选资产、复核、评测、校准、发布资产包。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默认不交付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内部使用，高权限，保护 IP。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评测与方法论资产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 Set、Prompt 母版、规则生成策略、跨品类迁移模板、专家标注规范母版。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默认不交付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纳入内部知识资产和权限控制。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1.1 产品目标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76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目标描述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验收方式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降低手工建库工作量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市场分析师不从零写参数库/卖点库，而是复核候选项。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首品类 80% 以上候选资产由系统生成。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形成生产级资产包</w:t>
            </w:r>
          </w:p>
        </w:tc>
        <w:tc>
          <w:tcPr>
            <w:tcW w:type="dxa" w:w="476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输出可供运行系统使用的标准参数、卖点、任务、战场、规则配置。</w:t>
            </w:r>
          </w:p>
        </w:tc>
        <w:tc>
          <w:tcPr>
            <w:tcW w:type="dxa" w:w="294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资产包通过评测并生成发布记录。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支持量价校准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 12 个月分渠道量价计算覆盖率、价格支撑、销量支撑。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PSI/SSI/CPI 可按卖点、价格带、渠道统计。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保护生产工具能力</w:t>
            </w:r>
          </w:p>
        </w:tc>
        <w:tc>
          <w:tcPr>
            <w:tcW w:type="dxa" w:w="476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对外只导出运行态资产，不导出生成工具链。</w:t>
            </w:r>
          </w:p>
        </w:tc>
        <w:tc>
          <w:tcPr>
            <w:tcW w:type="dxa" w:w="294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导出白名单、权限审计、仓库隔离。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1.2 非目标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3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非目标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不做通用 BI 平台</w:t>
            </w:r>
          </w:p>
        </w:tc>
        <w:tc>
          <w:tcPr>
            <w:tcW w:type="dxa" w:w="70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本工具面向品类资产生产，不替代企业数据仓库和 BI。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不让 LLM 直接做最终结论</w:t>
            </w:r>
          </w:p>
        </w:tc>
        <w:tc>
          <w:tcPr>
            <w:tcW w:type="dxa" w:w="708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只用于抽取、归一、分类建议和报告草稿；最终输出必须经过规则、数据和证据链。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不在单品类源码中暴露品类工厂</w:t>
            </w:r>
          </w:p>
        </w:tc>
        <w:tc>
          <w:tcPr>
            <w:tcW w:type="dxa" w:w="70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单品类运行版不得包含新品类生成器、跨品类迁移模板和评测集生成器。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不承诺无数据时输出溢价判断</w:t>
            </w:r>
          </w:p>
        </w:tc>
        <w:tc>
          <w:tcPr>
            <w:tcW w:type="dxa" w:w="708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价格支撑、销量支撑、竞品关系必须依赖可比样本和量价数据。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2. 总体架构设计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系统采用“资产生产工作台 + 异步生产流水线 + 规则/指标引擎 + 评测发布中心”的架构。前端只提供资产管理与复核；重计算通过任务队列执行；LLM 通过统一网关调用，避免 Prompt 和模型参数散落在业务代码中。</w:t>
      </w: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[Web 工作台]</w:t>
        <w:br/>
      </w:r>
      <w:r>
        <w:rPr>
          <w:rFonts w:ascii="Noto Sans CJK SC" w:hAnsi="Noto Sans CJK SC" w:eastAsia="Noto Sans CJK SC"/>
          <w:sz w:val="16"/>
        </w:rPr>
        <w:t xml:space="preserve">  ├─ 项目总览 / 数据剖析 / 参数工厂 / 卖点工厂 / 评论主题</w:t>
        <w:br/>
      </w:r>
      <w:r>
        <w:rPr>
          <w:rFonts w:ascii="Noto Sans CJK SC" w:hAnsi="Noto Sans CJK SC" w:eastAsia="Noto Sans CJK SC"/>
          <w:sz w:val="16"/>
        </w:rPr>
        <w:t xml:space="preserve">  ├─ 任务与战场 / 卖点分层 / 竞品规则 / 复核队列 / 评测发布</w:t>
        <w:br/>
      </w:r>
      <w:r>
        <w:rPr>
          <w:rFonts w:ascii="Noto Sans CJK SC" w:hAnsi="Noto Sans CJK SC" w:eastAsia="Noto Sans CJK SC"/>
          <w:sz w:val="16"/>
        </w:rPr>
        <w:t xml:space="preserve">  ↓</w:t>
        <w:br/>
      </w:r>
      <w:r>
        <w:rPr>
          <w:rFonts w:ascii="Noto Sans CJK SC" w:hAnsi="Noto Sans CJK SC" w:eastAsia="Noto Sans CJK SC"/>
          <w:sz w:val="16"/>
        </w:rPr>
        <w:t>[Category Factory API]</w:t>
        <w:br/>
      </w:r>
      <w:r>
        <w:rPr>
          <w:rFonts w:ascii="Noto Sans CJK SC" w:hAnsi="Noto Sans CJK SC" w:eastAsia="Noto Sans CJK SC"/>
          <w:sz w:val="16"/>
        </w:rPr>
        <w:t xml:space="preserve">  ├─ Project Service       ├─ Asset Service        ├─ Review Service</w:t>
        <w:br/>
      </w:r>
      <w:r>
        <w:rPr>
          <w:rFonts w:ascii="Noto Sans CJK SC" w:hAnsi="Noto Sans CJK SC" w:eastAsia="Noto Sans CJK SC"/>
          <w:sz w:val="16"/>
        </w:rPr>
        <w:t xml:space="preserve">  ├─ Job Orchestrator      ├─ Evaluation Service   ├─ Export Service</w:t>
        <w:br/>
      </w:r>
      <w:r>
        <w:rPr>
          <w:rFonts w:ascii="Noto Sans CJK SC" w:hAnsi="Noto Sans CJK SC" w:eastAsia="Noto Sans CJK SC"/>
          <w:sz w:val="16"/>
        </w:rPr>
        <w:t xml:space="preserve">  ↓</w:t>
        <w:br/>
      </w:r>
      <w:r>
        <w:rPr>
          <w:rFonts w:ascii="Noto Sans CJK SC" w:hAnsi="Noto Sans CJK SC" w:eastAsia="Noto Sans CJK SC"/>
          <w:sz w:val="16"/>
        </w:rPr>
        <w:t>[异步 Workers]</w:t>
        <w:br/>
      </w:r>
      <w:r>
        <w:rPr>
          <w:rFonts w:ascii="Noto Sans CJK SC" w:hAnsi="Noto Sans CJK SC" w:eastAsia="Noto Sans CJK SC"/>
          <w:sz w:val="16"/>
        </w:rPr>
        <w:t xml:space="preserve">  ├─ Data Profiler         ├─ Param Generator      ├─ Claim Generator</w:t>
        <w:br/>
      </w:r>
      <w:r>
        <w:rPr>
          <w:rFonts w:ascii="Noto Sans CJK SC" w:hAnsi="Noto Sans CJK SC" w:eastAsia="Noto Sans CJK SC"/>
          <w:sz w:val="16"/>
        </w:rPr>
        <w:t xml:space="preserve">  ├─ Comment Miner         ├─ Task/Battlefield Gen ├─ Value Layer Engine</w:t>
        <w:br/>
      </w:r>
      <w:r>
        <w:rPr>
          <w:rFonts w:ascii="Noto Sans CJK SC" w:hAnsi="Noto Sans CJK SC" w:eastAsia="Noto Sans CJK SC"/>
          <w:sz w:val="16"/>
        </w:rPr>
        <w:t xml:space="preserve">  ├─ Competitor Engine     ├─ Gold Set Builder     ├─ Asset Pack Exporter</w:t>
        <w:br/>
      </w:r>
      <w:r>
        <w:rPr>
          <w:rFonts w:ascii="Noto Sans CJK SC" w:hAnsi="Noto Sans CJK SC" w:eastAsia="Noto Sans CJK SC"/>
          <w:sz w:val="16"/>
        </w:rPr>
        <w:t xml:space="preserve">  ↓</w:t>
        <w:br/>
      </w:r>
      <w:r>
        <w:rPr>
          <w:rFonts w:ascii="Noto Sans CJK SC" w:hAnsi="Noto Sans CJK SC" w:eastAsia="Noto Sans CJK SC"/>
          <w:sz w:val="16"/>
        </w:rPr>
        <w:t>[存储与外部服务]</w:t>
        <w:br/>
      </w:r>
      <w:r>
        <w:rPr>
          <w:rFonts w:ascii="Noto Sans CJK SC" w:hAnsi="Noto Sans CJK SC" w:eastAsia="Noto Sans CJK SC"/>
          <w:sz w:val="16"/>
        </w:rPr>
        <w:t xml:space="preserve">  ├─ PostgreSQL/pgvector   ├─ Object Storage       ├─ Redis/Queue</w:t>
        <w:br/>
      </w:r>
      <w:r>
        <w:rPr>
          <w:rFonts w:ascii="Noto Sans CJK SC" w:hAnsi="Noto Sans CJK SC" w:eastAsia="Noto Sans CJK SC"/>
          <w:sz w:val="16"/>
        </w:rPr>
        <w:t xml:space="preserve">  ├─ LLM Gateway           ├─ Metrics Store        ├─ Runtime Registry</w:t>
      </w:r>
    </w:p>
    <w:p>
      <w:pPr>
        <w:pStyle w:val="Heading2"/>
      </w:pPr>
      <w:r>
        <w:rPr>
          <w:rFonts w:ascii="Noto Sans CJK SC" w:hAnsi="Noto Sans CJK SC" w:eastAsia="Noto Sans CJK SC"/>
        </w:rPr>
        <w:t>2.1 服务划分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服务/模块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204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核心输入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核心输出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Project Service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管理品类项目、阶段状态、数据批次、资产版本。</w:t>
            </w:r>
          </w:p>
        </w:tc>
        <w:tc>
          <w:tcPr>
            <w:tcW w:type="dxa" w:w="204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项目配置、品类、数据源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project_id、category_id、status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 Ingestion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导入 SKU、参数、卖点、评论、渠道量价，完成基础清洗。</w:t>
            </w:r>
          </w:p>
        </w:tc>
        <w:tc>
          <w:tcPr>
            <w:tcW w:type="dxa" w:w="204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Excel/CSV/API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raw_* 表、import_batch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 Profiler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统计字段覆盖率、缺失、异常、可比样本、品牌/渠道/价格带分布。</w:t>
            </w:r>
          </w:p>
        </w:tc>
        <w:tc>
          <w:tcPr>
            <w:tcW w:type="dxa" w:w="204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raw_* 表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profile_report、质量问题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Param Factory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生成标准参数候选、别名聚类、单位归一、分档规则候选。</w:t>
            </w:r>
          </w:p>
        </w:tc>
        <w:tc>
          <w:tcPr>
            <w:tcW w:type="dxa" w:w="204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raw_param_fact、claim text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std_param_candidates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Claim Factory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抽取原始卖点片段、实体和数值，聚类标准卖点，生成激活规则。</w:t>
            </w:r>
          </w:p>
        </w:tc>
        <w:tc>
          <w:tcPr>
            <w:tcW w:type="dxa" w:w="204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raw_claim、param、comment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std_claim_candidates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Comment Miner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切句、主题发现、情感识别、产品/服务体验分离。</w:t>
            </w:r>
          </w:p>
        </w:tc>
        <w:tc>
          <w:tcPr>
            <w:tcW w:type="dxa" w:w="204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raw_comment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comment_topic_candidates、comment_evidence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Task &amp; Battlefield Generator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从卖点、评论、量价和共现关系生成用户任务和价值战场候选。</w:t>
            </w:r>
          </w:p>
        </w:tc>
        <w:tc>
          <w:tcPr>
            <w:tcW w:type="dxa" w:w="204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claim/topic/metrics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task_candidates、battlefield_candidates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Market Metrics Engine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计算覆盖率、价格支撑、销量支撑、评论感知、可比池。</w:t>
            </w:r>
          </w:p>
        </w:tc>
        <w:tc>
          <w:tcPr>
            <w:tcW w:type="dxa" w:w="204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market_fact、claim_result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PSI/SSI/CPI、coverage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Competitor Engine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按价值战场召回与打分竞品，生成直接/替代/标杆/潜在竞品。</w:t>
            </w:r>
          </w:p>
        </w:tc>
        <w:tc>
          <w:tcPr>
            <w:tcW w:type="dxa" w:w="204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SKU 结果、market_fact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competitor_result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Review Workflow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生成复核队列，记录人工决策，驱动规则版本更新。</w:t>
            </w:r>
          </w:p>
        </w:tc>
        <w:tc>
          <w:tcPr>
            <w:tcW w:type="dxa" w:w="204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低置信/冲突/高影响项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review_decision、audit_log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Evaluation &amp; Release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构建 Gold Set，计算准确率/一致率，通过后发布资产包。</w:t>
            </w:r>
          </w:p>
        </w:tc>
        <w:tc>
          <w:tcPr>
            <w:tcW w:type="dxa" w:w="204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候选资产、人工标注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asset_pack、evaluation_report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2.2 推荐技术栈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建议选型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React + TypeScript + Ant Design/表格组件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资产表、复核队列、数据剖析页面以表格和筛选为主。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 API</w:t>
            </w:r>
          </w:p>
        </w:tc>
        <w:tc>
          <w:tcPr>
            <w:tcW w:type="dxa" w:w="311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FastAPI 或 Java Spring Boot；算法密集建议 Python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便于 NLP、Embedding、LLM、批处理。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异步任务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Celery/RQ/Arq + Redis，或企业已有调度器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生成、聚类、评测为长任务，需要重试、日志、进度。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</w:t>
            </w:r>
          </w:p>
        </w:tc>
        <w:tc>
          <w:tcPr>
            <w:tcW w:type="dxa" w:w="311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 + pgvector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同时承载结构化资产与向量相似检索。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对象存储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MinIO/OSS/S3 兼容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存储原始文件、导出包、评测报告、快照。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接入</w:t>
            </w:r>
          </w:p>
        </w:tc>
        <w:tc>
          <w:tcPr>
            <w:tcW w:type="dxa" w:w="311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Gateway，统一 Prompt 模板、模型参数、审计日志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便于替换模型并保护 Prompt 母版。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运行时导出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Asset Pack ZIP + manifest.json + YAML/CSV/Parquet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运行系统只读取发布包，不依赖生产工具。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3. 核心业务流程与状态机</w:t>
      </w:r>
    </w:p>
    <w:p>
      <w:pPr>
        <w:pStyle w:val="Heading2"/>
      </w:pPr>
      <w:r>
        <w:rPr>
          <w:rFonts w:ascii="Noto Sans CJK SC" w:hAnsi="Noto Sans CJK SC" w:eastAsia="Noto Sans CJK SC"/>
        </w:rPr>
        <w:t>3.1 品类项目主流程</w:t>
      </w: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创建品类项目</w:t>
        <w:br/>
      </w:r>
      <w:r>
        <w:rPr>
          <w:rFonts w:ascii="Noto Sans CJK SC" w:hAnsi="Noto Sans CJK SC" w:eastAsia="Noto Sans CJK SC"/>
          <w:sz w:val="16"/>
        </w:rPr>
        <w:t xml:space="preserve">  → 数据导入与字段剖析</w:t>
        <w:br/>
      </w:r>
      <w:r>
        <w:rPr>
          <w:rFonts w:ascii="Noto Sans CJK SC" w:hAnsi="Noto Sans CJK SC" w:eastAsia="Noto Sans CJK SC"/>
          <w:sz w:val="16"/>
        </w:rPr>
        <w:t xml:space="preserve">  → 候选参数库生成</w:t>
        <w:br/>
      </w:r>
      <w:r>
        <w:rPr>
          <w:rFonts w:ascii="Noto Sans CJK SC" w:hAnsi="Noto Sans CJK SC" w:eastAsia="Noto Sans CJK SC"/>
          <w:sz w:val="16"/>
        </w:rPr>
        <w:t xml:space="preserve">  → 候选卖点库生成</w:t>
        <w:br/>
      </w:r>
      <w:r>
        <w:rPr>
          <w:rFonts w:ascii="Noto Sans CJK SC" w:hAnsi="Noto Sans CJK SC" w:eastAsia="Noto Sans CJK SC"/>
          <w:sz w:val="16"/>
        </w:rPr>
        <w:t xml:space="preserve">  → 评论主题发现</w:t>
        <w:br/>
      </w:r>
      <w:r>
        <w:rPr>
          <w:rFonts w:ascii="Noto Sans CJK SC" w:hAnsi="Noto Sans CJK SC" w:eastAsia="Noto Sans CJK SC"/>
          <w:sz w:val="16"/>
        </w:rPr>
        <w:t xml:space="preserve">  → 用户任务/价值战场候选生成</w:t>
        <w:br/>
      </w:r>
      <w:r>
        <w:rPr>
          <w:rFonts w:ascii="Noto Sans CJK SC" w:hAnsi="Noto Sans CJK SC" w:eastAsia="Noto Sans CJK SC"/>
          <w:sz w:val="16"/>
        </w:rPr>
        <w:t xml:space="preserve">  → 市场指标计算与卖点分层</w:t>
        <w:br/>
      </w:r>
      <w:r>
        <w:rPr>
          <w:rFonts w:ascii="Noto Sans CJK SC" w:hAnsi="Noto Sans CJK SC" w:eastAsia="Noto Sans CJK SC"/>
          <w:sz w:val="16"/>
        </w:rPr>
        <w:t xml:space="preserve">  → 竞品规则生成与样本运行</w:t>
        <w:br/>
      </w:r>
      <w:r>
        <w:rPr>
          <w:rFonts w:ascii="Noto Sans CJK SC" w:hAnsi="Noto Sans CJK SC" w:eastAsia="Noto Sans CJK SC"/>
          <w:sz w:val="16"/>
        </w:rPr>
        <w:t xml:space="preserve">  → 复核队列处理</w:t>
        <w:br/>
      </w:r>
      <w:r>
        <w:rPr>
          <w:rFonts w:ascii="Noto Sans CJK SC" w:hAnsi="Noto Sans CJK SC" w:eastAsia="Noto Sans CJK SC"/>
          <w:sz w:val="16"/>
        </w:rPr>
        <w:t xml:space="preserve">  → Gold Set 评测</w:t>
        <w:br/>
      </w:r>
      <w:r>
        <w:rPr>
          <w:rFonts w:ascii="Noto Sans CJK SC" w:hAnsi="Noto Sans CJK SC" w:eastAsia="Noto Sans CJK SC"/>
          <w:sz w:val="16"/>
        </w:rPr>
        <w:t xml:space="preserve">  → 发布运行态资产包</w:t>
        <w:br/>
      </w:r>
      <w:r>
        <w:rPr>
          <w:rFonts w:ascii="Noto Sans CJK SC" w:hAnsi="Noto Sans CJK SC" w:eastAsia="Noto Sans CJK SC"/>
          <w:sz w:val="16"/>
        </w:rPr>
        <w:t xml:space="preserve">  → 运行系统验证 / 交付单品类资产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5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允许操作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DRAFT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项目创建完成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配置品类、数据源、授权范围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提交数据导入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DATA_IMPORTED</w:t>
            </w:r>
          </w:p>
        </w:tc>
        <w:tc>
          <w:tcPr>
            <w:tcW w:type="dxa" w:w="260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至少一个数据批次导入成功</w:t>
            </w:r>
          </w:p>
        </w:tc>
        <w:tc>
          <w:tcPr>
            <w:tcW w:type="dxa" w:w="300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运行数据剖析、质量检查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剖析报告完成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PROFILED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字段覆盖率、缺失、异常已计算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生成候选参数/卖点/评论主题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候选生成任务完成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CANDIDATE_READY</w:t>
            </w:r>
          </w:p>
        </w:tc>
        <w:tc>
          <w:tcPr>
            <w:tcW w:type="dxa" w:w="260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候选资产生成完成</w:t>
            </w:r>
          </w:p>
        </w:tc>
        <w:tc>
          <w:tcPr>
            <w:tcW w:type="dxa" w:w="300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筛选、合并、调整候选，生成复核队列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关键候选完成复核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REVIEWING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存在待复核项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人工复核、批量通过/拒绝/合并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高影响项复核完成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CALIBRATED</w:t>
            </w:r>
          </w:p>
        </w:tc>
        <w:tc>
          <w:tcPr>
            <w:tcW w:type="dxa" w:w="260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规则已根据复核结果更新</w:t>
            </w:r>
          </w:p>
        </w:tc>
        <w:tc>
          <w:tcPr>
            <w:tcW w:type="dxa" w:w="300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运行评测、回归、质量看板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质量指标达标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RELEASABLE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评测通过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生成资产包、填写版本说明、发布审批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发布成功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RELEASED</w:t>
            </w:r>
          </w:p>
        </w:tc>
        <w:tc>
          <w:tcPr>
            <w:tcW w:type="dxa" w:w="260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资产包进入 Runtime Registry</w:t>
            </w:r>
          </w:p>
        </w:tc>
        <w:tc>
          <w:tcPr>
            <w:tcW w:type="dxa" w:w="300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导出、回滚、复制为新版本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新版本创建或归档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3.2 候选项状态机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候选项状态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NEW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系统新发现，尚未归类。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字段发现、文本抽取、聚类、LLM 分类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AUTO_MAPPED</w:t>
            </w:r>
          </w:p>
        </w:tc>
        <w:tc>
          <w:tcPr>
            <w:tcW w:type="dxa" w:w="481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系统高置信自动映射到标准项。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规则或置信度超过自动通过阈值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NEED_REVIEW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低置信、冲突、高影响或新词，需人工复核。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复核策略触发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APPROVED</w:t>
            </w:r>
          </w:p>
        </w:tc>
        <w:tc>
          <w:tcPr>
            <w:tcW w:type="dxa" w:w="481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人工确认可进入资产库。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市场分析师/资产负责人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REJECTED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人工确认不应进入资产库。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市场分析师/资产负责人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MERGED</w:t>
            </w:r>
          </w:p>
        </w:tc>
        <w:tc>
          <w:tcPr>
            <w:tcW w:type="dxa" w:w="481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合并到既有标准项或候选簇。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人工或规则合并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PUBLISHED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已随某个资产包版本发布。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发布流程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4. 数据输入契约与标准化设计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输入数据不要求一次性完全规范，但必须统一映射到内部 canonical schema。所有后续计算都基于 canonical schema 和 evidence_id，不直接依赖原始 Excel 列名。</w:t>
      </w:r>
    </w:p>
    <w:p>
      <w:pPr>
        <w:pStyle w:val="Heading2"/>
      </w:pPr>
      <w:r>
        <w:rPr>
          <w:rFonts w:ascii="Noto Sans CJK SC" w:hAnsi="Noto Sans CJK SC" w:eastAsia="Noto Sans CJK SC"/>
        </w:rPr>
        <w:t>4.1 输入数据域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数据域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最低字段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可选字段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质量要求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 主数据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sku_id、brand、model、category、series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上市时间、型号别名、尺寸段、价格段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 唯一；品牌、型号不可空。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参数数据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sku_id、raw_param_name、raw_value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单位、来源、采集时间、渠道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需保留原始字段和值；未知不等于 false。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宣传卖点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sku_id、raw_claim_text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标题、段落、来源 URL、渠道物料类型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长文本需切分；保留原文。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评论数据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sku_id、comment_text、platform、comment_time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评分、追评、评论维度、商品规格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评论需去重；服务体验和产品体验分离。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量价数据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sku_id、time_window、channel、sales_volume、sales_amount、avg_price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促销标记、库存、门店/平台、区域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价格和销量需同周期同渠道；异常值标记。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4.2 Canonical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sku_master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 主数据表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sku_id, category_id, brand_id, model, series, launch_date, status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raw_param_fact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原始参数事实</w:t>
            </w:r>
          </w:p>
        </w:tc>
        <w:tc>
          <w:tcPr>
            <w:tcW w:type="dxa" w:w="51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sku_id, raw_param_name, raw_value, source, batch_id, evidence_id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sku_param_fact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归一后参数事实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sku_id, param_code, normalized_value, value_level, confidence, evidence_ids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raw_claim_fragment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原始宣传卖点片段</w:t>
            </w:r>
          </w:p>
        </w:tc>
        <w:tc>
          <w:tcPr>
            <w:tcW w:type="dxa" w:w="51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sku_id, fragment_text, extracted_entities, source, evidence_id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sku_claim_result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 标准卖点命中结果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sku_id, claim_code, activation_score, evidence_ids, confidence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raw_comment_sentence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评论切句事实</w:t>
            </w:r>
          </w:p>
        </w:tc>
        <w:tc>
          <w:tcPr>
            <w:tcW w:type="dxa" w:w="51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sku_id, sentence, sentiment, topic_code, evidence_id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market_fact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分渠道量价事实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sku_id, period, channel_id, sales_volume, sales_amount, avg_price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evidence_item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统一证据链</w:t>
            </w:r>
          </w:p>
        </w:tc>
        <w:tc>
          <w:tcPr>
            <w:tcW w:type="dxa" w:w="51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evidence_id, source_type, source_ref, raw_text/value, timestamp, confidence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4.3 证据链规范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任何资产、评分、分层、竞品结果都不得只保存结论，必须保存 evidence_ids 和计算版本。证据链用于解释、验收、回放和错误定位。</w:t>
      </w: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evidence_item = {</w:t>
        <w:br/>
      </w:r>
      <w:r>
        <w:rPr>
          <w:rFonts w:ascii="Noto Sans CJK SC" w:hAnsi="Noto Sans CJK SC" w:eastAsia="Noto Sans CJK SC"/>
          <w:sz w:val="16"/>
        </w:rPr>
        <w:t xml:space="preserve">  evidence_id: "EV_CLAIM_20260530_000123",</w:t>
        <w:br/>
      </w:r>
      <w:r>
        <w:rPr>
          <w:rFonts w:ascii="Noto Sans CJK SC" w:hAnsi="Noto Sans CJK SC" w:eastAsia="Noto Sans CJK SC"/>
          <w:sz w:val="16"/>
        </w:rPr>
        <w:t xml:space="preserve">  source_type: "raw_claim | raw_param | comment | market_fact | manual_review",</w:t>
        <w:br/>
      </w:r>
      <w:r>
        <w:rPr>
          <w:rFonts w:ascii="Noto Sans CJK SC" w:hAnsi="Noto Sans CJK SC" w:eastAsia="Noto Sans CJK SC"/>
          <w:sz w:val="16"/>
        </w:rPr>
        <w:t xml:space="preserve">  sku_id: "TV00029115",</w:t>
        <w:br/>
      </w:r>
      <w:r>
        <w:rPr>
          <w:rFonts w:ascii="Noto Sans CJK SC" w:hAnsi="Noto Sans CJK SC" w:eastAsia="Noto Sans CJK SC"/>
          <w:sz w:val="16"/>
        </w:rPr>
        <w:t xml:space="preserve">  raw_field: "宣传卖点",</w:t>
        <w:br/>
      </w:r>
      <w:r>
        <w:rPr>
          <w:rFonts w:ascii="Noto Sans CJK SC" w:hAnsi="Noto Sans CJK SC" w:eastAsia="Noto Sans CJK SC"/>
          <w:sz w:val="16"/>
        </w:rPr>
        <w:t xml:space="preserve">  raw_value: "5200nits 瞬时峰值亮度，3500 分区控光",</w:t>
        <w:br/>
      </w:r>
      <w:r>
        <w:rPr>
          <w:rFonts w:ascii="Noto Sans CJK SC" w:hAnsi="Noto Sans CJK SC" w:eastAsia="Noto Sans CJK SC"/>
          <w:sz w:val="16"/>
        </w:rPr>
        <w:t xml:space="preserve">  normalized_object: {"peak_brightness_nits": 5200, "dimming_zones": 3500},</w:t>
        <w:br/>
      </w:r>
      <w:r>
        <w:rPr>
          <w:rFonts w:ascii="Noto Sans CJK SC" w:hAnsi="Noto Sans CJK SC" w:eastAsia="Noto Sans CJK SC"/>
          <w:sz w:val="16"/>
        </w:rPr>
        <w:t xml:space="preserve">  source_channel: "JD | Tmall | offline | imported_file",</w:t>
        <w:br/>
      </w:r>
      <w:r>
        <w:rPr>
          <w:rFonts w:ascii="Noto Sans CJK SC" w:hAnsi="Noto Sans CJK SC" w:eastAsia="Noto Sans CJK SC"/>
          <w:sz w:val="16"/>
        </w:rPr>
        <w:t xml:space="preserve">  batch_id: "BATCH_20260530",</w:t>
        <w:br/>
      </w:r>
      <w:r>
        <w:rPr>
          <w:rFonts w:ascii="Noto Sans CJK SC" w:hAnsi="Noto Sans CJK SC" w:eastAsia="Noto Sans CJK SC"/>
          <w:sz w:val="16"/>
        </w:rPr>
        <w:t xml:space="preserve">  confidence: 0.92,</w:t>
        <w:br/>
      </w:r>
      <w:r>
        <w:rPr>
          <w:rFonts w:ascii="Noto Sans CJK SC" w:hAnsi="Noto Sans CJK SC" w:eastAsia="Noto Sans CJK SC"/>
          <w:sz w:val="16"/>
        </w:rPr>
        <w:t xml:space="preserve">  created_at: "2026-05-30T10:00:00Z"</w:t>
        <w:br/>
      </w:r>
      <w:r>
        <w:rPr>
          <w:rFonts w:ascii="Noto Sans CJK SC" w:hAnsi="Noto Sans CJK SC" w:eastAsia="Noto Sans CJK SC"/>
          <w:sz w:val="16"/>
        </w:rPr>
        <w:t>}</w:t>
      </w:r>
    </w:p>
    <w:p>
      <w:pPr>
        <w:pStyle w:val="Heading1"/>
      </w:pPr>
      <w:r>
        <w:rPr>
          <w:rFonts w:ascii="Noto Sans CJK SC" w:hAnsi="Noto Sans CJK SC" w:eastAsia="Noto Sans CJK SC"/>
        </w:rPr>
        <w:t>5. 资产生成引擎详细设计</w:t>
      </w:r>
    </w:p>
    <w:p>
      <w:pPr>
        <w:pStyle w:val="Heading2"/>
      </w:pPr>
      <w:r>
        <w:rPr>
          <w:rFonts w:ascii="Noto Sans CJK SC" w:hAnsi="Noto Sans CJK SC" w:eastAsia="Noto Sans CJK SC"/>
        </w:rPr>
        <w:t>5.1 参数库生成器 Param Factory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参数库生成器的目标是从不同品牌、不同渠道、不同字段名的参数数据中发现标准参数候选，并生成别名、归一规则、单位转换、值分档和卖点映射候选。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5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处理逻辑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字段发现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raw_param_name 聚合出现次数、SKU 覆盖率、品牌覆盖率、示例值。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raw_param_profile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别名聚类</w:t>
            </w:r>
          </w:p>
        </w:tc>
        <w:tc>
          <w:tcPr>
            <w:tcW w:type="dxa" w:w="5556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基于字符串相似度、embedding 相似度、示例值类型相似、LLM 辅助判断，将字段聚类。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param_alias_cluster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标准参数候选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为每个簇生成 param_code、中文名、数据类型、单位、业务含义。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std_param_candidate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值归一规则</w:t>
            </w:r>
          </w:p>
        </w:tc>
        <w:tc>
          <w:tcPr>
            <w:tcW w:type="dxa" w:w="5556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为数值、枚举、布尔、文本分别生成 parse_rule、enum_map、unknown_policy。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normalize_rule_candidate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分档规则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基于业务阈值 + 全量分布分位数生成 level_rule。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value_level_rule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映射候选</w:t>
            </w:r>
          </w:p>
        </w:tc>
        <w:tc>
          <w:tcPr>
            <w:tcW w:type="dxa" w:w="5556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将参数映射到标准卖点、用户任务、价值战场的候选关系。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param_claim_map_candidate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9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参数候选评分项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公式/规则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覆盖率得分</w:t>
            </w:r>
          </w:p>
        </w:tc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min(coverage_rate / 0.8, 1.0)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高覆盖字段优先入库。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业务价值得分</w:t>
            </w:r>
          </w:p>
        </w:tc>
        <w:tc>
          <w:tcPr>
            <w:tcW w:type="dxa" w:w="464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根据是否影响尺寸、画质、游戏、护眼、音质等核心战场打分。</w:t>
            </w:r>
          </w:p>
        </w:tc>
        <w:tc>
          <w:tcPr>
            <w:tcW w:type="dxa" w:w="294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低频但高价值参数不被漏掉。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解析稳定性得分</w:t>
            </w:r>
          </w:p>
        </w:tc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成功解析值数量 / 非空值数量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判断是否可生产化。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别名一致性得分</w:t>
            </w:r>
          </w:p>
        </w:tc>
        <w:tc>
          <w:tcPr>
            <w:tcW w:type="dxa" w:w="464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簇内字段值分布和语义相似度</w:t>
            </w:r>
          </w:p>
        </w:tc>
        <w:tc>
          <w:tcPr>
            <w:tcW w:type="dxa" w:w="294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避免把不同口径误合并。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最终候选分</w:t>
            </w:r>
          </w:p>
        </w:tc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0.35覆盖率 + 0.30业务价值 + 0.20解析稳定 + 0.15别名一致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决定自动通过/复核/暂缓。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5.2 卖点库生成器 Claim Factory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卖点库生成器从宣传资料和详情页中抽取原始卖点片段、技术实体和数值参数，再聚类成标准卖点候选。它不能把“高端画质”这类抽象价值直接当作卖点，而应拆成 Mini LED、高亮度、分区控光、广色域等可证据化卖点。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关键规则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文本切分</w:t>
            </w:r>
          </w:p>
        </w:tc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按标题、标点、项目符号、HTML 区块切成 claim_fragment。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保留原文和位置，避免丢失证据。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实体/数值抽取</w:t>
            </w:r>
          </w:p>
        </w:tc>
        <w:tc>
          <w:tcPr>
            <w:tcW w:type="dxa" w:w="464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抽取 Mini LED、nits、分区、Hz、HDMI 2.1、低蓝光、调光频率等。</w:t>
            </w:r>
          </w:p>
        </w:tc>
        <w:tc>
          <w:tcPr>
            <w:tcW w:type="dxa" w:w="311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正则优先，LLM 补充。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候选召回</w:t>
            </w:r>
          </w:p>
        </w:tc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关键词词典 + embedding 相似 + 已有标准卖点规则召回候选。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一个原始片段允许映射多个卖点。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聚类归一</w:t>
            </w:r>
          </w:p>
        </w:tc>
        <w:tc>
          <w:tcPr>
            <w:tcW w:type="dxa" w:w="464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将同义宣传表达聚类，如“疾速高刷/144Hz/游戏流畅屏”。</w:t>
            </w:r>
          </w:p>
        </w:tc>
        <w:tc>
          <w:tcPr>
            <w:tcW w:type="dxa" w:w="311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簇名必须可计算、可解释。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参数校验</w:t>
            </w:r>
          </w:p>
        </w:tc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用参数事实验证宣传，冲突进入复核队列。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参数缺失不等于宣传无效，但降低置信度。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激活规则生成</w:t>
            </w:r>
          </w:p>
        </w:tc>
        <w:tc>
          <w:tcPr>
            <w:tcW w:type="dxa" w:w="464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 claim_code、activation_rule、supporting_params、comment_topics。</w:t>
            </w:r>
          </w:p>
        </w:tc>
        <w:tc>
          <w:tcPr>
            <w:tcW w:type="dxa" w:w="311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规则发布前必须评测。</w:t>
            </w:r>
          </w:p>
        </w:tc>
      </w:tr>
    </w:tbl>
    <w:p>
      <w:pPr>
        <w:spacing w:after="80"/>
      </w:pP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claim_activation_score =</w:t>
        <w:br/>
      </w:r>
      <w:r>
        <w:rPr>
          <w:rFonts w:ascii="Noto Sans CJK SC" w:hAnsi="Noto Sans CJK SC" w:eastAsia="Noto Sans CJK SC"/>
          <w:sz w:val="16"/>
        </w:rPr>
        <w:t xml:space="preserve">  0.45 * param_evidence_score +</w:t>
        <w:br/>
      </w:r>
      <w:r>
        <w:rPr>
          <w:rFonts w:ascii="Noto Sans CJK SC" w:hAnsi="Noto Sans CJK SC" w:eastAsia="Noto Sans CJK SC"/>
          <w:sz w:val="16"/>
        </w:rPr>
        <w:t xml:space="preserve">  0.35 * text_evidence_score +</w:t>
        <w:br/>
      </w:r>
      <w:r>
        <w:rPr>
          <w:rFonts w:ascii="Noto Sans CJK SC" w:hAnsi="Noto Sans CJK SC" w:eastAsia="Noto Sans CJK SC"/>
          <w:sz w:val="16"/>
        </w:rPr>
        <w:t xml:space="preserve">  0.20 * comment_evidence_score</w:t>
        <w:br/>
      </w:r>
      <w:r>
        <w:rPr>
          <w:rFonts w:ascii="Noto Sans CJK SC" w:hAnsi="Noto Sans CJK SC" w:eastAsia="Noto Sans CJK SC"/>
          <w:sz w:val="16"/>
        </w:rPr>
        <w:br/>
      </w:r>
      <w:r>
        <w:rPr>
          <w:rFonts w:ascii="Noto Sans CJK SC" w:hAnsi="Noto Sans CJK SC" w:eastAsia="Noto Sans CJK SC"/>
          <w:sz w:val="16"/>
        </w:rPr>
        <w:t>自动通过阈值：score &gt;= 0.82 且无冲突</w:t>
        <w:br/>
      </w:r>
      <w:r>
        <w:rPr>
          <w:rFonts w:ascii="Noto Sans CJK SC" w:hAnsi="Noto Sans CJK SC" w:eastAsia="Noto Sans CJK SC"/>
          <w:sz w:val="16"/>
        </w:rPr>
        <w:t>人工复核阈值：0.55 &lt;= score &lt; 0.82，或高销额 SKU，或新营销词</w:t>
        <w:br/>
      </w:r>
      <w:r>
        <w:rPr>
          <w:rFonts w:ascii="Noto Sans CJK SC" w:hAnsi="Noto Sans CJK SC" w:eastAsia="Noto Sans CJK SC"/>
          <w:sz w:val="16"/>
        </w:rPr>
        <w:t>暂不激活：score &lt; 0.55</w:t>
      </w:r>
    </w:p>
    <w:p>
      <w:pPr>
        <w:pStyle w:val="Heading2"/>
      </w:pPr>
      <w:r>
        <w:rPr>
          <w:rFonts w:ascii="Noto Sans CJK SC" w:hAnsi="Noto Sans CJK SC" w:eastAsia="Noto Sans CJK SC"/>
        </w:rPr>
        <w:t>5.3 评论主题发现器 Comment Miner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子模块</w:t>
            </w:r>
          </w:p>
        </w:tc>
        <w:tc>
          <w:tcPr>
            <w:tcW w:type="dxa" w:w="487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处理逻辑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去重与清洗</w:t>
            </w:r>
          </w:p>
        </w:tc>
        <w:tc>
          <w:tcPr>
            <w:tcW w:type="dxa" w:w="48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去除重复评论、模板评论、明显刷评、无意义短句。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clean_comment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切句</w:t>
            </w:r>
          </w:p>
        </w:tc>
        <w:tc>
          <w:tcPr>
            <w:tcW w:type="dxa" w:w="4876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一条评论拆成多个体验片段，如画质、球赛、接口、老人易用。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raw_comment_sentence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主题识别</w:t>
            </w:r>
          </w:p>
        </w:tc>
        <w:tc>
          <w:tcPr>
            <w:tcW w:type="dxa" w:w="48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映射到画质、运动流畅、游戏、护眼、易用、音质、安装服务等主题。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topic_code, confidence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情感识别</w:t>
            </w:r>
          </w:p>
        </w:tc>
        <w:tc>
          <w:tcPr>
            <w:tcW w:type="dxa" w:w="4876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正面、负面、中性；对“还行”“一般”等弱情感单独标识。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sentiment, polarity_score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产品/服务分离</w:t>
            </w:r>
          </w:p>
        </w:tc>
        <w:tc>
          <w:tcPr>
            <w:tcW w:type="dxa" w:w="48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安装、物流、客服不直接支撑产品卖点。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experience_type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主题候选发现</w:t>
            </w:r>
          </w:p>
        </w:tc>
        <w:tc>
          <w:tcPr>
            <w:tcW w:type="dxa" w:w="4876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对高频未覆盖表达聚类，生成新评论主题候选。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comment_topic_candidate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5.4 用户任务与价值战场生成器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用户任务和价值战场不是原始字段，而是由参数、卖点、评论、量价和渠道共同推断。系统先生成候选，再由市场分析师确认命名、边界、权重和是否发布。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生成来源</w:t>
            </w:r>
          </w:p>
        </w:tc>
        <w:tc>
          <w:tcPr>
            <w:tcW w:type="dxa" w:w="430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候选生成方式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卖点组合</w:t>
            </w:r>
          </w:p>
        </w:tc>
        <w:tc>
          <w:tcPr>
            <w:tcW w:type="dxa" w:w="430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对标准卖点共现进行聚类；高共现卖点组合产生任务候选。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大屏+音响+画质 → 客厅沉浸观影。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评论场景</w:t>
            </w:r>
          </w:p>
        </w:tc>
        <w:tc>
          <w:tcPr>
            <w:tcW w:type="dxa" w:w="430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从评论主题和场景词中发现真实使用任务。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看球赛、老人会用、孩子看、打游戏。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量价表现</w:t>
            </w:r>
          </w:p>
        </w:tc>
        <w:tc>
          <w:tcPr>
            <w:tcW w:type="dxa" w:w="430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同卖点组合在特定价格带/渠道的销量优势形成战场候选。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低价大屏高销量 → 大屏换新战场。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专家种子库</w:t>
            </w:r>
          </w:p>
        </w:tc>
        <w:tc>
          <w:tcPr>
            <w:tcW w:type="dxa" w:w="430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使用首版任务/战场库作为 seed，系统生成扩展候选。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高端画质、游戏电视、家庭护眼。</w:t>
            </w:r>
          </w:p>
        </w:tc>
      </w:tr>
    </w:tbl>
    <w:p>
      <w:pPr>
        <w:spacing w:after="80"/>
      </w:pP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task_score(sku, task) =</w:t>
        <w:br/>
      </w:r>
      <w:r>
        <w:rPr>
          <w:rFonts w:ascii="Noto Sans CJK SC" w:hAnsi="Noto Sans CJK SC" w:eastAsia="Noto Sans CJK SC"/>
          <w:sz w:val="16"/>
        </w:rPr>
        <w:t xml:space="preserve">  0.45 * related_claim_score +</w:t>
        <w:br/>
      </w:r>
      <w:r>
        <w:rPr>
          <w:rFonts w:ascii="Noto Sans CJK SC" w:hAnsi="Noto Sans CJK SC" w:eastAsia="Noto Sans CJK SC"/>
          <w:sz w:val="16"/>
        </w:rPr>
        <w:t xml:space="preserve">  0.25 * key_param_score +</w:t>
        <w:br/>
      </w:r>
      <w:r>
        <w:rPr>
          <w:rFonts w:ascii="Noto Sans CJK SC" w:hAnsi="Noto Sans CJK SC" w:eastAsia="Noto Sans CJK SC"/>
          <w:sz w:val="16"/>
        </w:rPr>
        <w:t xml:space="preserve">  0.20 * comment_topic_score +</w:t>
        <w:br/>
      </w:r>
      <w:r>
        <w:rPr>
          <w:rFonts w:ascii="Noto Sans CJK SC" w:hAnsi="Noto Sans CJK SC" w:eastAsia="Noto Sans CJK SC"/>
          <w:sz w:val="16"/>
        </w:rPr>
        <w:t xml:space="preserve">  0.10 * market_signal_score</w:t>
        <w:br/>
      </w:r>
      <w:r>
        <w:rPr>
          <w:rFonts w:ascii="Noto Sans CJK SC" w:hAnsi="Noto Sans CJK SC" w:eastAsia="Noto Sans CJK SC"/>
          <w:sz w:val="16"/>
        </w:rPr>
        <w:br/>
      </w:r>
      <w:r>
        <w:rPr>
          <w:rFonts w:ascii="Noto Sans CJK SC" w:hAnsi="Noto Sans CJK SC" w:eastAsia="Noto Sans CJK SC"/>
          <w:sz w:val="16"/>
        </w:rPr>
        <w:t>battlefield_score(sku, battlefield) =</w:t>
        <w:br/>
      </w:r>
      <w:r>
        <w:rPr>
          <w:rFonts w:ascii="Noto Sans CJK SC" w:hAnsi="Noto Sans CJK SC" w:eastAsia="Noto Sans CJK SC"/>
          <w:sz w:val="16"/>
        </w:rPr>
        <w:t xml:space="preserve">  0.40 * main_task_score +</w:t>
        <w:br/>
      </w:r>
      <w:r>
        <w:rPr>
          <w:rFonts w:ascii="Noto Sans CJK SC" w:hAnsi="Noto Sans CJK SC" w:eastAsia="Noto Sans CJK SC"/>
          <w:sz w:val="16"/>
        </w:rPr>
        <w:t xml:space="preserve">  0.35 * core_claim_bundle_score +</w:t>
        <w:br/>
      </w:r>
      <w:r>
        <w:rPr>
          <w:rFonts w:ascii="Noto Sans CJK SC" w:hAnsi="Noto Sans CJK SC" w:eastAsia="Noto Sans CJK SC"/>
          <w:sz w:val="16"/>
        </w:rPr>
        <w:t xml:space="preserve">  0.15 * channel_price_fit +</w:t>
        <w:br/>
      </w:r>
      <w:r>
        <w:rPr>
          <w:rFonts w:ascii="Noto Sans CJK SC" w:hAnsi="Noto Sans CJK SC" w:eastAsia="Noto Sans CJK SC"/>
          <w:sz w:val="16"/>
        </w:rPr>
        <w:t xml:space="preserve">  0.10 * comment_validation_score</w:t>
      </w:r>
    </w:p>
    <w:p>
      <w:pPr>
        <w:pStyle w:val="Heading1"/>
      </w:pPr>
      <w:r>
        <w:rPr>
          <w:rFonts w:ascii="Noto Sans CJK SC" w:hAnsi="Noto Sans CJK SC" w:eastAsia="Noto Sans CJK SC"/>
        </w:rPr>
        <w:t>6. 市场指标、卖点分层与竞品识别设计</w:t>
      </w:r>
    </w:p>
    <w:p>
      <w:pPr>
        <w:pStyle w:val="Heading2"/>
      </w:pPr>
      <w:r>
        <w:rPr>
          <w:rFonts w:ascii="Noto Sans CJK SC" w:hAnsi="Noto Sans CJK SC" w:eastAsia="Noto Sans CJK SC"/>
        </w:rPr>
        <w:t>6.1 分渠道量价指标层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有 12 个月分渠道量价后，系统可以将“宣传卖点”升级为“市场证据验证过的卖点价值”。所有价格/销量支撑必须在可比池中计算，不允许跨尺寸、跨价格带、跨渠道粗暴比较。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5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计算口径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Coverage 覆盖率</w:t>
            </w:r>
          </w:p>
        </w:tc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命中某卖点的 SKU 数 / 可比池 SKU 数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判断是否标配化。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PSI 价格支撑指数</w:t>
            </w:r>
          </w:p>
        </w:tc>
        <w:tc>
          <w:tcPr>
            <w:tcW w:type="dxa" w:w="464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median(avg_price | 有卖点) / median(avg_price | 无/弱卖点) - 1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判断溢价倾向。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SSI 销量支撑指数</w:t>
            </w:r>
          </w:p>
        </w:tc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share(sales_volume | 有卖点) 与无卖点池对比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判断销量支持。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CPI 评论感知指数</w:t>
            </w:r>
          </w:p>
        </w:tc>
        <w:tc>
          <w:tcPr>
            <w:tcW w:type="dxa" w:w="464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正向提及率 - 负向提及率，并考虑评论量置信度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判断用户是否感知。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Channel Fit 渠道适配</w:t>
            </w:r>
          </w:p>
        </w:tc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各渠道中卖点命中 SKU 的销售表现与均价表现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判断渠道战场差异。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Confidence 置信度</w:t>
            </w:r>
          </w:p>
        </w:tc>
        <w:tc>
          <w:tcPr>
            <w:tcW w:type="dxa" w:w="464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样本量、数据完整度、证据一致性、复核状态综合计算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控制是否输出强结论。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6.2 卖点价值分层规则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分层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规则条件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输出建议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基础门槛卖点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覆盖率 ≥ 70%，PSI/SSI 不显著，或主流价格带普遍具备。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报告中作为基础能力，不作为主溢价理由。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竞争绩效卖点</w:t>
            </w:r>
          </w:p>
        </w:tc>
        <w:tc>
          <w:tcPr>
            <w:tcW w:type="dxa" w:w="51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参数可度量、强弱可比较，覆盖率 20%-70%，或 SSI 明显。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用于参数对比、导购表达、产品力竞争。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溢价倾向卖点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可比样本数 ≥ 30，PSI ≥ 5%，覆盖率 &lt; 70%，且参数/评论证据强。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可作为定价智能体的价格支撑参考。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弱感知卖点</w:t>
            </w:r>
          </w:p>
        </w:tc>
        <w:tc>
          <w:tcPr>
            <w:tcW w:type="dxa" w:w="51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宣传命中但参数弱/冲突，或 CPI 低，或评论几乎不提。</w:t>
            </w:r>
          </w:p>
        </w:tc>
        <w:tc>
          <w:tcPr>
            <w:tcW w:type="dxa" w:w="272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需要转译、降权或进入复核。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6.3 竞品识别引擎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竞品识别必须先分价值战场，再在战场内召回和打分。不同战场下同一个 SKU 的竞品集合不同。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55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逻辑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可比池构建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按品类、时间窗口、渠道、尺寸段、价格带、在售/有销量过滤。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comparable_pool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战场召回</w:t>
            </w:r>
          </w:p>
        </w:tc>
        <w:tc>
          <w:tcPr>
            <w:tcW w:type="dxa" w:w="5556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召回与目标 SKU 战场重合、任务重合、卖点组合相近的 SKU。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battlefield_candidates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相似度打分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价格、核心参数、标准卖点、用户任务、渠道、销量综合评分。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competitor_score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类型判别</w:t>
            </w:r>
          </w:p>
        </w:tc>
        <w:tc>
          <w:tcPr>
            <w:tcW w:type="dxa" w:w="5556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根据价格/性能/战场重合/技术路线/动态降价识别直接、替代、标杆、潜在。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competitor_type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证据卡生成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输出价格、渠道、参数、卖点、销量、战场、来源。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competitor_evidence_card</w:t>
            </w:r>
          </w:p>
        </w:tc>
      </w:tr>
    </w:tbl>
    <w:p>
      <w:pPr>
        <w:spacing w:after="80"/>
      </w:pP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direct_competitor_score =</w:t>
        <w:br/>
      </w:r>
      <w:r>
        <w:rPr>
          <w:rFonts w:ascii="Noto Sans CJK SC" w:hAnsi="Noto Sans CJK SC" w:eastAsia="Noto Sans CJK SC"/>
          <w:sz w:val="16"/>
        </w:rPr>
        <w:t xml:space="preserve">  0.25 * battlefield_overlap +</w:t>
        <w:br/>
      </w:r>
      <w:r>
        <w:rPr>
          <w:rFonts w:ascii="Noto Sans CJK SC" w:hAnsi="Noto Sans CJK SC" w:eastAsia="Noto Sans CJK SC"/>
          <w:sz w:val="16"/>
        </w:rPr>
        <w:t xml:space="preserve">  0.20 * price_similarity +</w:t>
        <w:br/>
      </w:r>
      <w:r>
        <w:rPr>
          <w:rFonts w:ascii="Noto Sans CJK SC" w:hAnsi="Noto Sans CJK SC" w:eastAsia="Noto Sans CJK SC"/>
          <w:sz w:val="16"/>
        </w:rPr>
        <w:t xml:space="preserve">  0.20 * standard_claim_similarity +</w:t>
        <w:br/>
      </w:r>
      <w:r>
        <w:rPr>
          <w:rFonts w:ascii="Noto Sans CJK SC" w:hAnsi="Noto Sans CJK SC" w:eastAsia="Noto Sans CJK SC"/>
          <w:sz w:val="16"/>
        </w:rPr>
        <w:t xml:space="preserve">  0.15 * core_param_similarity +</w:t>
        <w:br/>
      </w:r>
      <w:r>
        <w:rPr>
          <w:rFonts w:ascii="Noto Sans CJK SC" w:hAnsi="Noto Sans CJK SC" w:eastAsia="Noto Sans CJK SC"/>
          <w:sz w:val="16"/>
        </w:rPr>
        <w:t xml:space="preserve">  0.10 * channel_overlap +</w:t>
        <w:br/>
      </w:r>
      <w:r>
        <w:rPr>
          <w:rFonts w:ascii="Noto Sans CJK SC" w:hAnsi="Noto Sans CJK SC" w:eastAsia="Noto Sans CJK SC"/>
          <w:sz w:val="16"/>
        </w:rPr>
        <w:t xml:space="preserve">  0.10 * sales_strength</w:t>
        <w:br/>
      </w:r>
      <w:r>
        <w:rPr>
          <w:rFonts w:ascii="Noto Sans CJK SC" w:hAnsi="Noto Sans CJK SC" w:eastAsia="Noto Sans CJK SC"/>
          <w:sz w:val="16"/>
        </w:rPr>
        <w:br/>
      </w:r>
      <w:r>
        <w:rPr>
          <w:rFonts w:ascii="Noto Sans CJK SC" w:hAnsi="Noto Sans CJK SC" w:eastAsia="Noto Sans CJK SC"/>
          <w:sz w:val="16"/>
        </w:rPr>
        <w:t>类型规则：</w:t>
        <w:br/>
      </w:r>
      <w:r>
        <w:rPr>
          <w:rFonts w:ascii="Noto Sans CJK SC" w:hAnsi="Noto Sans CJK SC" w:eastAsia="Noto Sans CJK SC"/>
          <w:sz w:val="16"/>
        </w:rPr>
        <w:t>- 直接竞品：score &gt;= 0.75，价格/渠道/战场接近</w:t>
        <w:br/>
      </w:r>
      <w:r>
        <w:rPr>
          <w:rFonts w:ascii="Noto Sans CJK SC" w:hAnsi="Noto Sans CJK SC" w:eastAsia="Noto Sans CJK SC"/>
          <w:sz w:val="16"/>
        </w:rPr>
        <w:t>- 替代竞品：task overlap 高，但技术路线或价格不同</w:t>
        <w:br/>
      </w:r>
      <w:r>
        <w:rPr>
          <w:rFonts w:ascii="Noto Sans CJK SC" w:hAnsi="Noto Sans CJK SC" w:eastAsia="Noto Sans CJK SC"/>
          <w:sz w:val="16"/>
        </w:rPr>
        <w:t>- 标杆竞品：战场相同，参数/销量/价格显著更高</w:t>
        <w:br/>
      </w:r>
      <w:r>
        <w:rPr>
          <w:rFonts w:ascii="Noto Sans CJK SC" w:hAnsi="Noto Sans CJK SC" w:eastAsia="Noto Sans CJK SC"/>
          <w:sz w:val="16"/>
        </w:rPr>
        <w:t>- 潜在竞品：近 4-8 周降价、新品上市或促销后进入价格带</w:t>
      </w:r>
    </w:p>
    <w:p>
      <w:pPr>
        <w:pStyle w:val="Heading1"/>
      </w:pPr>
      <w:r>
        <w:rPr>
          <w:rFonts w:ascii="Noto Sans CJK SC" w:hAnsi="Noto Sans CJK SC" w:eastAsia="Noto Sans CJK SC"/>
        </w:rPr>
        <w:t>7. 人机协同、复核与评测设计</w:t>
      </w:r>
    </w:p>
    <w:p>
      <w:pPr>
        <w:pStyle w:val="Heading2"/>
      </w:pPr>
      <w:r>
        <w:rPr>
          <w:rFonts w:ascii="Noto Sans CJK SC" w:hAnsi="Noto Sans CJK SC" w:eastAsia="Noto Sans CJK SC"/>
        </w:rPr>
        <w:t>7.1 复核队列生成策略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复核类型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建议操作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未知高频字段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原始字段覆盖率 ≥ 5% 但未映射标准参数。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新建标准参数或合并为别名。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低频高价值字段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覆盖率低但包含 nits、分区、HDMI、护眼认证等高价值信息。</w:t>
            </w:r>
          </w:p>
        </w:tc>
        <w:tc>
          <w:tcPr>
            <w:tcW w:type="dxa" w:w="300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确认是否纳入核心参数。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参数冲突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参数表与宣传卖点抽取结果不一致。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确认口径，必要时拆分参数。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新营销词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宣传中高频出现但无标准卖点映射。</w:t>
            </w:r>
          </w:p>
        </w:tc>
        <w:tc>
          <w:tcPr>
            <w:tcW w:type="dxa" w:w="300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归入已有卖点或新建卖点。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低置信卖点映射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候选分接近阈值或多个候选相似。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选择主卖点/辅助卖点/拒绝。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高销额低置信 SKU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 SKU 分析置信度低。</w:t>
            </w:r>
          </w:p>
        </w:tc>
        <w:tc>
          <w:tcPr>
            <w:tcW w:type="dxa" w:w="300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优先人工复核，避免影响报告。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PSI/SSI 异常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价格支撑或销量支撑与专家常识相反。</w:t>
            </w:r>
          </w:p>
        </w:tc>
        <w:tc>
          <w:tcPr>
            <w:tcW w:type="dxa" w:w="300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检查可比池、样本量、促销异常。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竞品异常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 Top-N 中出现明显不相关 SKU。</w:t>
            </w:r>
          </w:p>
        </w:tc>
        <w:tc>
          <w:tcPr>
            <w:tcW w:type="dxa" w:w="300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调整战场或召回过滤规则。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7.2 Gold Set 与评测集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Gold Set 是内部质量控制资产，不随单品类运行版对外交付。它用于评估参数归一、卖点映射、评论主题、任务识别、战场归属和竞品 Top-N。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评测对象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样本构成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参数归一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高频字段、低频高价值字段、冲突字段各抽样。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字段映射准确率、值解析准确率、冲突识别率。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卖点映射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每个标准卖点至少覆盖正例、反例、边界样本。</w:t>
            </w:r>
          </w:p>
        </w:tc>
        <w:tc>
          <w:tcPr>
            <w:tcW w:type="dxa" w:w="311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Precision、Recall、F1、低置信召回率。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评论主题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产品体验、服务体验、正负向评论混合。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主题准确率、情感准确率、服务/产品分离准确率。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任务/战场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 SKU、不同价格带、不同品牌、不同渠道。</w:t>
            </w:r>
          </w:p>
        </w:tc>
        <w:tc>
          <w:tcPr>
            <w:tcW w:type="dxa" w:w="311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专家一致率、证据覆盖率、置信度校准。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竞品识别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每个战场抽样目标 SKU，标注合理竞品。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Top-N 合理率、错误类型分布。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7.3 质量门禁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发布门禁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建议阈值</w:t>
            </w:r>
          </w:p>
        </w:tc>
        <w:tc>
          <w:tcPr>
            <w:tcW w:type="dxa" w:w="476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不达标处理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参数字段覆盖率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≥95%；核心参数 ≥98%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补充别名和解析规则。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参数值归一成功率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≥95%</w:t>
            </w:r>
          </w:p>
        </w:tc>
        <w:tc>
          <w:tcPr>
            <w:tcW w:type="dxa" w:w="476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修正单位/枚举/布尔解析。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原始卖点映射覆盖率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≥85%-90%；高频卖点 ≥95%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补充标准卖点和映射规则。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评论主题准确率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≥80%-85%</w:t>
            </w:r>
          </w:p>
        </w:tc>
        <w:tc>
          <w:tcPr>
            <w:tcW w:type="dxa" w:w="476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增加主题词典和负例样本。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任务识别专家一致率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≥75%-80%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调整任务权重和卖点映射。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价值战场一致率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≥75%-80%</w:t>
            </w:r>
          </w:p>
        </w:tc>
        <w:tc>
          <w:tcPr>
            <w:tcW w:type="dxa" w:w="476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调整战场边界和可比池。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 Top-N 合理率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≥70%-80%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修正价格带、尺寸段、战场召回规则。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证据链覆盖率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重点结论 ≥95%</w:t>
            </w:r>
          </w:p>
        </w:tc>
        <w:tc>
          <w:tcPr>
            <w:tcW w:type="dxa" w:w="476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不允许无证据强结论发布。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8. 产品页面与交互详细设计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页面设计原则：所有自动生成的资产都必须展示“来源、证据、置信度、影响 SKU 数、市场影响度”，让市场分析师能快速判断是否通过，而不是阅读大段模型解释。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核心功能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关键字段/组件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项目总览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显示项目状态、数据批次、资产数量、待复核项、质量门禁。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状态卡、阶段进度、质量红黄绿、最近任务日志。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数据剖析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展示字段覆盖率、缺失率、异常值、品牌/渠道/价格带分布。</w:t>
            </w:r>
          </w:p>
        </w:tc>
        <w:tc>
          <w:tcPr>
            <w:tcW w:type="dxa" w:w="385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字段表、分布图、异常清单、下载剖析报告。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参数工厂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查看参数簇、标准参数候选、别名、分档、映射建议。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候选列表、簇详情、示例值、合并/拆分/通过。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卖点工厂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查看原始卖点片段、实体抽取、标准卖点簇、激活规则。</w:t>
            </w:r>
          </w:p>
        </w:tc>
        <w:tc>
          <w:tcPr>
            <w:tcW w:type="dxa" w:w="385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原文证据、候选卖点、参数验证、冲突提醒。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评论主题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查看评论主题簇、情感分布、产品/服务分类、典型评论。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主题候选、关键词、正负例、合并/拆分。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任务/战场工作台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管理用户任务、客群、价值战场和进入规则。</w:t>
            </w:r>
          </w:p>
        </w:tc>
        <w:tc>
          <w:tcPr>
            <w:tcW w:type="dxa" w:w="385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任务卡、战场卡、信号权重、样例 SKU。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卖点分层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按价格带/渠道展示覆盖率、PSI、SSI、CPI 和分层结果。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可比池筛选、卖点矩阵、异常提示。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竞品规则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配置可比池、相似度权重、竞品类型阈值，查看样本结果。</w:t>
            </w:r>
          </w:p>
        </w:tc>
        <w:tc>
          <w:tcPr>
            <w:tcW w:type="dxa" w:w="385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 SKU、Top-N、证据卡、错误反馈。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复核队列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处理低置信、冲突、高影响项。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批量操作、证据对比、决策原因、审计日志。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评测发布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 Gold Set，运行评测，查看指标，生成资产包。</w:t>
            </w:r>
          </w:p>
        </w:tc>
        <w:tc>
          <w:tcPr>
            <w:tcW w:type="dxa" w:w="385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评测报告、发布审批、manifest、回滚。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8.1 复核交互规范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是否影响版本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候选项进入资产库，记录人工证据。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是，生成 minor 版本草案。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拒绝</w:t>
            </w:r>
          </w:p>
        </w:tc>
        <w:tc>
          <w:tcPr>
            <w:tcW w:type="dxa" w:w="51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候选项不进入资产库，作为负例保存。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是，负例进入评测集候选。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合并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候选项归入已有标准项或别名。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是，更新 alias/rule。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拆分</w:t>
            </w:r>
          </w:p>
        </w:tc>
        <w:tc>
          <w:tcPr>
            <w:tcW w:type="dxa" w:w="51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一个候选簇拆成多个标准项。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是，需要重新运行样本评测。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标记待定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暂不发布，保留观察。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否，进入 backlog。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升级为规则问题</w:t>
            </w:r>
          </w:p>
        </w:tc>
        <w:tc>
          <w:tcPr>
            <w:tcW w:type="dxa" w:w="51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当前问题不是单项错误，而是规则需调整。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是，触发回归任务。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9. API 与任务接口设计</w:t>
      </w:r>
    </w:p>
    <w:p>
      <w:pPr>
        <w:pStyle w:val="Heading2"/>
      </w:pPr>
      <w:r>
        <w:rPr>
          <w:rFonts w:ascii="Noto Sans CJK SC" w:hAnsi="Noto Sans CJK SC" w:eastAsia="Noto Sans CJK SC"/>
        </w:rPr>
        <w:t>9.1 管理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输入/输出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</w:t>
            </w:r>
          </w:p>
        </w:tc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创建品类项目。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category_id, name, scope → project_id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</w:t>
            </w:r>
          </w:p>
        </w:tc>
        <w:tc>
          <w:tcPr>
            <w:tcW w:type="dxa" w:w="1020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328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获取项目总览。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status, metrics, stages, versions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/api/projects/{id}/imports</w:t>
            </w:r>
          </w:p>
        </w:tc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上传数据批次。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file/source_config → batch_id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/api/projects/{id}/profile/run</w:t>
            </w:r>
          </w:p>
        </w:tc>
        <w:tc>
          <w:tcPr>
            <w:tcW w:type="dxa" w:w="1020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328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运行数据剖析任务。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batch_id → job_id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/api/projects/{id}/jobs/{job_id}</w:t>
            </w:r>
          </w:p>
        </w:tc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查询异步任务进度。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progress, logs, errors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/api/projects/{id}/asset-pack/release</w:t>
            </w:r>
          </w:p>
        </w:tc>
        <w:tc>
          <w:tcPr>
            <w:tcW w:type="dxa" w:w="1020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328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发布资产包。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version, scope, approval → asset_pack_id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9.2 生产流水线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4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/api/projects/{id}/param-candidates/run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生成参数候选、别名簇、归一规则候选。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/api/projects/{id}/claim-candidates/run</w:t>
            </w:r>
          </w:p>
        </w:tc>
        <w:tc>
          <w:tcPr>
            <w:tcW w:type="dxa" w:w="113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498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生成标准卖点候选与激活规则。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/api/projects/{id}/comment-topics/run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生成评论主题候选与情感/体验分类。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/api/projects/{id}/task-battlefield/run</w:t>
            </w:r>
          </w:p>
        </w:tc>
        <w:tc>
          <w:tcPr>
            <w:tcW w:type="dxa" w:w="113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498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生成任务和战场候选，并计算样例 SKU。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/api/projects/{id}/claim-layer/run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计算卖点覆盖率、PSI、SSI、CPI 和分层。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/api/projects/{id}/competitors/run</w:t>
            </w:r>
          </w:p>
        </w:tc>
        <w:tc>
          <w:tcPr>
            <w:tcW w:type="dxa" w:w="113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498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运行分战场竞品召回与评分。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/api/projects/{id}/evaluation/run</w:t>
            </w:r>
          </w:p>
        </w:tc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 Gold Set 评测与质量门禁。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9.3 运行态导出包接口</w:t>
      </w: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asset_pack.zip</w:t>
        <w:br/>
      </w:r>
      <w:r>
        <w:rPr>
          <w:rFonts w:ascii="Noto Sans CJK SC" w:hAnsi="Noto Sans CJK SC" w:eastAsia="Noto Sans CJK SC"/>
          <w:sz w:val="16"/>
        </w:rPr>
        <w:t xml:space="preserve">  manifest.json</w:t>
        <w:br/>
      </w:r>
      <w:r>
        <w:rPr>
          <w:rFonts w:ascii="Noto Sans CJK SC" w:hAnsi="Noto Sans CJK SC" w:eastAsia="Noto Sans CJK SC"/>
          <w:sz w:val="16"/>
        </w:rPr>
        <w:t xml:space="preserve">  assets/</w:t>
        <w:br/>
      </w:r>
      <w:r>
        <w:rPr>
          <w:rFonts w:ascii="Noto Sans CJK SC" w:hAnsi="Noto Sans CJK SC" w:eastAsia="Noto Sans CJK SC"/>
          <w:sz w:val="16"/>
        </w:rPr>
        <w:t xml:space="preserve">    std_param_def.csv</w:t>
        <w:br/>
      </w:r>
      <w:r>
        <w:rPr>
          <w:rFonts w:ascii="Noto Sans CJK SC" w:hAnsi="Noto Sans CJK SC" w:eastAsia="Noto Sans CJK SC"/>
          <w:sz w:val="16"/>
        </w:rPr>
        <w:t xml:space="preserve">    std_claim_def.csv</w:t>
        <w:br/>
      </w:r>
      <w:r>
        <w:rPr>
          <w:rFonts w:ascii="Noto Sans CJK SC" w:hAnsi="Noto Sans CJK SC" w:eastAsia="Noto Sans CJK SC"/>
          <w:sz w:val="16"/>
        </w:rPr>
        <w:t xml:space="preserve">    comment_topic_def.csv</w:t>
        <w:br/>
      </w:r>
      <w:r>
        <w:rPr>
          <w:rFonts w:ascii="Noto Sans CJK SC" w:hAnsi="Noto Sans CJK SC" w:eastAsia="Noto Sans CJK SC"/>
          <w:sz w:val="16"/>
        </w:rPr>
        <w:t xml:space="preserve">    user_task_def.csv</w:t>
        <w:br/>
      </w:r>
      <w:r>
        <w:rPr>
          <w:rFonts w:ascii="Noto Sans CJK SC" w:hAnsi="Noto Sans CJK SC" w:eastAsia="Noto Sans CJK SC"/>
          <w:sz w:val="16"/>
        </w:rPr>
        <w:t xml:space="preserve">    target_group_def.csv</w:t>
        <w:br/>
      </w:r>
      <w:r>
        <w:rPr>
          <w:rFonts w:ascii="Noto Sans CJK SC" w:hAnsi="Noto Sans CJK SC" w:eastAsia="Noto Sans CJK SC"/>
          <w:sz w:val="16"/>
        </w:rPr>
        <w:t xml:space="preserve">    battlefield_def.csv</w:t>
        <w:br/>
      </w:r>
      <w:r>
        <w:rPr>
          <w:rFonts w:ascii="Noto Sans CJK SC" w:hAnsi="Noto Sans CJK SC" w:eastAsia="Noto Sans CJK SC"/>
          <w:sz w:val="16"/>
        </w:rPr>
        <w:t xml:space="preserve">    param_claim_map.csv</w:t>
        <w:br/>
      </w:r>
      <w:r>
        <w:rPr>
          <w:rFonts w:ascii="Noto Sans CJK SC" w:hAnsi="Noto Sans CJK SC" w:eastAsia="Noto Sans CJK SC"/>
          <w:sz w:val="16"/>
        </w:rPr>
        <w:t xml:space="preserve">    claim_task_battlefield_map.csv</w:t>
        <w:br/>
      </w:r>
      <w:r>
        <w:rPr>
          <w:rFonts w:ascii="Noto Sans CJK SC" w:hAnsi="Noto Sans CJK SC" w:eastAsia="Noto Sans CJK SC"/>
          <w:sz w:val="16"/>
        </w:rPr>
        <w:t xml:space="preserve">  configs/</w:t>
        <w:br/>
      </w:r>
      <w:r>
        <w:rPr>
          <w:rFonts w:ascii="Noto Sans CJK SC" w:hAnsi="Noto Sans CJK SC" w:eastAsia="Noto Sans CJK SC"/>
          <w:sz w:val="16"/>
        </w:rPr>
        <w:t xml:space="preserve">    scoring.yaml</w:t>
        <w:br/>
      </w:r>
      <w:r>
        <w:rPr>
          <w:rFonts w:ascii="Noto Sans CJK SC" w:hAnsi="Noto Sans CJK SC" w:eastAsia="Noto Sans CJK SC"/>
          <w:sz w:val="16"/>
        </w:rPr>
        <w:t xml:space="preserve">    competitor_rule.yaml</w:t>
        <w:br/>
      </w:r>
      <w:r>
        <w:rPr>
          <w:rFonts w:ascii="Noto Sans CJK SC" w:hAnsi="Noto Sans CJK SC" w:eastAsia="Noto Sans CJK SC"/>
          <w:sz w:val="16"/>
        </w:rPr>
        <w:t xml:space="preserve">    thresholds.yaml</w:t>
        <w:br/>
      </w:r>
      <w:r>
        <w:rPr>
          <w:rFonts w:ascii="Noto Sans CJK SC" w:hAnsi="Noto Sans CJK SC" w:eastAsia="Noto Sans CJK SC"/>
          <w:sz w:val="16"/>
        </w:rPr>
        <w:t xml:space="preserve">  samples/</w:t>
        <w:br/>
      </w:r>
      <w:r>
        <w:rPr>
          <w:rFonts w:ascii="Noto Sans CJK SC" w:hAnsi="Noto Sans CJK SC" w:eastAsia="Noto Sans CJK SC"/>
          <w:sz w:val="16"/>
        </w:rPr>
        <w:t xml:space="preserve">    sample_sku_results.parquet</w:t>
        <w:br/>
      </w:r>
      <w:r>
        <w:rPr>
          <w:rFonts w:ascii="Noto Sans CJK SC" w:hAnsi="Noto Sans CJK SC" w:eastAsia="Noto Sans CJK SC"/>
          <w:sz w:val="16"/>
        </w:rPr>
        <w:t xml:space="preserve">    sample_evidence_cards.jsonl</w:t>
        <w:br/>
      </w:r>
      <w:r>
        <w:rPr>
          <w:rFonts w:ascii="Noto Sans CJK SC" w:hAnsi="Noto Sans CJK SC" w:eastAsia="Noto Sans CJK SC"/>
          <w:sz w:val="16"/>
        </w:rPr>
        <w:t xml:space="preserve">  docs/</w:t>
        <w:br/>
      </w:r>
      <w:r>
        <w:rPr>
          <w:rFonts w:ascii="Noto Sans CJK SC" w:hAnsi="Noto Sans CJK SC" w:eastAsia="Noto Sans CJK SC"/>
          <w:sz w:val="16"/>
        </w:rPr>
        <w:t xml:space="preserve">    asset_readme.md</w:t>
        <w:br/>
      </w:r>
      <w:r>
        <w:rPr>
          <w:rFonts w:ascii="Noto Sans CJK SC" w:hAnsi="Noto Sans CJK SC" w:eastAsia="Noto Sans CJK SC"/>
          <w:sz w:val="16"/>
        </w:rPr>
        <w:t xml:space="preserve">    release_note.md</w:t>
      </w:r>
    </w:p>
    <w:p>
      <w:pPr>
        <w:pStyle w:val="Heading1"/>
      </w:pPr>
      <w:r>
        <w:rPr>
          <w:rFonts w:ascii="Noto Sans CJK SC" w:hAnsi="Noto Sans CJK SC" w:eastAsia="Noto Sans CJK SC"/>
        </w:rPr>
        <w:t>10. 核心数据模型详细设计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0"/>
        </w:rPr>
        <w:t>以下为开发阶段必须落库的核心表。实际字段可在数据库设计时拆分，但必须保留版本、来源、置信度、证据链和审计字段。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09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</w:t>
            </w:r>
          </w:p>
        </w:tc>
        <w:tc>
          <w:tcPr>
            <w:tcW w:type="dxa" w:w="493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category_project</w:t>
            </w:r>
          </w:p>
        </w:tc>
        <w:tc>
          <w:tcPr>
            <w:tcW w:type="dxa" w:w="49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id, category_id, name, status, scope, created_by, created_at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品类生产项目。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import_batch</w:t>
            </w:r>
          </w:p>
        </w:tc>
        <w:tc>
          <w:tcPr>
            <w:tcW w:type="dxa" w:w="493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data_type, file_uri, row_count, status, checksum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数据导入批次。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std_param_def</w:t>
            </w:r>
          </w:p>
        </w:tc>
        <w:tc>
          <w:tcPr>
            <w:tcW w:type="dxa" w:w="49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param_code, category_id, name, group, type, unit, aliases, normalize_rule, level_rule, version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已发布标准参数库。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std_param_candidate</w:t>
            </w:r>
          </w:p>
        </w:tc>
        <w:tc>
          <w:tcPr>
            <w:tcW w:type="dxa" w:w="493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candidate_id, cluster_id, suggested_code, aliases, coverage, score, status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候选参数。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std_claim_def</w:t>
            </w:r>
          </w:p>
        </w:tc>
        <w:tc>
          <w:tcPr>
            <w:tcW w:type="dxa" w:w="49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claim_code, name, group, definition, activation_rule, keywords, mapped_tasks, version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已发布标准卖点库。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std_claim_candidate</w:t>
            </w:r>
          </w:p>
        </w:tc>
        <w:tc>
          <w:tcPr>
            <w:tcW w:type="dxa" w:w="493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candidate_id, cluster_id, fragments, suggested_name, entities, score, status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候选卖点。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comment_topic_def</w:t>
            </w:r>
          </w:p>
        </w:tc>
        <w:tc>
          <w:tcPr>
            <w:tcW w:type="dxa" w:w="49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topic_code, name, experience_type, keywords, mapped_claims, mapped_tasks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评论主题库。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user_task_def</w:t>
            </w:r>
          </w:p>
        </w:tc>
        <w:tc>
          <w:tcPr>
            <w:tcW w:type="dxa" w:w="493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task_code, name, definition, positive_claims, positive_params, comment_topics, score_rule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用户任务库。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battlefield_def</w:t>
            </w:r>
          </w:p>
        </w:tc>
        <w:tc>
          <w:tcPr>
            <w:tcW w:type="dxa" w:w="49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battlefield_code, name, definition, entry_rule, weights, competitor_pool_rule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价值战场库。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review_queue</w:t>
            </w:r>
          </w:p>
        </w:tc>
        <w:tc>
          <w:tcPr>
            <w:tcW w:type="dxa" w:w="493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object_type, object_id, reason, priority, status, assigned_to, decision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人工复核队列。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evaluation_case</w:t>
            </w:r>
          </w:p>
        </w:tc>
        <w:tc>
          <w:tcPr>
            <w:tcW w:type="dxa" w:w="49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case_id, object_type, input_ref, expected_label, source, reviewer, split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评测样本。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asset_package</w:t>
            </w:r>
          </w:p>
        </w:tc>
        <w:tc>
          <w:tcPr>
            <w:tcW w:type="dxa" w:w="493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pack_id, category_id, version, file_uri, manifest, evaluation_summary, released_by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发布资产包。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11. 仓库、部署与 IP 保护设计</w:t>
      </w:r>
    </w:p>
    <w:p>
      <w:pPr>
        <w:pStyle w:val="Heading2"/>
      </w:pPr>
      <w:r>
        <w:rPr>
          <w:rFonts w:ascii="Noto Sans CJK SC" w:hAnsi="Noto Sans CJK SC" w:eastAsia="Noto Sans CJK SC"/>
        </w:rPr>
        <w:t>11.1 仓库隔离</w:t>
      </w: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repo-category-factory-internal/</w:t>
        <w:br/>
      </w:r>
      <w:r>
        <w:rPr>
          <w:rFonts w:ascii="Noto Sans CJK SC" w:hAnsi="Noto Sans CJK SC" w:eastAsia="Noto Sans CJK SC"/>
          <w:sz w:val="16"/>
        </w:rPr>
        <w:t xml:space="preserve">  apps/factory-web</w:t>
        <w:br/>
      </w:r>
      <w:r>
        <w:rPr>
          <w:rFonts w:ascii="Noto Sans CJK SC" w:hAnsi="Noto Sans CJK SC" w:eastAsia="Noto Sans CJK SC"/>
          <w:sz w:val="16"/>
        </w:rPr>
        <w:t xml:space="preserve">  services/factory-api</w:t>
        <w:br/>
      </w:r>
      <w:r>
        <w:rPr>
          <w:rFonts w:ascii="Noto Sans CJK SC" w:hAnsi="Noto Sans CJK SC" w:eastAsia="Noto Sans CJK SC"/>
          <w:sz w:val="16"/>
        </w:rPr>
        <w:t xml:space="preserve">  workers/param_generator</w:t>
        <w:br/>
      </w:r>
      <w:r>
        <w:rPr>
          <w:rFonts w:ascii="Noto Sans CJK SC" w:hAnsi="Noto Sans CJK SC" w:eastAsia="Noto Sans CJK SC"/>
          <w:sz w:val="16"/>
        </w:rPr>
        <w:t xml:space="preserve">  workers/claim_generator</w:t>
        <w:br/>
      </w:r>
      <w:r>
        <w:rPr>
          <w:rFonts w:ascii="Noto Sans CJK SC" w:hAnsi="Noto Sans CJK SC" w:eastAsia="Noto Sans CJK SC"/>
          <w:sz w:val="16"/>
        </w:rPr>
        <w:t xml:space="preserve">  workers/comment_miner</w:t>
        <w:br/>
      </w:r>
      <w:r>
        <w:rPr>
          <w:rFonts w:ascii="Noto Sans CJK SC" w:hAnsi="Noto Sans CJK SC" w:eastAsia="Noto Sans CJK SC"/>
          <w:sz w:val="16"/>
        </w:rPr>
        <w:t xml:space="preserve">  workers/task_battlefield_generator</w:t>
        <w:br/>
      </w:r>
      <w:r>
        <w:rPr>
          <w:rFonts w:ascii="Noto Sans CJK SC" w:hAnsi="Noto Sans CJK SC" w:eastAsia="Noto Sans CJK SC"/>
          <w:sz w:val="16"/>
        </w:rPr>
        <w:t xml:space="preserve">  workers/value_layer_engine</w:t>
        <w:br/>
      </w:r>
      <w:r>
        <w:rPr>
          <w:rFonts w:ascii="Noto Sans CJK SC" w:hAnsi="Noto Sans CJK SC" w:eastAsia="Noto Sans CJK SC"/>
          <w:sz w:val="16"/>
        </w:rPr>
        <w:t xml:space="preserve">  workers/goldset_builder</w:t>
        <w:br/>
      </w:r>
      <w:r>
        <w:rPr>
          <w:rFonts w:ascii="Noto Sans CJK SC" w:hAnsi="Noto Sans CJK SC" w:eastAsia="Noto Sans CJK SC"/>
          <w:sz w:val="16"/>
        </w:rPr>
        <w:t xml:space="preserve">  libs/prompt_templates         # 内部，不导出</w:t>
        <w:br/>
      </w:r>
      <w:r>
        <w:rPr>
          <w:rFonts w:ascii="Noto Sans CJK SC" w:hAnsi="Noto Sans CJK SC" w:eastAsia="Noto Sans CJK SC"/>
          <w:sz w:val="16"/>
        </w:rPr>
        <w:t xml:space="preserve">  libs/rule_generation          # 内部，不导出</w:t>
        <w:br/>
      </w:r>
      <w:r>
        <w:rPr>
          <w:rFonts w:ascii="Noto Sans CJK SC" w:hAnsi="Noto Sans CJK SC" w:eastAsia="Noto Sans CJK SC"/>
          <w:sz w:val="16"/>
        </w:rPr>
        <w:t xml:space="preserve">  libs/cross_category_migration # 内部，不导出</w:t>
        <w:br/>
      </w:r>
      <w:r>
        <w:rPr>
          <w:rFonts w:ascii="Noto Sans CJK SC" w:hAnsi="Noto Sans CJK SC" w:eastAsia="Noto Sans CJK SC"/>
          <w:sz w:val="16"/>
        </w:rPr>
        <w:br/>
      </w:r>
      <w:r>
        <w:rPr>
          <w:rFonts w:ascii="Noto Sans CJK SC" w:hAnsi="Noto Sans CJK SC" w:eastAsia="Noto Sans CJK SC"/>
          <w:sz w:val="16"/>
        </w:rPr>
        <w:t>repo-runtime-tv-delivery/</w:t>
        <w:br/>
      </w:r>
      <w:r>
        <w:rPr>
          <w:rFonts w:ascii="Noto Sans CJK SC" w:hAnsi="Noto Sans CJK SC" w:eastAsia="Noto Sans CJK SC"/>
          <w:sz w:val="16"/>
        </w:rPr>
        <w:t xml:space="preserve">  apps/admin-web</w:t>
        <w:br/>
      </w:r>
      <w:r>
        <w:rPr>
          <w:rFonts w:ascii="Noto Sans CJK SC" w:hAnsi="Noto Sans CJK SC" w:eastAsia="Noto Sans CJK SC"/>
          <w:sz w:val="16"/>
        </w:rPr>
        <w:t xml:space="preserve">  services/runtime-api</w:t>
        <w:br/>
      </w:r>
      <w:r>
        <w:rPr>
          <w:rFonts w:ascii="Noto Sans CJK SC" w:hAnsi="Noto Sans CJK SC" w:eastAsia="Noto Sans CJK SC"/>
          <w:sz w:val="16"/>
        </w:rPr>
        <w:t xml:space="preserve">  runtime/param_normalizer</w:t>
        <w:br/>
      </w:r>
      <w:r>
        <w:rPr>
          <w:rFonts w:ascii="Noto Sans CJK SC" w:hAnsi="Noto Sans CJK SC" w:eastAsia="Noto Sans CJK SC"/>
          <w:sz w:val="16"/>
        </w:rPr>
        <w:t xml:space="preserve">  runtime/claim_mapper</w:t>
        <w:br/>
      </w:r>
      <w:r>
        <w:rPr>
          <w:rFonts w:ascii="Noto Sans CJK SC" w:hAnsi="Noto Sans CJK SC" w:eastAsia="Noto Sans CJK SC"/>
          <w:sz w:val="16"/>
        </w:rPr>
        <w:t xml:space="preserve">  runtime/task_scoring</w:t>
        <w:br/>
      </w:r>
      <w:r>
        <w:rPr>
          <w:rFonts w:ascii="Noto Sans CJK SC" w:hAnsi="Noto Sans CJK SC" w:eastAsia="Noto Sans CJK SC"/>
          <w:sz w:val="16"/>
        </w:rPr>
        <w:t xml:space="preserve">  runtime/competitor_engine</w:t>
        <w:br/>
      </w:r>
      <w:r>
        <w:rPr>
          <w:rFonts w:ascii="Noto Sans CJK SC" w:hAnsi="Noto Sans CJK SC" w:eastAsia="Noto Sans CJK SC"/>
          <w:sz w:val="16"/>
        </w:rPr>
        <w:t xml:space="preserve">  assets/tv/*.csv|yaml</w:t>
        <w:br/>
      </w:r>
      <w:r>
        <w:rPr>
          <w:rFonts w:ascii="Noto Sans CJK SC" w:hAnsi="Noto Sans CJK SC" w:eastAsia="Noto Sans CJK SC"/>
          <w:sz w:val="16"/>
        </w:rPr>
        <w:t xml:space="preserve">  docs/api.md</w:t>
        <w:br/>
      </w:r>
      <w:r>
        <w:rPr>
          <w:rFonts w:ascii="Noto Sans CJK SC" w:hAnsi="Noto Sans CJK SC" w:eastAsia="Noto Sans CJK SC"/>
          <w:sz w:val="16"/>
        </w:rPr>
        <w:t xml:space="preserve">  docs/deploy.md</w:t>
      </w:r>
    </w:p>
    <w:p>
      <w:pPr>
        <w:pStyle w:val="Heading2"/>
      </w:pPr>
      <w:r>
        <w:rPr>
          <w:rFonts w:ascii="Noto Sans CJK SC" w:hAnsi="Noto Sans CJK SC" w:eastAsia="Noto Sans CJK SC"/>
        </w:rPr>
        <w:t>11.2 导出白名单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5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可导出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禁止导出</w:t>
            </w:r>
          </w:p>
        </w:tc>
      </w:tr>
      <w:tr>
        <w:trPr>
          <w:cantSplit/>
        </w:trPr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已发布单品类资产 CSV/YAML、运行态配置、SKU 分析结果、证据卡、发布说明。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候选生成脚本、Prompt 母版、Gold Set 构建逻辑、自动聚类参数、规则生成器、跨品类迁移模板。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评测摘要指标和门禁结果。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 Gold Set、专家标注规范母版、负例库、内部错误分析日志。</w:t>
            </w:r>
          </w:p>
        </w:tc>
      </w:tr>
      <w:tr>
        <w:trPr>
          <w:cantSplit/>
        </w:trPr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运行态 API 文档和部署文档。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Factory 管理后台、生产工具源码、内部工作流配置。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11.3 权限模型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权限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 Admin</w:t>
            </w:r>
          </w:p>
        </w:tc>
        <w:tc>
          <w:tcPr>
            <w:tcW w:type="dxa" w:w="70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配置用户、角色、模型、存储、导出策略。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Category Owner</w:t>
            </w:r>
          </w:p>
        </w:tc>
        <w:tc>
          <w:tcPr>
            <w:tcW w:type="dxa" w:w="708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创建品类项目、审批发布、查看全部指标。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Market Analyst</w:t>
            </w:r>
          </w:p>
        </w:tc>
        <w:tc>
          <w:tcPr>
            <w:tcW w:type="dxa" w:w="70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复核候选、调整标准项、查看证据，不可导出生产工具。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 Engineer</w:t>
            </w:r>
          </w:p>
        </w:tc>
        <w:tc>
          <w:tcPr>
            <w:tcW w:type="dxa" w:w="708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导入数据、查看数据剖析和导入错误，不可发布资产。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Algorithm Engineer</w:t>
            </w:r>
          </w:p>
        </w:tc>
        <w:tc>
          <w:tcPr>
            <w:tcW w:type="dxa" w:w="70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调整算法参数、运行回归评测，不可审批发布。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Delivery Viewer</w:t>
            </w:r>
          </w:p>
        </w:tc>
        <w:tc>
          <w:tcPr>
            <w:tcW w:type="dxa" w:w="7087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查看已发布资产和运行样例，不可查看 Prompt/Gold Set。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12. 测试与验收设计</w:t>
      </w:r>
    </w:p>
    <w:p>
      <w:pPr>
        <w:pStyle w:val="Heading2"/>
      </w:pPr>
      <w:r>
        <w:rPr>
          <w:rFonts w:ascii="Noto Sans CJK SC" w:hAnsi="Noto Sans CJK SC" w:eastAsia="Noto Sans CJK SC"/>
        </w:rPr>
        <w:t>12.1 测试层级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测试类型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覆盖范围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单元测试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解析器、归一规则、评分函数、相似度函数。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核心函数覆盖率 ≥ 80%，关键规则 100% 覆盖。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集成测试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数据导入 → 候选生成 → 复核 → 评测 → 发布。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端到端跑通，无阻断错误。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数据质量测试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缺失、重复、异常、口径冲突、未知字段。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异常可被识别并进入报告/复核队列。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算法评测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参数、卖点、评论、任务、战场、竞品。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达到质量门禁。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权限测试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导出白名单、角色权限、审计日志。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禁止导出项无法通过 UI/API 获取。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回归测试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新规则发布前与上一版本对比。</w:t>
            </w:r>
          </w:p>
        </w:tc>
        <w:tc>
          <w:tcPr>
            <w:tcW w:type="dxa" w:w="30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 SKU 输出差异可解释。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12.2 重点验收用例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7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41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参数别名合并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尺寸/屏幕尺寸/尺寸(寸) 三类字段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合并为 screen_size_inch，保留别名。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未知不等于否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Mini LED 字段为空或“-”</w:t>
            </w:r>
          </w:p>
        </w:tc>
        <w:tc>
          <w:tcPr>
            <w:tcW w:type="dxa" w:w="419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归一为 unknown，不归为 false。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刷新率冲突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 300Hz，宣传 4K 170Hz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标记冲突并进入复核。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服务评论分离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安装师傅专业、物流快</w:t>
            </w:r>
          </w:p>
        </w:tc>
        <w:tc>
          <w:tcPr>
            <w:tcW w:type="dxa" w:w="419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归为服务体验，不支撑产品卖点。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高端画质战场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Mini LED + 高亮度 + 分区 + 色彩证据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进入高端画质战场，输出证据链。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弱感知卖点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画质宣传强但评论不提、参数证据弱</w:t>
            </w:r>
          </w:p>
        </w:tc>
        <w:tc>
          <w:tcPr>
            <w:tcW w:type="dxa" w:w="419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标记弱感知/待验证。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溢价判断样本不足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可比池不足 30 个 SKU</w:t>
            </w:r>
          </w:p>
        </w:tc>
        <w:tc>
          <w:tcPr>
            <w:tcW w:type="dxa" w:w="41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不输出强溢价结论，只输出样本不足提示。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竞品误召回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同价但不同尺寸/战场 SKU</w:t>
            </w:r>
          </w:p>
        </w:tc>
        <w:tc>
          <w:tcPr>
            <w:tcW w:type="dxa" w:w="419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不得进入直接竞品，可作为替代或过滤。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13. 开发里程碑与迭代计划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周期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开发内容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M0 数据契约与项目框架</w:t>
            </w:r>
          </w:p>
        </w:tc>
        <w:tc>
          <w:tcPr>
            <w:tcW w:type="dxa" w:w="13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1-2 周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项目管理、导入批次、canonical schema、基础权限。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可导入数据、项目状态、原始表落库。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 数据剖析与参数工厂</w:t>
            </w:r>
          </w:p>
        </w:tc>
        <w:tc>
          <w:tcPr>
            <w:tcW w:type="dxa" w:w="13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2-3 周</w:t>
            </w:r>
          </w:p>
        </w:tc>
        <w:tc>
          <w:tcPr>
            <w:tcW w:type="dxa" w:w="425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字段覆盖率、别名聚类、参数候选、值归一、复核队列。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参数库候选、剖析报告、复核页面。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 卖点工厂与评论主题</w:t>
            </w:r>
          </w:p>
        </w:tc>
        <w:tc>
          <w:tcPr>
            <w:tcW w:type="dxa" w:w="13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3-4 周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卖点切分、实体抽取、卖点聚类、评论切句、主题识别。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卖点库候选、评论主题库候选。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M3 任务/战场与评分引擎</w:t>
            </w:r>
          </w:p>
        </w:tc>
        <w:tc>
          <w:tcPr>
            <w:tcW w:type="dxa" w:w="13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3-4 周</w:t>
            </w:r>
          </w:p>
        </w:tc>
        <w:tc>
          <w:tcPr>
            <w:tcW w:type="dxa" w:w="425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任务候选、价值战场候选、SKU 任务/战场评分。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任务库、战场库、评分结果。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 价值分层与竞品引擎</w:t>
            </w:r>
          </w:p>
        </w:tc>
        <w:tc>
          <w:tcPr>
            <w:tcW w:type="dxa" w:w="13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3-4 周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PSI/SSI/CPI、卖点分层、分战场竞品识别。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卖点价值结果、竞品证据卡。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M5 评测发布与运行包导出</w:t>
            </w:r>
          </w:p>
        </w:tc>
        <w:tc>
          <w:tcPr>
            <w:tcW w:type="dxa" w:w="136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2-3 周</w:t>
            </w:r>
          </w:p>
        </w:tc>
        <w:tc>
          <w:tcPr>
            <w:tcW w:type="dxa" w:w="4252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 Set、质量门禁、资产包导出、Runtime Registry。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发布包、评测报告、回滚机制。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M6 首品类生产验证</w:t>
            </w:r>
          </w:p>
        </w:tc>
        <w:tc>
          <w:tcPr>
            <w:tcW w:type="dxa" w:w="13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 周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彩电 1000 SKU 全量跑批、专家复核、报告样例。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彩电生产版资产包 V1.0。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ans CJK SC" w:hAnsi="Noto Sans CJK SC" w:eastAsia="Noto Sans CJK SC"/>
        </w:rPr>
        <w:t>13.1 MVP 范围建议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64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包含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暂缓</w:t>
            </w:r>
          </w:p>
        </w:tc>
      </w:tr>
      <w:tr>
        <w:trPr>
          <w:cantSplit/>
        </w:trPr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彩电一个品类；Excel/CSV 导入；参数候选；卖点候选；评论主题；复核队列；基础任务/战场评分；资产包导出。</w:t>
            </w:r>
          </w:p>
        </w:tc>
        <w:tc>
          <w:tcPr>
            <w:tcW w:type="dxa" w:w="464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多品类并行；全自动跨品类迁移；复杂因果定价模型；全量可视化 BI；企业级审批流深度集成。</w:t>
            </w:r>
          </w:p>
        </w:tc>
      </w:tr>
      <w:tr>
        <w:trPr>
          <w:cantSplit/>
        </w:trPr>
        <w:tc>
          <w:tcPr>
            <w:tcW w:type="dxa" w:w="464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PSI/SSI/CPI 的基础版计算；分渠道/价格带可比池；竞品 Top-N 样本运行。</w:t>
            </w:r>
          </w:p>
        </w:tc>
        <w:tc>
          <w:tcPr>
            <w:tcW w:type="dxa" w:w="464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高级促销归因、库存/投放/毛利数据接入、完全自动的规则学习。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14. 关键风险与应对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92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数据字段口径混乱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同一含义多字段，字段值格式不一致。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先做数据剖析；字段别名聚类；低置信进入复核。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宣传口号过多</w:t>
            </w:r>
          </w:p>
        </w:tc>
        <w:tc>
          <w:tcPr>
            <w:tcW w:type="dxa" w:w="351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大量“旗舰/越级/震撼”等无参数词。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区分营销强度与标准卖点；无参数/评论证据降权。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评论噪声高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安装、物流、刷评影响产品判断。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产品/服务体验分离；评论去重和低质过滤。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价格支撑被促销干扰</w:t>
            </w:r>
          </w:p>
        </w:tc>
        <w:tc>
          <w:tcPr>
            <w:tcW w:type="dxa" w:w="351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大促价格波动导致 PSI 失真。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按时间窗口、促销标记、渠道单独计算；异常周可剔除。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市场分析师工作量失控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复核项过多。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只复核高影响、低置信、冲突、新词；其余批量自动通过。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甲方要求生产工具源码</w:t>
            </w:r>
          </w:p>
        </w:tc>
        <w:tc>
          <w:tcPr>
            <w:tcW w:type="dxa" w:w="3515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单品类项目外泄品类工厂能力。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仓库隔离、导出白名单、合同明确不包含生产工具。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输出不稳定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同一文本分类不一致。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规则优先；LLM 只生成候选；固定 Prompt 版本；评测回归。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Noto Sans CJK SC" w:hAnsi="Noto Sans CJK SC" w:eastAsia="Noto Sans CJK SC"/>
        </w:rPr>
        <w:t>15. 附录：核心配置样例</w:t>
      </w:r>
    </w:p>
    <w:p>
      <w:pPr>
        <w:pStyle w:val="Heading2"/>
      </w:pPr>
      <w:r>
        <w:rPr>
          <w:rFonts w:ascii="Noto Sans CJK SC" w:hAnsi="Noto Sans CJK SC" w:eastAsia="Noto Sans CJK SC"/>
        </w:rPr>
        <w:t>15.1 标准卖点激活规则 YAML 样例</w:t>
      </w: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claim_code: TV_CLAIM_HIGH_REFRESH</w:t>
        <w:br/>
      </w:r>
      <w:r>
        <w:rPr>
          <w:rFonts w:ascii="Noto Sans CJK SC" w:hAnsi="Noto Sans CJK SC" w:eastAsia="Noto Sans CJK SC"/>
          <w:sz w:val="16"/>
        </w:rPr>
        <w:t>claim_name: 高刷新率</w:t>
        <w:br/>
      </w:r>
      <w:r>
        <w:rPr>
          <w:rFonts w:ascii="Noto Sans CJK SC" w:hAnsi="Noto Sans CJK SC" w:eastAsia="Noto Sans CJK SC"/>
          <w:sz w:val="16"/>
        </w:rPr>
        <w:t>activation:</w:t>
        <w:br/>
      </w:r>
      <w:r>
        <w:rPr>
          <w:rFonts w:ascii="Noto Sans CJK SC" w:hAnsi="Noto Sans CJK SC" w:eastAsia="Noto Sans CJK SC"/>
          <w:sz w:val="16"/>
        </w:rPr>
        <w:t xml:space="preserve">  any:</w:t>
        <w:br/>
      </w:r>
      <w:r>
        <w:rPr>
          <w:rFonts w:ascii="Noto Sans CJK SC" w:hAnsi="Noto Sans CJK SC" w:eastAsia="Noto Sans CJK SC"/>
          <w:sz w:val="16"/>
        </w:rPr>
        <w:t xml:space="preserve">    - param: native_refresh_rate_hz</w:t>
        <w:br/>
      </w:r>
      <w:r>
        <w:rPr>
          <w:rFonts w:ascii="Noto Sans CJK SC" w:hAnsi="Noto Sans CJK SC" w:eastAsia="Noto Sans CJK SC"/>
          <w:sz w:val="16"/>
        </w:rPr>
        <w:t xml:space="preserve">      op: "&gt;="</w:t>
        <w:br/>
      </w:r>
      <w:r>
        <w:rPr>
          <w:rFonts w:ascii="Noto Sans CJK SC" w:hAnsi="Noto Sans CJK SC" w:eastAsia="Noto Sans CJK SC"/>
          <w:sz w:val="16"/>
        </w:rPr>
        <w:t xml:space="preserve">      value: 120</w:t>
        <w:br/>
      </w:r>
      <w:r>
        <w:rPr>
          <w:rFonts w:ascii="Noto Sans CJK SC" w:hAnsi="Noto Sans CJK SC" w:eastAsia="Noto Sans CJK SC"/>
          <w:sz w:val="16"/>
        </w:rPr>
        <w:t xml:space="preserve">    - param: system_refresh_rate_hz</w:t>
        <w:br/>
      </w:r>
      <w:r>
        <w:rPr>
          <w:rFonts w:ascii="Noto Sans CJK SC" w:hAnsi="Noto Sans CJK SC" w:eastAsia="Noto Sans CJK SC"/>
          <w:sz w:val="16"/>
        </w:rPr>
        <w:t xml:space="preserve">      op: "&gt;="</w:t>
        <w:br/>
      </w:r>
      <w:r>
        <w:rPr>
          <w:rFonts w:ascii="Noto Sans CJK SC" w:hAnsi="Noto Sans CJK SC" w:eastAsia="Noto Sans CJK SC"/>
          <w:sz w:val="16"/>
        </w:rPr>
        <w:t xml:space="preserve">      value: 120</w:t>
        <w:br/>
      </w:r>
      <w:r>
        <w:rPr>
          <w:rFonts w:ascii="Noto Sans CJK SC" w:hAnsi="Noto Sans CJK SC" w:eastAsia="Noto Sans CJK SC"/>
          <w:sz w:val="16"/>
        </w:rPr>
        <w:t xml:space="preserve">    - text_keywords: ["高刷", "144Hz", "170Hz", "疾速", "运动流畅"]</w:t>
        <w:br/>
      </w:r>
      <w:r>
        <w:rPr>
          <w:rFonts w:ascii="Noto Sans CJK SC" w:hAnsi="Noto Sans CJK SC" w:eastAsia="Noto Sans CJK SC"/>
          <w:sz w:val="16"/>
        </w:rPr>
        <w:t>comment_topics: ["运动流畅", "体育观看", "游戏体验"]</w:t>
        <w:br/>
      </w:r>
      <w:r>
        <w:rPr>
          <w:rFonts w:ascii="Noto Sans CJK SC" w:hAnsi="Noto Sans CJK SC" w:eastAsia="Noto Sans CJK SC"/>
          <w:sz w:val="16"/>
        </w:rPr>
        <w:t>mapped_tasks: ["TASK_SPORT_VIEWING", "TASK_CONSOLE_GAMING"]</w:t>
        <w:br/>
      </w:r>
      <w:r>
        <w:rPr>
          <w:rFonts w:ascii="Noto Sans CJK SC" w:hAnsi="Noto Sans CJK SC" w:eastAsia="Noto Sans CJK SC"/>
          <w:sz w:val="16"/>
        </w:rPr>
        <w:t>default_layer_hint: "竞争绩效卖点"</w:t>
        <w:br/>
      </w:r>
      <w:r>
        <w:rPr>
          <w:rFonts w:ascii="Noto Sans CJK SC" w:hAnsi="Noto Sans CJK SC" w:eastAsia="Noto Sans CJK SC"/>
          <w:sz w:val="16"/>
        </w:rPr>
        <w:t>review_policy:</w:t>
        <w:br/>
      </w:r>
      <w:r>
        <w:rPr>
          <w:rFonts w:ascii="Noto Sans CJK SC" w:hAnsi="Noto Sans CJK SC" w:eastAsia="Noto Sans CJK SC"/>
          <w:sz w:val="16"/>
        </w:rPr>
        <w:t xml:space="preserve">  conflict_if:</w:t>
        <w:br/>
      </w:r>
      <w:r>
        <w:rPr>
          <w:rFonts w:ascii="Noto Sans CJK SC" w:hAnsi="Noto Sans CJK SC" w:eastAsia="Noto Sans CJK SC"/>
          <w:sz w:val="16"/>
        </w:rPr>
        <w:t xml:space="preserve">    - native_refresh_rate_hz &lt; 120 AND text_keywords contains "高刷"</w:t>
        <w:br/>
      </w:r>
      <w:r>
        <w:rPr>
          <w:rFonts w:ascii="Noto Sans CJK SC" w:hAnsi="Noto Sans CJK SC" w:eastAsia="Noto Sans CJK SC"/>
          <w:sz w:val="16"/>
        </w:rPr>
        <w:t xml:space="preserve">  require_review_if_score_between: [0.55, 0.82]</w:t>
      </w:r>
    </w:p>
    <w:p>
      <w:pPr>
        <w:pStyle w:val="Heading2"/>
      </w:pPr>
      <w:r>
        <w:rPr>
          <w:rFonts w:ascii="Noto Sans CJK SC" w:hAnsi="Noto Sans CJK SC" w:eastAsia="Noto Sans CJK SC"/>
        </w:rPr>
        <w:t>15.2 价值战场配置样例</w:t>
      </w: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battlefield_code: TV_BF_PREMIUM_PICTURE</w:t>
        <w:br/>
      </w:r>
      <w:r>
        <w:rPr>
          <w:rFonts w:ascii="Noto Sans CJK SC" w:hAnsi="Noto Sans CJK SC" w:eastAsia="Noto Sans CJK SC"/>
          <w:sz w:val="16"/>
        </w:rPr>
        <w:t>battlefield_name: 高端画质战场</w:t>
        <w:br/>
      </w:r>
      <w:r>
        <w:rPr>
          <w:rFonts w:ascii="Noto Sans CJK SC" w:hAnsi="Noto Sans CJK SC" w:eastAsia="Noto Sans CJK SC"/>
          <w:sz w:val="16"/>
        </w:rPr>
        <w:t>definition: 以显示技术、亮度、控光、色彩、画质芯片和抗反光能力为核心竞争点的彩电视场。</w:t>
        <w:br/>
      </w:r>
      <w:r>
        <w:rPr>
          <w:rFonts w:ascii="Noto Sans CJK SC" w:hAnsi="Noto Sans CJK SC" w:eastAsia="Noto Sans CJK SC"/>
          <w:sz w:val="16"/>
        </w:rPr>
        <w:t>entry_rule:</w:t>
        <w:br/>
      </w:r>
      <w:r>
        <w:rPr>
          <w:rFonts w:ascii="Noto Sans CJK SC" w:hAnsi="Noto Sans CJK SC" w:eastAsia="Noto Sans CJK SC"/>
          <w:sz w:val="16"/>
        </w:rPr>
        <w:t xml:space="preserve">  main_threshold: 75</w:t>
        <w:br/>
      </w:r>
      <w:r>
        <w:rPr>
          <w:rFonts w:ascii="Noto Sans CJK SC" w:hAnsi="Noto Sans CJK SC" w:eastAsia="Noto Sans CJK SC"/>
          <w:sz w:val="16"/>
        </w:rPr>
        <w:t xml:space="preserve">  secondary_threshold: 60</w:t>
        <w:br/>
      </w:r>
      <w:r>
        <w:rPr>
          <w:rFonts w:ascii="Noto Sans CJK SC" w:hAnsi="Noto Sans CJK SC" w:eastAsia="Noto Sans CJK SC"/>
          <w:sz w:val="16"/>
        </w:rPr>
        <w:t xml:space="preserve">  weak_threshold: 45</w:t>
        <w:br/>
      </w:r>
      <w:r>
        <w:rPr>
          <w:rFonts w:ascii="Noto Sans CJK SC" w:hAnsi="Noto Sans CJK SC" w:eastAsia="Noto Sans CJK SC"/>
          <w:sz w:val="16"/>
        </w:rPr>
        <w:t>weights:</w:t>
        <w:br/>
      </w:r>
      <w:r>
        <w:rPr>
          <w:rFonts w:ascii="Noto Sans CJK SC" w:hAnsi="Noto Sans CJK SC" w:eastAsia="Noto Sans CJK SC"/>
          <w:sz w:val="16"/>
        </w:rPr>
        <w:t xml:space="preserve">  task_score: 0.40</w:t>
        <w:br/>
      </w:r>
      <w:r>
        <w:rPr>
          <w:rFonts w:ascii="Noto Sans CJK SC" w:hAnsi="Noto Sans CJK SC" w:eastAsia="Noto Sans CJK SC"/>
          <w:sz w:val="16"/>
        </w:rPr>
        <w:t xml:space="preserve">  core_claim_bundle: 0.35</w:t>
        <w:br/>
      </w:r>
      <w:r>
        <w:rPr>
          <w:rFonts w:ascii="Noto Sans CJK SC" w:hAnsi="Noto Sans CJK SC" w:eastAsia="Noto Sans CJK SC"/>
          <w:sz w:val="16"/>
        </w:rPr>
        <w:t xml:space="preserve">  price_channel_fit: 0.15</w:t>
        <w:br/>
      </w:r>
      <w:r>
        <w:rPr>
          <w:rFonts w:ascii="Noto Sans CJK SC" w:hAnsi="Noto Sans CJK SC" w:eastAsia="Noto Sans CJK SC"/>
          <w:sz w:val="16"/>
        </w:rPr>
        <w:t xml:space="preserve">  comment_validation: 0.10</w:t>
        <w:br/>
      </w:r>
      <w:r>
        <w:rPr>
          <w:rFonts w:ascii="Noto Sans CJK SC" w:hAnsi="Noto Sans CJK SC" w:eastAsia="Noto Sans CJK SC"/>
          <w:sz w:val="16"/>
        </w:rPr>
        <w:t>core_claims:</w:t>
        <w:br/>
      </w:r>
      <w:r>
        <w:rPr>
          <w:rFonts w:ascii="Noto Sans CJK SC" w:hAnsi="Noto Sans CJK SC" w:eastAsia="Noto Sans CJK SC"/>
          <w:sz w:val="16"/>
        </w:rPr>
        <w:t xml:space="preserve">  - TV_CLAIM_MINI_LED</w:t>
        <w:br/>
      </w:r>
      <w:r>
        <w:rPr>
          <w:rFonts w:ascii="Noto Sans CJK SC" w:hAnsi="Noto Sans CJK SC" w:eastAsia="Noto Sans CJK SC"/>
          <w:sz w:val="16"/>
        </w:rPr>
        <w:t xml:space="preserve">  - TV_CLAIM_HIGH_BRIGHTNESS_HDR</w:t>
        <w:br/>
      </w:r>
      <w:r>
        <w:rPr>
          <w:rFonts w:ascii="Noto Sans CJK SC" w:hAnsi="Noto Sans CJK SC" w:eastAsia="Noto Sans CJK SC"/>
          <w:sz w:val="16"/>
        </w:rPr>
        <w:t xml:space="preserve">  - TV_CLAIM_LOCAL_DIMMING</w:t>
        <w:br/>
      </w:r>
      <w:r>
        <w:rPr>
          <w:rFonts w:ascii="Noto Sans CJK SC" w:hAnsi="Noto Sans CJK SC" w:eastAsia="Noto Sans CJK SC"/>
          <w:sz w:val="16"/>
        </w:rPr>
        <w:t xml:space="preserve">  - TV_CLAIM_WIDE_COLOR_GAMUT</w:t>
        <w:br/>
      </w:r>
      <w:r>
        <w:rPr>
          <w:rFonts w:ascii="Noto Sans CJK SC" w:hAnsi="Noto Sans CJK SC" w:eastAsia="Noto Sans CJK SC"/>
          <w:sz w:val="16"/>
        </w:rPr>
        <w:t>competitor_pool_rule:</w:t>
        <w:br/>
      </w:r>
      <w:r>
        <w:rPr>
          <w:rFonts w:ascii="Noto Sans CJK SC" w:hAnsi="Noto Sans CJK SC" w:eastAsia="Noto Sans CJK SC"/>
          <w:sz w:val="16"/>
        </w:rPr>
        <w:t xml:space="preserve">  same_category: true</w:t>
        <w:br/>
      </w:r>
      <w:r>
        <w:rPr>
          <w:rFonts w:ascii="Noto Sans CJK SC" w:hAnsi="Noto Sans CJK SC" w:eastAsia="Noto Sans CJK SC"/>
          <w:sz w:val="16"/>
        </w:rPr>
        <w:t xml:space="preserve">  price_band_delta: 0.20</w:t>
        <w:br/>
      </w:r>
      <w:r>
        <w:rPr>
          <w:rFonts w:ascii="Noto Sans CJK SC" w:hAnsi="Noto Sans CJK SC" w:eastAsia="Noto Sans CJK SC"/>
          <w:sz w:val="16"/>
        </w:rPr>
        <w:t xml:space="preserve">  screen_size_delta_inch: 10</w:t>
        <w:br/>
      </w:r>
      <w:r>
        <w:rPr>
          <w:rFonts w:ascii="Noto Sans CJK SC" w:hAnsi="Noto Sans CJK SC" w:eastAsia="Noto Sans CJK SC"/>
          <w:sz w:val="16"/>
        </w:rPr>
        <w:t xml:space="preserve">  same_channel_preferred: true</w:t>
      </w:r>
    </w:p>
    <w:p>
      <w:pPr>
        <w:pStyle w:val="Heading2"/>
      </w:pPr>
      <w:r>
        <w:rPr>
          <w:rFonts w:ascii="Noto Sans CJK SC" w:hAnsi="Noto Sans CJK SC" w:eastAsia="Noto Sans CJK SC"/>
        </w:rPr>
        <w:t>15.3 发布包 manifest 样例</w:t>
      </w:r>
    </w:p>
    <w:p>
      <w:pPr>
        <w:pStyle w:val="CodeBlock"/>
      </w:pPr>
      <w:r>
        <w:rPr>
          <w:rFonts w:ascii="Noto Sans CJK SC" w:hAnsi="Noto Sans CJK SC" w:eastAsia="Noto Sans CJK SC"/>
          <w:sz w:val="16"/>
        </w:rPr>
        <w:t>{</w:t>
        <w:br/>
      </w:r>
      <w:r>
        <w:rPr>
          <w:rFonts w:ascii="Noto Sans CJK SC" w:hAnsi="Noto Sans CJK SC" w:eastAsia="Noto Sans CJK SC"/>
          <w:sz w:val="16"/>
        </w:rPr>
        <w:t xml:space="preserve">  "asset_pack_id": "TV_ASSET_PACK_202606_V1",</w:t>
        <w:br/>
      </w:r>
      <w:r>
        <w:rPr>
          <w:rFonts w:ascii="Noto Sans CJK SC" w:hAnsi="Noto Sans CJK SC" w:eastAsia="Noto Sans CJK SC"/>
          <w:sz w:val="16"/>
        </w:rPr>
        <w:t xml:space="preserve">  "category_id": "TV",</w:t>
        <w:br/>
      </w:r>
      <w:r>
        <w:rPr>
          <w:rFonts w:ascii="Noto Sans CJK SC" w:hAnsi="Noto Sans CJK SC" w:eastAsia="Noto Sans CJK SC"/>
          <w:sz w:val="16"/>
        </w:rPr>
        <w:t xml:space="preserve">  "version": "1.0.0",</w:t>
        <w:br/>
      </w:r>
      <w:r>
        <w:rPr>
          <w:rFonts w:ascii="Noto Sans CJK SC" w:hAnsi="Noto Sans CJK SC" w:eastAsia="Noto Sans CJK SC"/>
          <w:sz w:val="16"/>
        </w:rPr>
        <w:t xml:space="preserve">  "scope": "彩电品类运行态资产；不含品类生产工具",</w:t>
        <w:br/>
      </w:r>
      <w:r>
        <w:rPr>
          <w:rFonts w:ascii="Noto Sans CJK SC" w:hAnsi="Noto Sans CJK SC" w:eastAsia="Noto Sans CJK SC"/>
          <w:sz w:val="16"/>
        </w:rPr>
        <w:t xml:space="preserve">  "data_batch": "BATCH_20260530_FULL_1000SKU",</w:t>
        <w:br/>
      </w:r>
      <w:r>
        <w:rPr>
          <w:rFonts w:ascii="Noto Sans CJK SC" w:hAnsi="Noto Sans CJK SC" w:eastAsia="Noto Sans CJK SC"/>
          <w:sz w:val="16"/>
        </w:rPr>
        <w:t xml:space="preserve">  "files": [</w:t>
        <w:br/>
      </w:r>
      <w:r>
        <w:rPr>
          <w:rFonts w:ascii="Noto Sans CJK SC" w:hAnsi="Noto Sans CJK SC" w:eastAsia="Noto Sans CJK SC"/>
          <w:sz w:val="16"/>
        </w:rPr>
        <w:t xml:space="preserve">    "assets/std_param_def.csv",</w:t>
        <w:br/>
      </w:r>
      <w:r>
        <w:rPr>
          <w:rFonts w:ascii="Noto Sans CJK SC" w:hAnsi="Noto Sans CJK SC" w:eastAsia="Noto Sans CJK SC"/>
          <w:sz w:val="16"/>
        </w:rPr>
        <w:t xml:space="preserve">    "assets/std_claim_def.csv",</w:t>
        <w:br/>
      </w:r>
      <w:r>
        <w:rPr>
          <w:rFonts w:ascii="Noto Sans CJK SC" w:hAnsi="Noto Sans CJK SC" w:eastAsia="Noto Sans CJK SC"/>
          <w:sz w:val="16"/>
        </w:rPr>
        <w:t xml:space="preserve">    "assets/user_task_def.csv",</w:t>
        <w:br/>
      </w:r>
      <w:r>
        <w:rPr>
          <w:rFonts w:ascii="Noto Sans CJK SC" w:hAnsi="Noto Sans CJK SC" w:eastAsia="Noto Sans CJK SC"/>
          <w:sz w:val="16"/>
        </w:rPr>
        <w:t xml:space="preserve">    "assets/battlefield_def.csv",</w:t>
        <w:br/>
      </w:r>
      <w:r>
        <w:rPr>
          <w:rFonts w:ascii="Noto Sans CJK SC" w:hAnsi="Noto Sans CJK SC" w:eastAsia="Noto Sans CJK SC"/>
          <w:sz w:val="16"/>
        </w:rPr>
        <w:t xml:space="preserve">    "configs/scoring.yaml",</w:t>
        <w:br/>
      </w:r>
      <w:r>
        <w:rPr>
          <w:rFonts w:ascii="Noto Sans CJK SC" w:hAnsi="Noto Sans CJK SC" w:eastAsia="Noto Sans CJK SC"/>
          <w:sz w:val="16"/>
        </w:rPr>
        <w:t xml:space="preserve">    "configs/competitor_rule.yaml"</w:t>
        <w:br/>
      </w:r>
      <w:r>
        <w:rPr>
          <w:rFonts w:ascii="Noto Sans CJK SC" w:hAnsi="Noto Sans CJK SC" w:eastAsia="Noto Sans CJK SC"/>
          <w:sz w:val="16"/>
        </w:rPr>
        <w:t xml:space="preserve">  ],</w:t>
        <w:br/>
      </w:r>
      <w:r>
        <w:rPr>
          <w:rFonts w:ascii="Noto Sans CJK SC" w:hAnsi="Noto Sans CJK SC" w:eastAsia="Noto Sans CJK SC"/>
          <w:sz w:val="16"/>
        </w:rPr>
        <w:t xml:space="preserve">  "quality_gate": {</w:t>
        <w:br/>
      </w:r>
      <w:r>
        <w:rPr>
          <w:rFonts w:ascii="Noto Sans CJK SC" w:hAnsi="Noto Sans CJK SC" w:eastAsia="Noto Sans CJK SC"/>
          <w:sz w:val="16"/>
        </w:rPr>
        <w:t xml:space="preserve">    "param_coverage": 0.96,</w:t>
        <w:br/>
      </w:r>
      <w:r>
        <w:rPr>
          <w:rFonts w:ascii="Noto Sans CJK SC" w:hAnsi="Noto Sans CJK SC" w:eastAsia="Noto Sans CJK SC"/>
          <w:sz w:val="16"/>
        </w:rPr>
        <w:t xml:space="preserve">    "claim_mapping_coverage": 0.88,</w:t>
        <w:br/>
      </w:r>
      <w:r>
        <w:rPr>
          <w:rFonts w:ascii="Noto Sans CJK SC" w:hAnsi="Noto Sans CJK SC" w:eastAsia="Noto Sans CJK SC"/>
          <w:sz w:val="16"/>
        </w:rPr>
        <w:t xml:space="preserve">    "task_expert_agreement": 0.79,</w:t>
        <w:br/>
      </w:r>
      <w:r>
        <w:rPr>
          <w:rFonts w:ascii="Noto Sans CJK SC" w:hAnsi="Noto Sans CJK SC" w:eastAsia="Noto Sans CJK SC"/>
          <w:sz w:val="16"/>
        </w:rPr>
        <w:t xml:space="preserve">    "competitor_topn_reasonable_rate": 0.76</w:t>
        <w:br/>
      </w:r>
      <w:r>
        <w:rPr>
          <w:rFonts w:ascii="Noto Sans CJK SC" w:hAnsi="Noto Sans CJK SC" w:eastAsia="Noto Sans CJK SC"/>
          <w:sz w:val="16"/>
        </w:rPr>
        <w:t xml:space="preserve">  },</w:t>
        <w:br/>
      </w:r>
      <w:r>
        <w:rPr>
          <w:rFonts w:ascii="Noto Sans CJK SC" w:hAnsi="Noto Sans CJK SC" w:eastAsia="Noto Sans CJK SC"/>
          <w:sz w:val="16"/>
        </w:rPr>
        <w:t xml:space="preserve">  "forbidden_exports": ["prompt_templates", "goldset_builder", "cross_category_migration", "rule_generator"]</w:t>
        <w:br/>
      </w:r>
      <w:r>
        <w:rPr>
          <w:rFonts w:ascii="Noto Sans CJK SC" w:hAnsi="Noto Sans CJK SC" w:eastAsia="Noto Sans CJK SC"/>
          <w:sz w:val="16"/>
        </w:rP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90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内部设计文档：单品类运行版可交付，品类生产工具默认内部保留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品类生产工具产品开发详细设计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27" w:right="113"/>
    </w:pPr>
    <w:rPr>
      <w:rFonts w:ascii="DejaVu Sans Mono" w:hAnsi="DejaVu Sans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