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4"/>
        </w:rPr>
        <w:t>CatForge 彩电核心三竞品生成 MVP</w:t>
      </w:r>
    </w:p>
    <w:p>
      <w:pPr>
        <w:jc w:val="center"/>
      </w:pPr>
      <w:r>
        <w:rPr>
          <w:rFonts w:ascii="Microsoft YaHei" w:hAnsi="Microsoft YaHei" w:eastAsia="Microsoft YaHei"/>
          <w:color w:val="565656"/>
          <w:sz w:val="24"/>
        </w:rPr>
        <w:t>产品开发详细设计｜PostgreSQL 数据版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center"/>
            <w:shd w:fill="2F75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文档项</w:t>
            </w:r>
          </w:p>
        </w:tc>
        <w:tc>
          <w:tcPr>
            <w:tcW w:type="dxa" w:w="8064"/>
            <w:vAlign w:val="center"/>
            <w:shd w:fill="2F75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版本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v0.1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适用范围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 个月内可展示 MVP；PostgreSQL 数据版；彩电单品类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核心目标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输入任意彩电 SKU，生成核心三竞品、竞品角色、选择理由和证据卡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边界说明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CatForge 是内部生产线；MVP 展示结果，不交付品类生产工具本体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数据基础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sku/model、12 个月分渠道量价、标准参数、宣传卖点、评论数据</w:t>
            </w:r>
          </w:p>
        </w:tc>
      </w:tr>
    </w:tbl>
    <w:p/>
    <w:p>
      <w:pPr>
        <w:pStyle w:val="Heading1"/>
      </w:pPr>
      <w:r>
        <w:t>目录（静态）</w:t>
      </w:r>
    </w:p>
    <w:p>
      <w:pPr>
        <w:pStyle w:val="ListBullet"/>
      </w:pPr>
      <w:r>
        <w:rPr>
          <w:rFonts w:ascii="Microsoft YaHei" w:hAnsi="Microsoft YaHei" w:eastAsia="Microsoft YaHei"/>
          <w:sz w:val="18"/>
        </w:rPr>
        <w:t>1. 设计目标与边界</w:t>
      </w:r>
    </w:p>
    <w:p>
      <w:pPr>
        <w:pStyle w:val="ListBullet"/>
      </w:pPr>
      <w:r>
        <w:rPr>
          <w:rFonts w:ascii="Microsoft YaHei" w:hAnsi="Microsoft YaHei" w:eastAsia="Microsoft YaHei"/>
          <w:sz w:val="18"/>
        </w:rPr>
        <w:t>2. 总体架构</w:t>
      </w:r>
    </w:p>
    <w:p>
      <w:pPr>
        <w:pStyle w:val="ListBullet"/>
      </w:pPr>
      <w:r>
        <w:rPr>
          <w:rFonts w:ascii="Microsoft YaHei" w:hAnsi="Microsoft YaHei" w:eastAsia="Microsoft YaHei"/>
          <w:sz w:val="18"/>
        </w:rPr>
        <w:t>3. PostgreSQL 数据模型</w:t>
      </w:r>
    </w:p>
    <w:p>
      <w:pPr>
        <w:pStyle w:val="ListBullet"/>
      </w:pPr>
      <w:r>
        <w:rPr>
          <w:rFonts w:ascii="Microsoft YaHei" w:hAnsi="Microsoft YaHei" w:eastAsia="Microsoft YaHei"/>
          <w:sz w:val="18"/>
        </w:rPr>
        <w:t>4. 计算流水线设计</w:t>
      </w:r>
    </w:p>
    <w:p>
      <w:pPr>
        <w:pStyle w:val="ListBullet"/>
      </w:pPr>
      <w:r>
        <w:rPr>
          <w:rFonts w:ascii="Microsoft YaHei" w:hAnsi="Microsoft YaHei" w:eastAsia="Microsoft YaHei"/>
          <w:sz w:val="18"/>
        </w:rPr>
        <w:t>5. 关键算法设计</w:t>
      </w:r>
    </w:p>
    <w:p>
      <w:pPr>
        <w:pStyle w:val="ListBullet"/>
      </w:pPr>
      <w:r>
        <w:rPr>
          <w:rFonts w:ascii="Microsoft YaHei" w:hAnsi="Microsoft YaHei" w:eastAsia="Microsoft YaHei"/>
          <w:sz w:val="18"/>
        </w:rPr>
        <w:t>6. 可选 LLM 裁决设计</w:t>
      </w:r>
    </w:p>
    <w:p>
      <w:pPr>
        <w:pStyle w:val="ListBullet"/>
      </w:pPr>
      <w:r>
        <w:rPr>
          <w:rFonts w:ascii="Microsoft YaHei" w:hAnsi="Microsoft YaHei" w:eastAsia="Microsoft YaHei"/>
          <w:sz w:val="18"/>
        </w:rPr>
        <w:t>7. API 设计</w:t>
      </w:r>
    </w:p>
    <w:p>
      <w:pPr>
        <w:pStyle w:val="ListBullet"/>
      </w:pPr>
      <w:r>
        <w:rPr>
          <w:rFonts w:ascii="Microsoft YaHei" w:hAnsi="Microsoft YaHei" w:eastAsia="Microsoft YaHei"/>
          <w:sz w:val="18"/>
        </w:rPr>
        <w:t>8. 前端页面设计</w:t>
      </w:r>
    </w:p>
    <w:p>
      <w:pPr>
        <w:pStyle w:val="ListBullet"/>
      </w:pPr>
      <w:r>
        <w:rPr>
          <w:rFonts w:ascii="Microsoft YaHei" w:hAnsi="Microsoft YaHei" w:eastAsia="Microsoft YaHei"/>
          <w:sz w:val="18"/>
        </w:rPr>
        <w:t>9. 输出文件与报告结构</w:t>
      </w:r>
    </w:p>
    <w:p>
      <w:pPr>
        <w:pStyle w:val="ListBullet"/>
      </w:pPr>
      <w:r>
        <w:rPr>
          <w:rFonts w:ascii="Microsoft YaHei" w:hAnsi="Microsoft YaHei" w:eastAsia="Microsoft YaHei"/>
          <w:sz w:val="18"/>
        </w:rPr>
        <w:t>10. 测试与验收</w:t>
      </w:r>
    </w:p>
    <w:p>
      <w:pPr>
        <w:pStyle w:val="ListBullet"/>
      </w:pPr>
      <w:r>
        <w:rPr>
          <w:rFonts w:ascii="Microsoft YaHei" w:hAnsi="Microsoft YaHei" w:eastAsia="Microsoft YaHei"/>
          <w:sz w:val="18"/>
        </w:rPr>
        <w:t>11. Codex 实施任务</w:t>
      </w:r>
    </w:p>
    <w:p>
      <w:r>
        <w:br w:type="page"/>
      </w:r>
    </w:p>
    <w:p>
      <w:pPr>
        <w:pStyle w:val="Heading1"/>
      </w:pPr>
      <w:r>
        <w:t>1. 设计目标与边界</w:t>
      </w:r>
    </w:p>
    <w:p>
      <w:pPr>
        <w:spacing w:after="80"/>
      </w:pPr>
      <w:r>
        <w:rPr>
          <w:rFonts w:ascii="Microsoft YaHei" w:hAnsi="Microsoft YaHei" w:eastAsia="Microsoft YaHei"/>
          <w:sz w:val="18"/>
        </w:rPr>
        <w:t>本设计文档面向 1 个月内可展示 MVP。系统直接从 PostgreSQL 读取彩电 SKU 数据，完成特征生成、候选竞品召回、核心三竞品选择和证据卡生成。MVP 不实现完整 CatForge 品类生产线，不实现多品类，不实现复杂在线配置中心。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设计原则</w:t>
            </w:r>
          </w:p>
          <w:p>
            <w:pPr>
              <w:pStyle w:val="ListBullet"/>
            </w:pPr>
            <w:r>
              <w:rPr>
                <w:rFonts w:ascii="Microsoft YaHei" w:hAnsi="Microsoft YaHei" w:eastAsia="Microsoft YaHei"/>
                <w:sz w:val="18"/>
              </w:rPr>
              <w:t>确定性计算优先：价格、销量、渠道、参数、卖点、评论等指标必须由程序计算。</w:t>
            </w:r>
          </w:p>
          <w:p>
            <w:pPr>
              <w:pStyle w:val="ListBullet"/>
            </w:pPr>
            <w:r>
              <w:rPr>
                <w:rFonts w:ascii="Microsoft YaHei" w:hAnsi="Microsoft YaHei" w:eastAsia="Microsoft YaHei"/>
                <w:sz w:val="18"/>
              </w:rPr>
              <w:t>最终只展示核心三竞品：正面对打、价格/销量挤压、高端标杆/潜在下探。</w:t>
            </w:r>
          </w:p>
          <w:p>
            <w:pPr>
              <w:pStyle w:val="ListBullet"/>
            </w:pPr>
            <w:r>
              <w:rPr>
                <w:rFonts w:ascii="Microsoft YaHei" w:hAnsi="Microsoft YaHei" w:eastAsia="Microsoft YaHei"/>
                <w:sz w:val="18"/>
              </w:rPr>
              <w:t>LLM 可作为增强裁决层，但不能自由访问数据库，不能越过候选池。</w:t>
            </w:r>
          </w:p>
          <w:p>
            <w:pPr>
              <w:pStyle w:val="ListBullet"/>
            </w:pPr>
            <w:r>
              <w:rPr>
                <w:rFonts w:ascii="Microsoft YaHei" w:hAnsi="Microsoft YaHei" w:eastAsia="Microsoft YaHei"/>
                <w:sz w:val="18"/>
              </w:rPr>
              <w:t>所有结论必须有 evidence_id、component_scores 和 business_reason。</w:t>
            </w:r>
          </w:p>
        </w:tc>
      </w:tr>
    </w:tbl>
    <w:p/>
    <w:p>
      <w:pPr>
        <w:pStyle w:val="Heading1"/>
      </w:pPr>
      <w:r>
        <w:t>2. 总体架构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4F6"/>
          </w:tcPr>
          <w:p>
            <w:r/>
            <w:r>
              <w:rPr>
                <w:rFonts w:ascii="Consolas" w:hAnsi="Consolas" w:eastAsia="Consolas"/>
                <w:sz w:val="16"/>
              </w:rPr>
              <w:t>PostgreSQL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├─ sku_master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├─ market_fact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├─ sku_param_raw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├─ sku_claim_raw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└─ sku_comment_raw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↓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Data Access Layer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↓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Feature Pipeline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├─ market_profile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├─ param_normalizer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├─ claim_activation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├─ comment_topics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├─ task_group_battlefield_scores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└─ claim_value_layer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↓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Competitor Engine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├─ candidate_pool_builder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├─ component_score_calculator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├─ core3_rule_selector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├─ optional_llm_judge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└─ validator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↓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Outputs / API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├─ sku_competitor_core3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├─ evidence_cards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├─ target_sku_report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└─ dashboard views</w:t>
            </w:r>
            <w:r>
              <w:br/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sz w:val="18"/>
        </w:rPr>
        <w:t>技术栈建议：FastAPI + SQLAlchemy/psycopg + Polars/pandas + YAML/Pydantic。PostgreSQL 作为数据源和结果落库；MVP 可将中间结果保存为数据库表或 Parquet/CSV 文件。LLM 裁决可选，推荐使用 Instructor 或 Pydantic Schema 保证结构化输出。</w:t>
      </w:r>
    </w:p>
    <w:p>
      <w:pPr>
        <w:pStyle w:val="Heading1"/>
      </w:pPr>
      <w:r>
        <w:t>3. PostgreSQL 数据模型</w:t>
      </w:r>
    </w:p>
    <w:p>
      <w:pPr>
        <w:pStyle w:val="Heading2"/>
      </w:pPr>
      <w:r>
        <w:t>3.1 输入表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0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表名</w:t>
            </w:r>
          </w:p>
        </w:tc>
        <w:tc>
          <w:tcPr>
            <w:tcW w:type="dxa" w:w="518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2880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sku_master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sku_code PK, brand, model, category, series, is_hisense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SKU 主数据。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market_fact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sku_code, period, channel_type, sales_volume, sales_amount, avg_price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12 个月分渠道量价事实。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sku_param_raw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sku_code, raw_param_name, raw_param_value, source_batch_id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原始参数长表。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sku_claim_raw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sku_code, claim_id, raw_claim_text, source_batch_id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宣传卖点文本。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sku_comment_raw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sku_code, comment_id, platform, comment_time, comment_text, sentiment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评论原文和情感。</w:t>
            </w:r>
          </w:p>
        </w:tc>
      </w:tr>
    </w:tbl>
    <w:p/>
    <w:p>
      <w:pPr>
        <w:pStyle w:val="Heading2"/>
      </w:pPr>
      <w:r>
        <w:t>3.2 派生结果表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44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表名</w:t>
            </w:r>
          </w:p>
        </w:tc>
        <w:tc>
          <w:tcPr>
            <w:tcW w:type="dxa" w:w="5040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关键字段</w:t>
            </w:r>
          </w:p>
        </w:tc>
        <w:tc>
          <w:tcPr>
            <w:tcW w:type="dxa" w:w="2880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sku_market_profile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sku_code, price_wavg_12m, sales_volume_12m, channel_share_json, price_drop_rate_3m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每个 SKU 的市场画像。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sku_standard_param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sku_code, param_code, normalized_value, evidence_id, confidence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参数归一结果。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sku_claim_activation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sku_code, claim_code, activation_score, param_score, promo_score, comment_score, evidence_ids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标准卖点激活。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sku_comment_topic_summary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sku_code, topic_code, mention_rate, positive_rate, is_product_experience, evidence_ids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评论主题聚合。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sku_task_score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sku_code, task_code, score, evidence_ids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用户任务得分。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sku_target_group_score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sku_code, group_code, score, evidence_ids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目标客群得分。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sku_battlefield_score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sku_code, battlefield_code, semantic_score, market_score, final_score, relation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价值战场评分。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sku_claim_value_layer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sku_code, battlefield_code, claim_code, layer, PSI, SSI, CPI, evidence_ids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卖点价值分层。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sku_competitor_candidates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target_sku, candidate_sku, battlefield_code, component_scores_json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候选竞品池。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sku_competitor_core3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target_sku, role, competitor_sku, score, reason, confidence, evidence_ids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最终核心三竞品。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evidence_item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evidence_id, sku_code, source_type, source_table, raw_value, mapped_object, confidence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统一证据表。</w:t>
            </w:r>
          </w:p>
        </w:tc>
      </w:tr>
    </w:tbl>
    <w:p/>
    <w:p>
      <w:pPr>
        <w:pStyle w:val="Heading1"/>
      </w:pPr>
      <w:r>
        <w:t>4. 计算流水线设计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86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244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3600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输入</w:t>
            </w:r>
          </w:p>
        </w:tc>
        <w:tc>
          <w:tcPr>
            <w:tcW w:type="dxa" w:w="3456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输出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01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build_market_profile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market_fact, sku_master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sku_market_profile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02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normalize_params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sku_param_raw, sku_claim_raw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sku_standard_param, evidence_item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03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activate_claims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sku_standard_param, sku_claim_raw, sku_comment_topic_summary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sku_claim_activation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04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classify_comment_topics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sku_comment_raw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sku_comment_topic_summary, evidence_item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05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score_tasks_groups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sku_claim_activation, sku_standard_param, sku_comment_topic_summary, sku_market_profile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sku_task_score, sku_target_group_score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06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score_battlefields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task/group scores, market profile, claim activations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sku_battlefield_score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07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layer_claim_values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claim activations, battlefield scores, market profile, comment topics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sku_claim_value_layer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08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build_candidate_pool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target profile + all SKU profiles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sku_competitor_candidates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09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select_core3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candidate pool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sku_competitor_core3, evidence cards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10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generate_report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target profile + core3 + evidence cards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target_sku_report.json / markdown</w:t>
            </w:r>
          </w:p>
        </w:tc>
      </w:tr>
    </w:tbl>
    <w:p/>
    <w:p>
      <w:pPr>
        <w:pStyle w:val="Heading1"/>
      </w:pPr>
      <w:r>
        <w:t>5. 关键算法设计</w:t>
      </w:r>
    </w:p>
    <w:p>
      <w:pPr>
        <w:pStyle w:val="Heading2"/>
      </w:pPr>
      <w:r>
        <w:t>5.1 市场画像计算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4F6"/>
          </w:tcPr>
          <w:p>
            <w:r/>
            <w:r>
              <w:rPr>
                <w:rFonts w:ascii="Consolas" w:hAnsi="Consolas" w:eastAsia="Consolas"/>
                <w:sz w:val="16"/>
              </w:rPr>
              <w:t>price_wavg_12m = SUM(sales_amount) / NULLIF(SUM(sales_volume), 0)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price_latest = latest_period_sales_amount / latest_period_sales_volume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sales_volume_12m = SUM(sales_volume)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sales_amount_12m = SUM(sales_amount)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channel_share[channel] = sales_volume_in_channel / total_sales_volume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price_drop_rate_3m = (price_avg_prev_3m - price_latest) / price_avg_prev_3m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sales_growth_3m = (volume_latest_3m - volume_prev_3m) / volume_prev_3m</w:t>
            </w:r>
            <w:r>
              <w:br/>
            </w:r>
          </w:p>
        </w:tc>
      </w:tr>
    </w:tbl>
    <w:p/>
    <w:p>
      <w:pPr>
        <w:pStyle w:val="Heading2"/>
      </w:pPr>
      <w:r>
        <w:t>5.2 标准卖点激活</w:t>
      </w:r>
    </w:p>
    <w:p>
      <w:pPr>
        <w:spacing w:after="80"/>
      </w:pPr>
      <w:r>
        <w:rPr>
          <w:rFonts w:ascii="Microsoft YaHei" w:hAnsi="Microsoft YaHei" w:eastAsia="Microsoft YaHei"/>
          <w:sz w:val="18"/>
        </w:rPr>
        <w:t>卖点激活回答“某个 SKU 是否具备某个标准卖点”。标准卖点是品类级标签；激活分是 SKU × 标准卖点的证据强度。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4F6"/>
          </w:tcPr>
          <w:p>
            <w:r/>
            <w:r>
              <w:rPr>
                <w:rFonts w:ascii="Consolas" w:hAnsi="Consolas" w:eastAsia="Consolas"/>
                <w:sz w:val="16"/>
              </w:rPr>
              <w:t>claim_activation_score = param_score * param_weight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                 + promo_score * promo_weight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                 + comment_score * comment_weight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技术型卖点：参数 55%，宣传 35%，评论 10%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体验型卖点：参数 30%，宣传 30%，评论 40%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市场型卖点：量价 60%，宣传 20%，评论 20%</w:t>
            </w:r>
            <w:r>
              <w:br/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160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标准卖点</w:t>
            </w:r>
          </w:p>
        </w:tc>
        <w:tc>
          <w:tcPr>
            <w:tcW w:type="dxa" w:w="2880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参数证据</w:t>
            </w:r>
          </w:p>
        </w:tc>
        <w:tc>
          <w:tcPr>
            <w:tcW w:type="dxa" w:w="2592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宣传证据</w:t>
            </w:r>
          </w:p>
        </w:tc>
        <w:tc>
          <w:tcPr>
            <w:tcW w:type="dxa" w:w="2880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评论证据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Mini LED 高端背光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mini_led_flag=true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Mini LED / U+Mini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画质正向评论，辅助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高亮度 HDR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peak_brightness_nits &gt;= 1000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nits / HDR / XDR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亮度/画质正向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精细分区控光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dimming_zones &gt;= 500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分区/控光/光晕控制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暗场/画质正向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高刷新率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refresh_rate_hz &gt;= 120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高刷/Hz/流畅屏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看球爽/不卡/游戏流畅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HDMI 2.1 游戏连接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hdmi_2_1_ports &gt;= 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HDMI 2.1 / 满血接口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接口够用/游戏外设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护眼舒适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dimming_freq/低蓝光/无频闪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护眼/低蓝光/无频闪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不刺眼/看久不累</w:t>
            </w:r>
          </w:p>
        </w:tc>
      </w:tr>
    </w:tbl>
    <w:p/>
    <w:p>
      <w:pPr>
        <w:pStyle w:val="Heading2"/>
      </w:pPr>
      <w:r>
        <w:t>5.3 价值战场评分</w:t>
      </w:r>
    </w:p>
    <w:p>
      <w:pPr>
        <w:spacing w:after="80"/>
      </w:pPr>
      <w:r>
        <w:rPr>
          <w:rFonts w:ascii="Microsoft YaHei" w:hAnsi="Microsoft YaHei" w:eastAsia="Microsoft YaHei"/>
          <w:sz w:val="18"/>
        </w:rPr>
        <w:t>价值战场必须同时包含语义分和量价市场分。参数和卖点决定“能不能进入战场”，量价决定“是否真的在该战场形成市场竞争”。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4F6"/>
          </w:tcPr>
          <w:p>
            <w:r/>
            <w:r>
              <w:rPr>
                <w:rFonts w:ascii="Consolas" w:hAnsi="Consolas" w:eastAsia="Consolas"/>
                <w:sz w:val="16"/>
              </w:rPr>
              <w:t>semantic_score = core_task_score * 0.40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       + core_claim_combo_score * 0.35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       + comment_validation_score * 0.15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       + target_group_score * 0.10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market_score = price_position_fit * 0.30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     + sales_validation * 0.25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     + channel_fit * 0.15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     + trend_signal * 0.15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     + comparable_pool_strength * 0.15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final_battlefield_score = semantic_score * semantic_weight + market_score * market_weight</w:t>
            </w:r>
            <w:r>
              <w:br/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160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价值战场</w:t>
            </w:r>
          </w:p>
        </w:tc>
        <w:tc>
          <w:tcPr>
            <w:tcW w:type="dxa" w:w="1296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语义权重</w:t>
            </w:r>
          </w:p>
        </w:tc>
        <w:tc>
          <w:tcPr>
            <w:tcW w:type="dxa" w:w="1296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量价权重</w:t>
            </w:r>
          </w:p>
        </w:tc>
        <w:tc>
          <w:tcPr>
            <w:tcW w:type="dxa" w:w="5472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量价核心信号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高端画质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0.70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0.30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高价格分位、销额不弱、高端卖点价格支撑。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家庭观影改善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0.65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0.35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大屏中高价、稳定销量、渠道覆盖、观影评论。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游戏电视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0.65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0.35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线上渠道、高刷池销量、价格性能比、近期增长。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大屏换新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0.55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0.45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同尺寸价格吸引力、销量强、降价下探、价格/英寸低。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家庭护眼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0.70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0.30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护眼评论、价格可接受、销量稳定、护眼卖点价格支撑。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长辈易用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0.70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0.30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中端价格、易用评论、渠道覆盖、负面复杂度惩罚。</w:t>
            </w:r>
          </w:p>
        </w:tc>
      </w:tr>
    </w:tbl>
    <w:p/>
    <w:p>
      <w:pPr>
        <w:pStyle w:val="Heading2"/>
      </w:pPr>
      <w:r>
        <w:t>5.4 核心三竞品选择</w:t>
      </w:r>
    </w:p>
    <w:p>
      <w:pPr>
        <w:spacing w:after="80"/>
      </w:pPr>
      <w:r>
        <w:rPr>
          <w:rFonts w:ascii="Microsoft YaHei" w:hAnsi="Microsoft YaHei" w:eastAsia="Microsoft YaHei"/>
          <w:sz w:val="18"/>
        </w:rPr>
        <w:t>最终不是输出几十个竞品，而是从全量候选中选择三类代表性竞品。纯综合分 Top3 可能重复，因此必须按三槽位选择。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872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槽位</w:t>
            </w:r>
          </w:p>
        </w:tc>
        <w:tc>
          <w:tcPr>
            <w:tcW w:type="dxa" w:w="2880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业务问题</w:t>
            </w:r>
          </w:p>
        </w:tc>
        <w:tc>
          <w:tcPr>
            <w:tcW w:type="dxa" w:w="31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硬门槛</w:t>
            </w:r>
          </w:p>
        </w:tc>
        <w:tc>
          <w:tcPr>
            <w:tcW w:type="dxa" w:w="31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排序公式要点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正面对打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谁和我最像，直接抢同一批用户？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价格/战场/卖点/渠道相似度达标。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战场相似、卖点相似、价格相似、渠道重合、尺寸相似、销量强度。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价格/销量挤压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谁用更低价格或更强销量抢用户？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任务相似，且价格更低/销量更强/近期降价。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任务相似、价格优势、销量强度、渠道重合、价格下探。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高端标杆/潜在下探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谁更强或一降价就压到我？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参数/卖点更强，或价格下探进入目标价带。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参数优势、卖点优势、战场相似、销额强度、价格溢价或下探。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4F6"/>
          </w:tcPr>
          <w:p>
            <w:r/>
            <w:r>
              <w:rPr>
                <w:rFonts w:ascii="Consolas" w:hAnsi="Consolas" w:eastAsia="Consolas"/>
                <w:sz w:val="16"/>
              </w:rPr>
              <w:t>direct_slot_score = bf_similarity*0.25 + claim_similarity*0.20 + price_similarity*0.15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          + channel_overlap*0.10 + size_similarity*0.10 + task_similarity*0.10 + sales_strength*0.10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pressure_slot_score = task_similarity*0.25 + price_advantage*0.25 + sales_strength*0.20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            + channel_overlap*0.10 + bf_similarity*0.10 + price_drop_signal*0.10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benchmark_slot_score = param_superiority*0.25 + claim_superiority*0.20 + bf_similarity*0.20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             + sales_or_amount_strength*0.15 + price_premium_or_downshift*0.15 + channel_overlap*0.05</w:t>
            </w:r>
            <w:r>
              <w:br/>
            </w:r>
          </w:p>
        </w:tc>
      </w:tr>
    </w:tbl>
    <w:p/>
    <w:p>
      <w:pPr>
        <w:pStyle w:val="Heading2"/>
      </w:pPr>
      <w:r>
        <w:t>5.5 去重与兜底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160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规则</w:t>
            </w:r>
          </w:p>
        </w:tc>
        <w:tc>
          <w:tcPr>
            <w:tcW w:type="dxa" w:w="820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SKU 去重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同一 competitor_sku 不得重复出现。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品牌去重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三竞品尽量不全是同一品牌；除非分数显著领先。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系列去重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同系列相似型号只保留一个。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角色去重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一个候选同时满足多个角色时，放入业务解释最强的槽位。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不足兜底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没有合格候选时输出 weak_direct、sales_pressure 或 insufficient_comparable_pool，不硬凑。</w:t>
            </w:r>
          </w:p>
        </w:tc>
      </w:tr>
    </w:tbl>
    <w:p/>
    <w:p>
      <w:pPr>
        <w:pStyle w:val="Heading1"/>
      </w:pPr>
      <w:r>
        <w:t>6. 可选 LLM 裁决设计</w:t>
      </w:r>
    </w:p>
    <w:p>
      <w:pPr>
        <w:spacing w:after="80"/>
      </w:pPr>
      <w:r>
        <w:rPr>
          <w:rFonts w:ascii="Microsoft YaHei" w:hAnsi="Microsoft YaHei" w:eastAsia="Microsoft YaHei"/>
          <w:sz w:val="18"/>
        </w:rPr>
        <w:t>MVP 可以不使用 LLM；如果使用，LLM 只能在规则候选池中选择核心三竞品，不允许自由访问数据库。建议使用 Instructor/Pydantic Schema 约束输出。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4F6"/>
          </w:tcPr>
          <w:p>
            <w:r/>
            <w:r>
              <w:rPr>
                <w:rFonts w:ascii="Consolas" w:hAnsi="Consolas" w:eastAsia="Consolas"/>
                <w:sz w:val="16"/>
              </w:rPr>
              <w:t>程序先生成：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target_sku_card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candidate_cards[20-30]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evidence_summary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LLM 任务：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从 candidate_cards 中选择 direct / pressure / benchmark_potential 三个竞品。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校验器必须检查：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candidate_id 存在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evidence_id 存在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角色门槛成立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理由与数据一致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没有重复 SKU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校验失败则重试或回退规则结果</w:t>
            </w:r>
            <w:r>
              <w:br/>
            </w:r>
          </w:p>
        </w:tc>
      </w:tr>
    </w:tbl>
    <w:p/>
    <w:p>
      <w:pPr>
        <w:pStyle w:val="Heading1"/>
      </w:pPr>
      <w:r>
        <w:t>7. API 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88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接口</w:t>
            </w:r>
          </w:p>
        </w:tc>
        <w:tc>
          <w:tcPr>
            <w:tcW w:type="dxa" w:w="1152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532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/api/health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健康检查。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/api/data/status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读取 PostgreSQL 数据覆盖情况。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/api/pipeline/run-core3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POST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运行批量核心三竞品生成任务。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/api/sku/{sku_code}/profile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 SKU 市场画像、参数、卖点、评论主题。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/api/sku/{sku_code}/battlefields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返回用户任务、目标客群、价值战场。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/api/sku/{sku_code}/competitors/core3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返回核心三竞品。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/api/sku/{sku_code}/competitors/evidence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返回竞品证据卡。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/api/sku/{sku_code}/report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返回目标 SKU 竞品分析报告 JSON/Markdown。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/api/export/core3.csv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导出批量结果。</w:t>
            </w:r>
          </w:p>
        </w:tc>
      </w:tr>
    </w:tbl>
    <w:p/>
    <w:p>
      <w:pPr>
        <w:pStyle w:val="Heading1"/>
      </w:pPr>
      <w:r>
        <w:t>8. 前端页面设计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页面</w:t>
            </w:r>
          </w:p>
        </w:tc>
        <w:tc>
          <w:tcPr>
            <w:tcW w:type="dxa" w:w="6480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核心内容</w:t>
            </w:r>
          </w:p>
        </w:tc>
        <w:tc>
          <w:tcPr>
            <w:tcW w:type="dxa" w:w="2016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备注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批量总览页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已分析 SKU 数、高/中/低置信竞品组合、无法生成原因、批量表格。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面向汇报展示。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单 SKU 报告页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输入型号，展示市场画像、核心卖点、任务、战场和三竞品卡。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MVP 主页面。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竞品证据卡页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展示三竞品的价格、渠道、参数、卖点、任务、销量、评论证据。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解决可信度问题。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可选候选池抽屉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展示候选池 TopN 和为什么未入选。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给市场分析师复核用。</w:t>
            </w:r>
          </w:p>
        </w:tc>
      </w:tr>
    </w:tbl>
    <w:p/>
    <w:p>
      <w:pPr>
        <w:pStyle w:val="Heading1"/>
      </w:pPr>
      <w:r>
        <w:t>9. 输出文件与报告结构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456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输出</w:t>
            </w:r>
          </w:p>
        </w:tc>
        <w:tc>
          <w:tcPr>
            <w:tcW w:type="dxa" w:w="6912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字段/内容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sku_competitor_core3.csv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target_sku_code, role, competitor_sku, score, reason, confidence, review_flag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competitor_evidence_cards.jsonl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target, competitor, role, component_scores, evidence_ids, reason_summary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target_report_{sku}.json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目标画像、战场、核心三竞品、证据卡、报告摘要。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pipeline_run_report.json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运行 SKU 数、成功数、失败数、置信度分布、异常原因。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4F6"/>
          </w:tcPr>
          <w:p>
            <w:r/>
            <w:r>
              <w:rPr>
                <w:rFonts w:ascii="Consolas" w:hAnsi="Consolas" w:eastAsia="Consolas"/>
                <w:sz w:val="16"/>
              </w:rPr>
              <w:t>示例 target_report_85E7Q.json 顶层结构：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"target_sku": "TV00029115",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"target_model": "85E7Q",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"market_profile": {...},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"activated_claims": [...],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"tasks": [...],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"battlefields": [...],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"core_competitors": [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{"role":"direct", "competitor_sku":"...", "score":0.84, "reason":"...", "evidence_ids":[...]},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{"role":"pressure", ...},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{"role":"benchmark_potential", ...}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],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"confidence": "high",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"review_flag": false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}</w:t>
            </w:r>
            <w:r>
              <w:br/>
            </w:r>
          </w:p>
        </w:tc>
      </w:tr>
    </w:tbl>
    <w:p/>
    <w:p>
      <w:pPr>
        <w:pStyle w:val="Heading1"/>
      </w:pPr>
      <w:r>
        <w:t>10. 测试与验收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测试类型</w:t>
            </w:r>
          </w:p>
        </w:tc>
        <w:tc>
          <w:tcPr>
            <w:tcW w:type="dxa" w:w="8352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测试内容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数据测试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空销量、空价格、重复 SKU、未知参数、评论缺失等边界。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量价测试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修改价格/销量后，价值战场和竞品结果应变化。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卖点测试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Mini LED、高刷、HDMI、护眼等应能从参数和宣传中激活。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竞品测试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85E7Q 应输出三个角色竞品；没有合格候选时输出不足原因。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证据测试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每个竞品至少有 3 类有效证据，evidence_id 能查询到来源。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LLM 测试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如启用 LLM，校验器必须拦截不存在 candidate_id/evidence_id 的输出。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演示测试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页面从搜索 85E7Q 到展示报告不超过 5 秒（预计算结果场景）。</w:t>
            </w:r>
          </w:p>
        </w:tc>
      </w:tr>
    </w:tbl>
    <w:p/>
    <w:p>
      <w:pPr>
        <w:pStyle w:val="Heading1"/>
      </w:pPr>
      <w:r>
        <w:t>11. Codex 实施任务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440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任务</w:t>
            </w:r>
          </w:p>
        </w:tc>
        <w:tc>
          <w:tcPr>
            <w:tcW w:type="dxa" w:w="6192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描述</w:t>
            </w:r>
          </w:p>
        </w:tc>
        <w:tc>
          <w:tcPr>
            <w:tcW w:type="dxa" w:w="2880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验收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Task 1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实现 PostgreSQL 数据访问层和数据状态 API。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能统计 SKU、量价、参数、卖点、评论数量。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Task 2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实现 market_profile、param_normalizer、claim_activation、comment_topics。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85E7Q 能输出完整画像。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Task 3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实现 task/group/battlefield scoring，价值战场必须包含 market_score。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改价格/销量会影响战场得分。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Task 4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实现 candidate_pool 和 component_scores。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能生成 85E7Q 的候选池。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Task 5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实现 core3_selector、去重、兜底、证据卡。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输出三角色竞品。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Task 6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实现三页展示和导出。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总览、单 SKU 报告、证据卡可演示。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Task 7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可选实现 LLM judge + validator。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LLM 输出必须通过 schema 和业务校验。</w:t>
            </w:r>
          </w:p>
        </w:tc>
      </w:tr>
    </w:tbl>
    <w:p/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1F4E79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