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76"/>
        <w:ind w:left="0" w:right="0"/>
      </w:pPr>
    </w:p>
    <w:p>
      <w:pPr>
        <w:autoSpaceDN w:val="0"/>
        <w:autoSpaceDE w:val="0"/>
        <w:widowControl/>
        <w:spacing w:line="380" w:lineRule="exact" w:before="0" w:after="0"/>
        <w:ind w:left="1950" w:right="720" w:hanging="18"/>
        <w:jc w:val="left"/>
      </w:pPr>
      <w:r>
        <w:rPr>
          <w:w w:val="101.26706291647518"/>
          <w:rFonts w:ascii="" w:hAnsi="" w:eastAsia=""/>
          <w:b w:val="0"/>
          <w:i w:val="0"/>
          <w:color w:val="000000"/>
          <w:sz w:val="34"/>
        </w:rPr>
        <w:t>W</w:t>
      </w:r>
      <w:r>
        <w:rPr>
          <w:w w:val="98.37356976100376"/>
          <w:rFonts w:ascii="" w:hAnsi="" w:eastAsia=""/>
          <w:b w:val="0"/>
          <w:i w:val="0"/>
          <w:color w:val="000000"/>
          <w:sz w:val="28"/>
        </w:rPr>
        <w:t>A N</w:t>
      </w:r>
      <w:r>
        <w:rPr>
          <w:rFonts w:ascii="" w:hAnsi="" w:eastAsia=""/>
          <w:b w:val="0"/>
          <w:i w:val="0"/>
          <w:color w:val="000000"/>
          <w:sz w:val="35"/>
        </w:rPr>
        <w:t>: O</w:t>
      </w:r>
      <w:r>
        <w:rPr>
          <w:rFonts w:ascii="" w:hAnsi="" w:eastAsia=""/>
          <w:b w:val="0"/>
          <w:i w:val="0"/>
          <w:color w:val="000000"/>
          <w:sz w:val="28"/>
        </w:rPr>
        <w:t>PEN AND</w:t>
      </w:r>
      <w:r>
        <w:rPr>
          <w:rFonts w:ascii="" w:hAnsi="" w:eastAsia=""/>
          <w:b w:val="0"/>
          <w:i w:val="0"/>
          <w:color w:val="000000"/>
          <w:sz w:val="35"/>
        </w:rPr>
        <w:t xml:space="preserve"> A</w:t>
      </w:r>
      <w:r>
        <w:rPr>
          <w:rFonts w:ascii="" w:hAnsi="" w:eastAsia=""/>
          <w:b w:val="0"/>
          <w:i w:val="0"/>
          <w:color w:val="000000"/>
          <w:sz w:val="28"/>
        </w:rPr>
        <w:t>DVANCED</w:t>
      </w:r>
      <w:r>
        <w:rPr>
          <w:rFonts w:ascii="" w:hAnsi="" w:eastAsia=""/>
          <w:b w:val="0"/>
          <w:i w:val="0"/>
          <w:color w:val="000000"/>
          <w:sz w:val="35"/>
        </w:rPr>
        <w:t xml:space="preserve"> L</w:t>
      </w:r>
      <w:r>
        <w:rPr>
          <w:rFonts w:ascii="" w:hAnsi="" w:eastAsia=""/>
          <w:b w:val="0"/>
          <w:i w:val="0"/>
          <w:color w:val="000000"/>
          <w:sz w:val="28"/>
        </w:rPr>
        <w:t>ARGE</w:t>
      </w:r>
      <w:r>
        <w:rPr>
          <w:rFonts w:ascii="" w:hAnsi="" w:eastAsia=""/>
          <w:b w:val="0"/>
          <w:i w:val="0"/>
          <w:color w:val="000000"/>
          <w:sz w:val="35"/>
        </w:rPr>
        <w:t>-S</w:t>
      </w:r>
      <w:r>
        <w:rPr>
          <w:rFonts w:ascii="" w:hAnsi="" w:eastAsia=""/>
          <w:b w:val="0"/>
          <w:i w:val="0"/>
          <w:color w:val="000000"/>
          <w:sz w:val="28"/>
        </w:rPr>
        <w:t>CALE</w:t>
      </w:r>
      <w:r>
        <w:rPr>
          <w:rFonts w:ascii="" w:hAnsi="" w:eastAsia=""/>
          <w:b w:val="0"/>
          <w:i w:val="0"/>
          <w:color w:val="000000"/>
          <w:sz w:val="35"/>
        </w:rPr>
        <w:t xml:space="preserve"> V</w:t>
      </w:r>
      <w:r>
        <w:rPr>
          <w:rFonts w:ascii="" w:hAnsi="" w:eastAsia=""/>
          <w:b w:val="0"/>
          <w:i w:val="0"/>
          <w:color w:val="000000"/>
          <w:sz w:val="28"/>
        </w:rPr>
        <w:t xml:space="preserve">IDEO </w:t>
      </w:r>
      <w:r>
        <w:rPr>
          <w:w w:val="101.26706291647518"/>
          <w:rFonts w:ascii="" w:hAnsi="" w:eastAsia=""/>
          <w:b w:val="0"/>
          <w:i w:val="0"/>
          <w:color w:val="000000"/>
          <w:sz w:val="34"/>
        </w:rPr>
        <w:t>G</w:t>
      </w:r>
      <w:r>
        <w:rPr>
          <w:w w:val="98.37356976100376"/>
          <w:rFonts w:ascii="" w:hAnsi="" w:eastAsia=""/>
          <w:b w:val="0"/>
          <w:i w:val="0"/>
          <w:color w:val="000000"/>
          <w:sz w:val="28"/>
        </w:rPr>
        <w:t>ENERATIVE</w:t>
      </w:r>
      <w:r>
        <w:rPr>
          <w:w w:val="101.26706291647518"/>
          <w:rFonts w:ascii="" w:hAnsi="" w:eastAsia=""/>
          <w:b w:val="0"/>
          <w:i w:val="0"/>
          <w:color w:val="000000"/>
          <w:sz w:val="34"/>
        </w:rPr>
        <w:t xml:space="preserve"> M</w:t>
      </w:r>
      <w:r>
        <w:rPr>
          <w:w w:val="98.37356976100376"/>
          <w:rFonts w:ascii="" w:hAnsi="" w:eastAsia=""/>
          <w:b w:val="0"/>
          <w:i w:val="0"/>
          <w:color w:val="000000"/>
          <w:sz w:val="28"/>
        </w:rPr>
        <w:t>ODELS</w:t>
      </w:r>
    </w:p>
    <w:p>
      <w:pPr>
        <w:autoSpaceDN w:val="0"/>
        <w:autoSpaceDE w:val="0"/>
        <w:widowControl/>
        <w:spacing w:line="200" w:lineRule="exact" w:before="386" w:after="0"/>
        <w:ind w:left="2112" w:right="0" w:firstLine="0"/>
        <w:jc w:val="left"/>
      </w:pPr>
      <w:r>
        <w:rPr>
          <w:rFonts w:ascii="" w:hAnsi="" w:eastAsia=""/>
          <w:b/>
          <w:i w:val="0"/>
          <w:color w:val="000000"/>
          <w:sz w:val="20"/>
        </w:rPr>
        <w:t>Wan Team, Alibaba Group</w:t>
      </w:r>
    </w:p>
    <w:p>
      <w:pPr>
        <w:autoSpaceDN w:val="0"/>
        <w:autoSpaceDE w:val="0"/>
        <w:widowControl/>
        <w:spacing w:line="238" w:lineRule="exact" w:before="598" w:after="204"/>
        <w:ind w:left="0" w:right="4126" w:firstLine="0"/>
        <w:jc w:val="right"/>
      </w:pPr>
      <w:r>
        <w:rPr>
          <w:rFonts w:ascii="" w:hAnsi="" w:eastAsia=""/>
          <w:b w:val="0"/>
          <w:i w:val="0"/>
          <w:color w:val="000000"/>
          <w:sz w:val="24"/>
        </w:rPr>
        <w:t>A</w:t>
      </w:r>
      <w:r>
        <w:rPr>
          <w:rFonts w:ascii="" w:hAnsi="" w:eastAsia=""/>
          <w:b w:val="0"/>
          <w:i w:val="0"/>
          <w:color w:val="000000"/>
          <w:sz w:val="19"/>
        </w:rPr>
        <w:t>BSTRACT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27"/>
        <w:gridCol w:w="3527"/>
        <w:gridCol w:w="3527"/>
      </w:tblGrid>
      <w:tr>
        <w:trPr>
          <w:trHeight w:hRule="exact" w:val="7516"/>
        </w:trPr>
        <w:tc>
          <w:tcPr>
            <w:tcW w:type="dxa" w:w="122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4" w:lineRule="exact" w:before="0" w:after="0"/>
              <w:ind w:left="0" w:right="22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7F807F"/>
                <w:sz w:val="40"/>
              </w:rPr>
              <w:t>arXiv:2503.20314v2  [cs.CV]  19 Apr 2025</w:t>
            </w:r>
          </w:p>
        </w:tc>
        <w:tc>
          <w:tcPr>
            <w:tcW w:type="dxa" w:w="9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0" w:after="0"/>
              <w:ind w:left="1438" w:right="1008" w:hanging="6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This report presents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Wan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, a comprehensive and open suite of video foundation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models designed to push the boundaries of video generation. Built upon the main-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stream diffusion transformer paradigm,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Wan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achieves significant advancements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in generative capabilities through a series of innovations, including our novel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spatio-temporal variational autoencoder (VAE), scalable pre-training strategies,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large-scale data curation, and automated evaluation metrics. These contributions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collectively enhance the model’s performance and versatility. Specifically,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Wan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is </w:t>
            </w:r>
            <w:r>
              <w:rPr>
                <w:w w:val="98.9763069152832"/>
                <w:rFonts w:ascii="" w:hAnsi="" w:eastAsia=""/>
                <w:b w:val="0"/>
                <w:i w:val="0"/>
                <w:color w:val="000000"/>
                <w:sz w:val="20"/>
              </w:rPr>
              <w:t>characterized by four key features:</w:t>
            </w:r>
            <w:r>
              <w:rPr>
                <w:w w:val="98.9763069152832"/>
                <w:rFonts w:ascii="" w:hAnsi="" w:eastAsia=""/>
                <w:b w:val="0"/>
                <w:i/>
                <w:color w:val="000000"/>
                <w:sz w:val="20"/>
              </w:rPr>
              <w:t xml:space="preserve"> Leading Performance</w:t>
            </w:r>
            <w:r>
              <w:rPr>
                <w:w w:val="98.9763069152832"/>
                <w:rFonts w:ascii="" w:hAnsi="" w:eastAsia=""/>
                <w:b w:val="0"/>
                <w:i w:val="0"/>
                <w:color w:val="000000"/>
                <w:sz w:val="20"/>
              </w:rPr>
              <w:t>: The 14B model of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Wan</w:t>
            </w:r>
            <w:r>
              <w:rPr>
                <w:w w:val="98.9763069152832"/>
                <w:rFonts w:ascii="" w:hAnsi="" w:eastAsia="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trained on a vast dataset comprising billions of images and videos, demonstrates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the scaling laws of video generation with respect to both data and model size.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It consistently outperforms the existing open-source models as well as state-of-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the-art commercial solutions across multiple internal and external benchmarks,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demonstrating a clear and significant performance superiority.</w:t>
            </w:r>
            <w:r>
              <w:rPr>
                <w:rFonts w:ascii="" w:hAnsi="" w:eastAsia=""/>
                <w:b w:val="0"/>
                <w:i/>
                <w:color w:val="000000"/>
                <w:sz w:val="20"/>
              </w:rPr>
              <w:t xml:space="preserve"> Comprehensive-</w:t>
            </w:r>
            <w:r>
              <w:rPr>
                <w:w w:val="98.82577896118164"/>
                <w:rFonts w:ascii="" w:hAnsi="" w:eastAsia=""/>
                <w:b w:val="0"/>
                <w:i/>
                <w:color w:val="000000"/>
                <w:sz w:val="20"/>
              </w:rPr>
              <w:t>ness</w:t>
            </w:r>
            <w:r>
              <w:rPr>
                <w:w w:val="98.82577896118164"/>
                <w:rFonts w:ascii="" w:hAnsi="" w:eastAsia=""/>
                <w:b w:val="0"/>
                <w:i w:val="0"/>
                <w:color w:val="000000"/>
                <w:sz w:val="20"/>
              </w:rPr>
              <w:t>: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Wan</w:t>
            </w:r>
            <w:r>
              <w:rPr>
                <w:w w:val="98.82577896118164"/>
                <w:rFonts w:ascii="" w:hAnsi="" w:eastAsia=""/>
                <w:b w:val="0"/>
                <w:i w:val="0"/>
                <w:color w:val="000000"/>
                <w:sz w:val="20"/>
              </w:rPr>
              <w:t xml:space="preserve"> offers two capable models,</w:t>
            </w:r>
            <w:r>
              <w:rPr>
                <w:w w:val="98.82577896118164"/>
                <w:rFonts w:ascii="" w:hAnsi="" w:eastAsia=""/>
                <w:b w:val="0"/>
                <w:i/>
                <w:color w:val="000000"/>
                <w:sz w:val="20"/>
              </w:rPr>
              <w:t xml:space="preserve"> i.e.</w:t>
            </w:r>
            <w:r>
              <w:rPr>
                <w:w w:val="98.82577896118164"/>
                <w:rFonts w:ascii="" w:hAnsi="" w:eastAsia=""/>
                <w:b w:val="0"/>
                <w:i w:val="0"/>
                <w:color w:val="000000"/>
                <w:sz w:val="20"/>
              </w:rPr>
              <w:t xml:space="preserve">, 1.3B and 14B parameters, for efficiency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and effectiveness respectively. It also covers multiple downstream applications,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including image-to-video, instruction-guided video editing, and personal video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generation, encompassing up to eight tasks. Meanwhile,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Wan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is the first model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that can generate visual text in both Chinese and English, significantly enhancing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its practical value.</w:t>
            </w:r>
            <w:r>
              <w:rPr>
                <w:rFonts w:ascii="" w:hAnsi="" w:eastAsia=""/>
                <w:b w:val="0"/>
                <w:i/>
                <w:color w:val="000000"/>
                <w:sz w:val="20"/>
              </w:rPr>
              <w:t xml:space="preserve"> Consumer-Grade Efficiency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: The 1.3B model demonstrates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exceptional resource efficiency, requiring only 8.19 GB VRAM, making it com-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patible with a wide range of consumer-grade GPUs. It also exhibits superior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performance compared to larger open-source models, showcasing remarkable ef-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ficiency for text-to-video.</w:t>
            </w:r>
            <w:r>
              <w:rPr>
                <w:rFonts w:ascii="" w:hAnsi="" w:eastAsia=""/>
                <w:b w:val="0"/>
                <w:i/>
                <w:color w:val="000000"/>
                <w:sz w:val="20"/>
              </w:rPr>
              <w:t xml:space="preserve"> Openness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: We open-source the entire series of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Wan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including source code and all models, with the goal of fostering the growth of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the video generation community. This openness seeks to significantly expand the </w:t>
            </w:r>
            <w:r>
              <w:rPr>
                <w:w w:val="98.62470626831055"/>
                <w:rFonts w:ascii="" w:hAnsi="" w:eastAsia=""/>
                <w:b w:val="0"/>
                <w:i w:val="0"/>
                <w:color w:val="000000"/>
                <w:sz w:val="20"/>
              </w:rPr>
              <w:t xml:space="preserve">creative possibilities of video production in the industry and provide academia with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high-quality video foundation models. In addition, we conduct extensive experi-</w:t>
            </w:r>
            <w:r>
              <w:rPr>
                <w:w w:val="98.87598037719727"/>
                <w:rFonts w:ascii="" w:hAnsi="" w:eastAsia=""/>
                <w:b w:val="0"/>
                <w:i w:val="0"/>
                <w:color w:val="000000"/>
                <w:sz w:val="20"/>
              </w:rPr>
              <w:t>mental analyses covering various aspects of the proposed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Wan</w:t>
            </w:r>
            <w:r>
              <w:rPr>
                <w:w w:val="98.87598037719727"/>
                <w:rFonts w:ascii="" w:hAnsi="" w:eastAsia=""/>
                <w:b w:val="0"/>
                <w:i w:val="0"/>
                <w:color w:val="000000"/>
                <w:sz w:val="20"/>
              </w:rPr>
              <w:t xml:space="preserve">, presenting detailed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results and insights. We believe these findings and conclusions will significantly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advance video generation technology. All the code and models are available at </w:t>
            </w:r>
            <w:r>
              <w:rPr>
                <w:rFonts w:ascii="" w:hAnsi="" w:eastAsia=""/>
                <w:b/>
                <w:i w:val="0"/>
                <w:color w:val="71BBB3"/>
                <w:sz w:val="20"/>
              </w:rPr>
              <w:hyperlink r:id="rId9" w:history="1">
                <w:r>
                  <w:rPr>
                    <w:rStyle w:val="Hyperlink"/>
                  </w:rPr>
                  <w:t>https://github.com/Wan-Video/Wan2.1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.</w:t>
            </w:r>
          </w:p>
        </w:tc>
      </w:tr>
      <w:tr>
        <w:trPr>
          <w:trHeight w:hRule="exact" w:val="2246"/>
        </w:trPr>
        <w:tc>
          <w:tcPr>
            <w:tcW w:type="dxa" w:w="3527"/>
            <w:vMerge/>
            <w:tcBorders/>
          </w:tcPr>
          <w:p/>
        </w:tc>
        <w:tc>
          <w:tcPr>
            <w:tcW w:type="dxa" w:w="4740"/>
            <w:tcBorders>
              <w:end w:sz="5.357280254364014" w:val="single" w:color="#D0CDCD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6.0" w:type="dxa"/>
            </w:tblPr>
            <w:tblGrid>
              <w:gridCol w:w="4740"/>
            </w:tblGrid>
            <w:tr>
              <w:trPr>
                <w:trHeight w:hRule="exact" w:val="2212"/>
              </w:trPr>
              <w:tc>
                <w:tcPr>
                  <w:tcW w:type="dxa" w:w="3896"/>
                  <w:tcBorders>
                    <w:start w:sz="5.357280254364014" w:val="single" w:color="#D9D9D9"/>
                    <w:top w:sz="5.357280254364014" w:val="single" w:color="#D9D9D9"/>
                    <w:end w:sz="5.357280254364014" w:val="single" w:color="#D9D9D9"/>
                    <w:bottom w:sz="5.357280254364014" w:val="single" w:color="#D9D9D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4.00000000000006" w:type="dxa"/>
                  </w:tblPr>
                  <w:tblGrid>
                    <w:gridCol w:w="3896"/>
                  </w:tblGrid>
                  <w:tr>
                    <w:trPr>
                      <w:trHeight w:hRule="exact" w:val="190"/>
                    </w:trPr>
                    <w:tc>
                      <w:tcPr>
                        <w:tcW w:type="dxa" w:w="3722"/>
                        <w:tcBorders>
                          <w:start w:sz="5.357280254364014" w:val="single" w:color="#D0CDCD"/>
                          <w:top w:sz="5.357280254364014" w:val="single" w:color="#D0CDCD"/>
                          <w:end w:sz="5.357280254364014" w:val="single" w:color="#D0CDCD"/>
                          <w:bottom w:sz="5.357280254364014" w:val="single" w:color="#D0CDC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88.00000000000011" w:type="dxa"/>
                        </w:tblPr>
                        <w:tblGrid>
                          <w:gridCol w:w="620"/>
                          <w:gridCol w:w="620"/>
                          <w:gridCol w:w="620"/>
                          <w:gridCol w:w="620"/>
                          <w:gridCol w:w="620"/>
                          <w:gridCol w:w="620"/>
                        </w:tblGrid>
                        <w:tr>
                          <w:trPr>
                            <w:trHeight w:hRule="exact" w:val="136"/>
                          </w:trPr>
                          <w:tc>
                            <w:tcPr>
                              <w:tcW w:type="dxa" w:w="7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20" w:lineRule="exact" w:before="16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97.40508686412464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11"/>
                                </w:rPr>
                                <w:t>Wan2.1-14B</w:t>
                              </w:r>
                            </w:p>
                          </w:tc>
                          <w:tc>
                            <w:tcPr>
                              <w:tcW w:type="dxa" w:w="50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20" w:lineRule="exact" w:before="16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97.40508686412464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11"/>
                                </w:rPr>
                                <w:t>Mochi</w:t>
                              </w:r>
                            </w:p>
                          </w:tc>
                          <w:tc>
                            <w:tcPr>
                              <w:tcW w:type="dxa" w:w="64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20" w:lineRule="exact" w:before="16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97.40508686412464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11"/>
                                </w:rPr>
                                <w:t>Hunyuan</w:t>
                              </w:r>
                            </w:p>
                          </w:tc>
                          <w:tc>
                            <w:tcPr>
                              <w:tcW w:type="dxa" w:w="64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20" w:lineRule="exact" w:before="16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97.40508686412464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11"/>
                                </w:rPr>
                                <w:t>CN-TopA</w:t>
                              </w:r>
                            </w:p>
                          </w:tc>
                          <w:tc>
                            <w:tcPr>
                              <w:tcW w:type="dxa" w:w="6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20" w:lineRule="exact" w:before="16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97.40508686412464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11"/>
                                </w:rPr>
                                <w:t>CN-TopB</w:t>
                              </w:r>
                            </w:p>
                          </w:tc>
                          <w:tc>
                            <w:tcPr>
                              <w:tcW w:type="dxa" w:w="3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20" w:lineRule="exact" w:before="16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97.40508686412464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11"/>
                                </w:rPr>
                                <w:t>Sora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</w:tbl>
                <w:p>
                  <w:pPr>
                    <w:autoSpaceDN w:val="0"/>
                    <w:tabs>
                      <w:tab w:pos="654" w:val="left"/>
                    </w:tabs>
                    <w:autoSpaceDE w:val="0"/>
                    <w:widowControl/>
                    <w:spacing w:line="92" w:lineRule="exact" w:before="0" w:after="38"/>
                    <w:ind w:left="52" w:right="3024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7F7F7F"/>
                      <w:sz w:val="8"/>
                    </w:rPr>
                    <w:t xml:space="preserve">0.75 </w:t>
                  </w:r>
                  <w:r>
                    <w:br/>
                  </w:r>
                  <w:r>
                    <w:tab/>
                  </w:r>
                  <w:r>
                    <w:rPr>
                      <w:w w:val="102.97109058925085"/>
                      <w:rFonts w:ascii="" w:hAnsi="" w:eastAsia=""/>
                      <w:b/>
                      <w:i w:val="0"/>
                      <w:color w:val="000000"/>
                      <w:sz w:val="7"/>
                    </w:rPr>
                    <w:t xml:space="preserve">0.72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8.000000000000114" w:type="dxa"/>
                  </w:tblPr>
                  <w:tblGrid>
                    <w:gridCol w:w="974"/>
                    <w:gridCol w:w="974"/>
                    <w:gridCol w:w="974"/>
                    <w:gridCol w:w="974"/>
                  </w:tblGrid>
                  <w:tr>
                    <w:trPr>
                      <w:trHeight w:hRule="exact" w:val="226"/>
                    </w:trPr>
                    <w:tc>
                      <w:tcPr>
                        <w:tcW w:type="dxa" w:w="12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8" w:lineRule="exact" w:before="112" w:after="0"/>
                          <w:ind w:left="4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7F7F7F"/>
                            <w:sz w:val="8"/>
                          </w:rPr>
                          <w:t>0.70</w:t>
                        </w:r>
                      </w:p>
                    </w:tc>
                    <w:tc>
                      <w:tcPr>
                        <w:tcW w:type="dxa" w:w="13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0" w:lineRule="exact" w:before="88" w:after="0"/>
                          <w:ind w:left="0" w:right="168" w:firstLine="0"/>
                          <w:jc w:val="right"/>
                        </w:pPr>
                        <w:r>
                          <w:rPr>
                            <w:w w:val="102.97109058925085"/>
                            <w:rFonts w:ascii="" w:hAnsi="" w:eastAsia=""/>
                            <w:b/>
                            <w:i w:val="0"/>
                            <w:color w:val="000000"/>
                            <w:sz w:val="7"/>
                          </w:rPr>
                          <w:t xml:space="preserve">0.69 </w:t>
                        </w:r>
                      </w:p>
                    </w:tc>
                    <w:tc>
                      <w:tcPr>
                        <w:tcW w:type="dxa" w:w="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0" w:lineRule="exact" w:before="108" w:after="0"/>
                          <w:ind w:left="0" w:right="0" w:firstLine="0"/>
                          <w:jc w:val="center"/>
                        </w:pPr>
                        <w:r>
                          <w:rPr>
                            <w:w w:val="102.97109058925085"/>
                            <w:rFonts w:ascii="" w:hAnsi="" w:eastAsia=""/>
                            <w:b/>
                            <w:i w:val="0"/>
                            <w:color w:val="000000"/>
                            <w:sz w:val="7"/>
                          </w:rPr>
                          <w:t xml:space="preserve">0.69 </w:t>
                        </w:r>
                      </w:p>
                    </w:tc>
                    <w:tc>
                      <w:tcPr>
                        <w:tcW w:type="dxa" w:w="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2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w w:val="102.97109058925085"/>
                            <w:rFonts w:ascii="" w:hAnsi="" w:eastAsia=""/>
                            <w:b/>
                            <w:i w:val="0"/>
                            <w:color w:val="000000"/>
                            <w:sz w:val="7"/>
                          </w:rPr>
                          <w:t xml:space="preserve">0.70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80" w:lineRule="exact" w:before="28" w:after="42"/>
                    <w:ind w:left="0" w:right="2012" w:firstLine="0"/>
                    <w:jc w:val="right"/>
                  </w:pPr>
                  <w:r>
                    <w:rPr>
                      <w:w w:val="102.97109058925085"/>
                      <w:rFonts w:ascii="" w:hAnsi="" w:eastAsia=""/>
                      <w:b/>
                      <w:i w:val="0"/>
                      <w:color w:val="000000"/>
                      <w:sz w:val="7"/>
                    </w:rPr>
                    <w:t xml:space="preserve">0.67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8.000000000000114" w:type="dxa"/>
                  </w:tblPr>
                  <w:tblGrid>
                    <w:gridCol w:w="1948"/>
                    <w:gridCol w:w="1948"/>
                  </w:tblGrid>
                  <w:tr>
                    <w:trPr>
                      <w:trHeight w:hRule="exact" w:val="192"/>
                    </w:trPr>
                    <w:tc>
                      <w:tcPr>
                        <w:tcW w:type="dxa" w:w="106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90" w:lineRule="exact" w:before="68" w:after="0"/>
                          <w:ind w:left="4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7F7F7F"/>
                            <w:sz w:val="8"/>
                          </w:rPr>
                          <w:t>0.65</w:t>
                        </w:r>
                      </w:p>
                    </w:tc>
                    <w:tc>
                      <w:tcPr>
                        <w:tcW w:type="dxa" w:w="35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0" w:lineRule="exact" w:before="70" w:after="0"/>
                          <w:ind w:left="0" w:right="0" w:firstLine="0"/>
                          <w:jc w:val="center"/>
                        </w:pPr>
                        <w:r>
                          <w:rPr>
                            <w:w w:val="102.97109058925085"/>
                            <w:rFonts w:ascii="" w:hAnsi="" w:eastAsia=""/>
                            <w:b/>
                            <w:i w:val="0"/>
                            <w:color w:val="000000"/>
                            <w:sz w:val="7"/>
                          </w:rPr>
                          <w:t xml:space="preserve">0.64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90" w:lineRule="exact" w:before="210" w:after="0"/>
                    <w:ind w:left="5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7F7F7F"/>
                      <w:sz w:val="8"/>
                    </w:rPr>
                    <w:t>0.60</w:t>
                  </w:r>
                </w:p>
                <w:p>
                  <w:pPr>
                    <w:autoSpaceDN w:val="0"/>
                    <w:autoSpaceDE w:val="0"/>
                    <w:widowControl/>
                    <w:spacing w:line="88" w:lineRule="exact" w:before="246" w:after="0"/>
                    <w:ind w:left="5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7F7F7F"/>
                      <w:sz w:val="8"/>
                    </w:rPr>
                    <w:t>0.55</w:t>
                  </w:r>
                </w:p>
                <w:p>
                  <w:pPr>
                    <w:autoSpaceDN w:val="0"/>
                    <w:tabs>
                      <w:tab w:pos="1612" w:val="left"/>
                    </w:tabs>
                    <w:autoSpaceDE w:val="0"/>
                    <w:widowControl/>
                    <w:spacing w:line="144" w:lineRule="exact" w:before="190" w:after="0"/>
                    <w:ind w:left="52" w:right="1296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7F7F7F"/>
                      <w:sz w:val="8"/>
                    </w:rPr>
                    <w:t xml:space="preserve">0.50 </w:t>
                  </w:r>
                  <w:r>
                    <w:br/>
                  </w:r>
                  <w:r>
                    <w:rPr>
                      <w:w w:val="97.40508686412464"/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Wan-Bench Score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60"/>
            <w:tcBorders>
              <w:start w:sz="5.357280254364014" w:val="single" w:color="#D0CDCD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2.000000000000455" w:type="dxa"/>
            </w:tblPr>
            <w:tblGrid>
              <w:gridCol w:w="4260"/>
            </w:tblGrid>
            <w:tr>
              <w:trPr>
                <w:trHeight w:hRule="exact" w:val="2212"/>
              </w:trPr>
              <w:tc>
                <w:tcPr>
                  <w:tcW w:type="dxa" w:w="3900"/>
                  <w:tcBorders>
                    <w:top w:sz="5.357280254364014" w:val="single" w:color="#D0CDCD"/>
                    <w:end w:sz="5.357280254364014" w:val="single" w:color="#D0CDCD"/>
                    <w:bottom w:sz="5.357280254364014" w:val="single" w:color="#D0CDCD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02.0000000000005" w:type="dxa"/>
                  </w:tblPr>
                  <w:tblGrid>
                    <w:gridCol w:w="3900"/>
                  </w:tblGrid>
                  <w:tr>
                    <w:trPr>
                      <w:trHeight w:hRule="exact" w:val="216"/>
                    </w:trPr>
                    <w:tc>
                      <w:tcPr>
                        <w:tcW w:type="dxa" w:w="2628"/>
                        <w:tcBorders>
                          <w:start w:sz="5.357280254364014" w:val="single" w:color="#D0CDCD"/>
                          <w:top w:sz="5.357280254364014" w:val="single" w:color="#D0CDCD"/>
                          <w:end w:sz="5.357280254364014" w:val="single" w:color="#D0CDCD"/>
                          <w:bottom w:sz="5.357280254364014" w:val="single" w:color="#D0CDCD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7.999999999999545" w:type="dxa"/>
                        </w:tblPr>
                        <w:tblGrid>
                          <w:gridCol w:w="876"/>
                          <w:gridCol w:w="876"/>
                          <w:gridCol w:w="876"/>
                        </w:tblGrid>
                        <w:tr>
                          <w:trPr>
                            <w:trHeight w:hRule="exact" w:val="148"/>
                          </w:trPr>
                          <w:tc>
                            <w:tcPr>
                              <w:tcW w:type="dxa" w:w="10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20" w:lineRule="exact" w:before="24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97.40508686412464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11"/>
                                </w:rPr>
                                <w:t>Loss Rate of Wan</w:t>
                              </w:r>
                            </w:p>
                          </w:tc>
                          <w:tc>
                            <w:tcPr>
                              <w:tcW w:type="dxa" w:w="64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20" w:lineRule="exact" w:before="24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97.40508686412464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11"/>
                                </w:rPr>
                                <w:t>Draw Rate</w:t>
                              </w:r>
                            </w:p>
                          </w:tc>
                          <w:tc>
                            <w:tcPr>
                              <w:tcW w:type="dxa" w:w="9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20" w:lineRule="exact" w:before="24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97.40508686412464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11"/>
                                </w:rPr>
                                <w:t>Win Rate of Wan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6.000000000000227" w:type="dxa"/>
                  </w:tblPr>
                  <w:tblGrid>
                    <w:gridCol w:w="780"/>
                    <w:gridCol w:w="780"/>
                    <w:gridCol w:w="780"/>
                    <w:gridCol w:w="780"/>
                    <w:gridCol w:w="780"/>
                  </w:tblGrid>
                  <w:tr>
                    <w:trPr>
                      <w:trHeight w:hRule="exact" w:val="82"/>
                    </w:trPr>
                    <w:tc>
                      <w:tcPr>
                        <w:tcW w:type="dxa" w:w="44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800"/>
                        <w:gridSpan w:val="2"/>
                        <w:vMerge w:val="restart"/>
                        <w:tcBorders>
                          <w:start w:sz="2.678640127182007" w:val="single" w:color="#D9D9D9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2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-3.9999999999997726" w:type="dxa"/>
                        </w:tblPr>
                        <w:tblGrid>
                          <w:gridCol w:w="800"/>
                        </w:tblGrid>
                        <w:tr>
                          <w:trPr>
                            <w:trHeight w:hRule="exact" w:val="236"/>
                          </w:trPr>
                          <w:tc>
                            <w:tcPr>
                              <w:tcW w:type="dxa" w:w="798"/>
                              <w:tcBorders/>
                              <w:shd w:fill="c3c0c0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80" w:lineRule="exact" w:before="8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102.97109058925085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7"/>
                                </w:rPr>
                                <w:t xml:space="preserve">0.24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2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82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414"/>
                    </w:trPr>
                    <w:tc>
                      <w:tcPr>
                        <w:tcW w:type="dxa" w:w="444"/>
                        <w:tcBorders>
                          <w:end w:sz="2.678640127182007" w:val="single" w:color="#D9D9D9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8" w:lineRule="exact" w:before="8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595959"/>
                            <w:sz w:val="8"/>
                          </w:rPr>
                          <w:t>CN-TopC</w:t>
                        </w:r>
                      </w:p>
                    </w:tc>
                    <w:tc>
                      <w:tcPr>
                        <w:tcW w:type="dxa" w:w="1560"/>
                        <w:gridSpan w:val="2"/>
                        <w:vMerge/>
                        <w:tcBorders>
                          <w:start w:sz="2.678640127182007" w:val="single" w:color="#D9D9D9"/>
                        </w:tcBorders>
                      </w:tcPr>
                      <w:p/>
                    </w:tc>
                    <w:tc>
                      <w:tcPr>
                        <w:tcW w:type="dxa" w:w="22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0" w:lineRule="exact" w:before="88" w:after="0"/>
                          <w:ind w:left="0" w:right="0" w:firstLine="0"/>
                          <w:jc w:val="left"/>
                        </w:pPr>
                        <w:r>
                          <w:rPr>
                            <w:shd w:val="clear" w:color="auto" w:fill="ffe091"/>
                            <w:w w:val="102.97109058925085"/>
                            <w:rFonts w:ascii="" w:hAnsi="" w:eastAsia=""/>
                            <w:b/>
                            <w:i w:val="0"/>
                            <w:color w:val="000000"/>
                            <w:sz w:val="7"/>
                          </w:rPr>
                          <w:t>0.03</w:t>
                        </w:r>
                        <w:r>
                          <w:rPr>
                            <w:w w:val="102.97109058925085"/>
                            <w:rFonts w:ascii="" w:hAnsi="" w:eastAsia=""/>
                            <w:b/>
                            <w:i w:val="0"/>
                            <w:color w:val="000000"/>
                            <w:sz w:val="7"/>
                          </w:rPr>
                          <w:t xml:space="preserve"> </w:t>
                        </w:r>
                      </w:p>
                    </w:tc>
                    <w:tc>
                      <w:tcPr>
                        <w:tcW w:type="dxa" w:w="182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0" w:lineRule="exact" w:before="88" w:after="0"/>
                          <w:ind w:left="0" w:right="648" w:firstLine="0"/>
                          <w:jc w:val="right"/>
                        </w:pPr>
                        <w:r>
                          <w:rPr>
                            <w:w w:val="102.97109058925085"/>
                            <w:rFonts w:ascii="" w:hAnsi="" w:eastAsia=""/>
                            <w:b/>
                            <w:i w:val="0"/>
                            <w:color w:val="FFFFFF"/>
                            <w:sz w:val="7"/>
                          </w:rPr>
                          <w:t xml:space="preserve">0.73 </w:t>
                        </w:r>
                      </w:p>
                    </w:tc>
                  </w:tr>
                  <w:tr>
                    <w:trPr>
                      <w:trHeight w:hRule="exact" w:val="416"/>
                    </w:trPr>
                    <w:tc>
                      <w:tcPr>
                        <w:tcW w:type="dxa" w:w="444"/>
                        <w:tcBorders>
                          <w:end w:sz="2.678640127182007" w:val="single" w:color="#D9D9D9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90" w:lineRule="exact" w:before="8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595959"/>
                            <w:sz w:val="8"/>
                          </w:rPr>
                          <w:t>Runway</w:t>
                        </w:r>
                      </w:p>
                    </w:tc>
                    <w:tc>
                      <w:tcPr>
                        <w:tcW w:type="dxa" w:w="484"/>
                        <w:tcBorders>
                          <w:start w:sz="2.678640127182007" w:val="single" w:color="#D9D9D9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-3.9999999999997726" w:type="dxa"/>
                        </w:tblPr>
                        <w:tblGrid>
                          <w:gridCol w:w="484"/>
                        </w:tblGrid>
                        <w:tr>
                          <w:trPr>
                            <w:trHeight w:hRule="exact" w:val="236"/>
                          </w:trPr>
                          <w:tc>
                            <w:tcPr>
                              <w:tcW w:type="dxa" w:w="484"/>
                              <w:tcBorders/>
                              <w:shd w:fill="c3c0c0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82" w:lineRule="exact" w:before="8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102.97109058925085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7"/>
                                </w:rPr>
                                <w:t xml:space="preserve">0.15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31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2" w:lineRule="exact" w:before="88" w:after="0"/>
                          <w:ind w:left="0" w:right="0" w:firstLine="0"/>
                          <w:jc w:val="left"/>
                        </w:pPr>
                        <w:r>
                          <w:rPr>
                            <w:shd w:val="clear" w:color="auto" w:fill="ffe091"/>
                            <w:w w:val="102.97109058925085"/>
                            <w:rFonts w:ascii="" w:hAnsi="" w:eastAsia=""/>
                            <w:b/>
                            <w:i w:val="0"/>
                            <w:color w:val="000000"/>
                            <w:sz w:val="7"/>
                          </w:rPr>
                          <w:t>0.03</w:t>
                        </w:r>
                        <w:r>
                          <w:rPr>
                            <w:w w:val="102.97109058925085"/>
                            <w:rFonts w:ascii="" w:hAnsi="" w:eastAsia=""/>
                            <w:b/>
                            <w:i w:val="0"/>
                            <w:color w:val="000000"/>
                            <w:sz w:val="7"/>
                          </w:rPr>
                          <w:t xml:space="preserve"> </w:t>
                        </w:r>
                      </w:p>
                    </w:tc>
                    <w:tc>
                      <w:tcPr>
                        <w:tcW w:type="dxa" w:w="22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82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2" w:lineRule="exact" w:before="88" w:after="0"/>
                          <w:ind w:left="0" w:right="0" w:firstLine="0"/>
                          <w:jc w:val="center"/>
                        </w:pPr>
                        <w:r>
                          <w:rPr>
                            <w:w w:val="102.97109058925085"/>
                            <w:rFonts w:ascii="" w:hAnsi="" w:eastAsia=""/>
                            <w:b/>
                            <w:i w:val="0"/>
                            <w:color w:val="FFFFFF"/>
                            <w:sz w:val="7"/>
                          </w:rPr>
                          <w:t xml:space="preserve">0.82 </w:t>
                        </w:r>
                      </w:p>
                    </w:tc>
                  </w:tr>
                  <w:tr>
                    <w:trPr>
                      <w:trHeight w:hRule="exact" w:val="414"/>
                    </w:trPr>
                    <w:tc>
                      <w:tcPr>
                        <w:tcW w:type="dxa" w:w="444"/>
                        <w:tcBorders>
                          <w:end w:sz="2.678640127182007" w:val="single" w:color="#D9D9D9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90" w:lineRule="exact" w:before="7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595959"/>
                            <w:sz w:val="8"/>
                          </w:rPr>
                          <w:t>CN-TopB</w:t>
                        </w:r>
                      </w:p>
                    </w:tc>
                    <w:tc>
                      <w:tcPr>
                        <w:tcW w:type="dxa" w:w="800"/>
                        <w:gridSpan w:val="2"/>
                        <w:tcBorders>
                          <w:start w:sz="2.678640127182007" w:val="single" w:color="#D9D9D9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-3.9999999999997726" w:type="dxa"/>
                        </w:tblPr>
                        <w:tblGrid>
                          <w:gridCol w:w="800"/>
                        </w:tblGrid>
                        <w:tr>
                          <w:trPr>
                            <w:trHeight w:hRule="exact" w:val="234"/>
                          </w:trPr>
                          <w:tc>
                            <w:tcPr>
                              <w:tcW w:type="dxa" w:w="800"/>
                              <w:tcBorders/>
                              <w:shd w:fill="c3c0c0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80" w:lineRule="exact" w:before="8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102.97109058925085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7"/>
                                </w:rPr>
                                <w:t xml:space="preserve">0.24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2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0.0" w:type="dxa"/>
                        </w:tblPr>
                        <w:tblGrid>
                          <w:gridCol w:w="228"/>
                        </w:tblGrid>
                        <w:tr>
                          <w:trPr>
                            <w:trHeight w:hRule="exact" w:val="234"/>
                          </w:trPr>
                          <w:tc>
                            <w:tcPr>
                              <w:tcW w:type="dxa" w:w="216"/>
                              <w:tcBorders/>
                              <w:shd w:fill="ffe091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80" w:lineRule="exact" w:before="8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102.97109058925085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7"/>
                                </w:rPr>
                                <w:t xml:space="preserve">0.08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82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0" w:lineRule="exact" w:before="88" w:after="0"/>
                          <w:ind w:left="0" w:right="568" w:firstLine="0"/>
                          <w:jc w:val="right"/>
                        </w:pPr>
                        <w:r>
                          <w:rPr>
                            <w:w w:val="102.97109058925085"/>
                            <w:rFonts w:ascii="" w:hAnsi="" w:eastAsia=""/>
                            <w:b/>
                            <w:i w:val="0"/>
                            <w:color w:val="FFFFFF"/>
                            <w:sz w:val="7"/>
                          </w:rPr>
                          <w:t xml:space="preserve">0.68 </w:t>
                        </w:r>
                      </w:p>
                    </w:tc>
                  </w:tr>
                  <w:tr>
                    <w:trPr>
                      <w:trHeight w:hRule="exact" w:val="256"/>
                    </w:trPr>
                    <w:tc>
                      <w:tcPr>
                        <w:tcW w:type="dxa" w:w="444"/>
                        <w:tcBorders>
                          <w:end w:sz="2.678640127182007" w:val="single" w:color="#D9D9D9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90" w:lineRule="exact" w:before="8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595959"/>
                            <w:sz w:val="8"/>
                          </w:rPr>
                          <w:t>CN-TopA</w:t>
                        </w:r>
                      </w:p>
                    </w:tc>
                    <w:tc>
                      <w:tcPr>
                        <w:tcW w:type="dxa" w:w="800"/>
                        <w:gridSpan w:val="2"/>
                        <w:vMerge w:val="restart"/>
                        <w:tcBorders>
                          <w:start w:sz="2.678640127182007" w:val="single" w:color="#D9D9D9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-3.9999999999997726" w:type="dxa"/>
                        </w:tblPr>
                        <w:tblGrid>
                          <w:gridCol w:w="800"/>
                        </w:tblGrid>
                        <w:tr>
                          <w:trPr>
                            <w:trHeight w:hRule="exact" w:val="236"/>
                          </w:trPr>
                          <w:tc>
                            <w:tcPr>
                              <w:tcW w:type="dxa" w:w="636"/>
                              <w:tcBorders/>
                              <w:shd w:fill="c3c0c0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82" w:lineRule="exact" w:before="88" w:after="0"/>
                                <w:ind w:left="0" w:right="132" w:firstLine="0"/>
                                <w:jc w:val="right"/>
                              </w:pPr>
                              <w:r>
                                <w:rPr>
                                  <w:w w:val="102.97109058925085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7"/>
                                </w:rPr>
                                <w:t xml:space="preserve">0.25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2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26.000000000000227" w:type="dxa"/>
                        </w:tblPr>
                        <w:tblGrid>
                          <w:gridCol w:w="228"/>
                        </w:tblGrid>
                        <w:tr>
                          <w:trPr>
                            <w:trHeight w:hRule="exact" w:val="236"/>
                          </w:trPr>
                          <w:tc>
                            <w:tcPr>
                              <w:tcW w:type="dxa" w:w="202"/>
                              <w:tcBorders/>
                              <w:shd w:fill="ffe091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82" w:lineRule="exact" w:before="8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102.97109058925085"/>
                                  <w:rFonts w:ascii="" w:hAnsi="" w:eastAsia=""/>
                                  <w:b/>
                                  <w:i w:val="0"/>
                                  <w:color w:val="000000"/>
                                  <w:sz w:val="7"/>
                                </w:rPr>
                                <w:t xml:space="preserve">0.06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82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2" w:lineRule="exact" w:before="88" w:after="0"/>
                          <w:ind w:left="0" w:right="588" w:firstLine="0"/>
                          <w:jc w:val="right"/>
                        </w:pPr>
                        <w:r>
                          <w:rPr>
                            <w:w w:val="102.97109058925085"/>
                            <w:rFonts w:ascii="" w:hAnsi="" w:eastAsia=""/>
                            <w:b/>
                            <w:i w:val="0"/>
                            <w:color w:val="FFFFFF"/>
                            <w:sz w:val="7"/>
                          </w:rPr>
                          <w:t xml:space="preserve">0.69 </w:t>
                        </w:r>
                      </w:p>
                    </w:tc>
                  </w:tr>
                  <w:tr>
                    <w:trPr>
                      <w:trHeight w:hRule="exact" w:val="84"/>
                    </w:trPr>
                    <w:tc>
                      <w:tcPr>
                        <w:tcW w:type="dxa" w:w="44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560"/>
                        <w:gridSpan w:val="2"/>
                        <w:vMerge/>
                        <w:tcBorders>
                          <w:start w:sz="2.678640127182007" w:val="single" w:color="#D9D9D9"/>
                        </w:tcBorders>
                      </w:tcPr>
                      <w:p/>
                    </w:tc>
                    <w:tc>
                      <w:tcPr>
                        <w:tcW w:type="dxa" w:w="22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82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18" w:lineRule="exact" w:before="14" w:after="0"/>
                    <w:ind w:left="0" w:right="1072" w:firstLine="0"/>
                    <w:jc w:val="right"/>
                  </w:pPr>
                  <w:r>
                    <w:rPr>
                      <w:w w:val="97.40508686412464"/>
                      <w:rFonts w:ascii="" w:hAnsi="" w:eastAsia=""/>
                      <w:b w:val="0"/>
                      <w:i w:val="0"/>
                      <w:color w:val="000000"/>
                      <w:sz w:val="11"/>
                    </w:rPr>
                    <w:t>Human Preference Win Rate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20" w:lineRule="exact" w:before="180" w:after="0"/>
        <w:ind w:left="1942" w:right="720" w:firstLine="0"/>
        <w:jc w:val="both"/>
      </w:pP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Figure 1: Comparison of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 with state-of-the-art open-source and closed-source models. Following </w:t>
      </w:r>
      <w:r>
        <w:rPr>
          <w:rFonts w:ascii="" w:hAnsi="" w:eastAsia=""/>
          <w:b w:val="0"/>
          <w:i w:val="0"/>
          <w:color w:val="000000"/>
          <w:sz w:val="20"/>
        </w:rPr>
        <w:t>both benchmark and human evaluations,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rFonts w:ascii="" w:hAnsi="" w:eastAsia=""/>
          <w:b w:val="0"/>
          <w:i w:val="0"/>
          <w:color w:val="000000"/>
          <w:sz w:val="20"/>
        </w:rPr>
        <w:t xml:space="preserve"> consistently demonstrated superior results. Note that </w:t>
      </w:r>
      <w:r>
        <w:rPr>
          <w:rFonts w:ascii="" w:hAnsi="" w:eastAsia=""/>
          <w:b w:val="0"/>
          <w:i w:val="0"/>
          <w:color w:val="000000"/>
          <w:sz w:val="20"/>
        </w:rPr>
        <w:t>HunyuanVideo</w:t>
      </w:r>
      <w:r>
        <w:rPr>
          <w:rFonts w:ascii="" w:hAnsi="" w:eastAsia=""/>
          <w:b w:val="0"/>
          <w:i w:val="0"/>
          <w:color w:val="00FF00"/>
          <w:sz w:val="20"/>
        </w:rPr>
        <w:t xml:space="preserve"> Kong et al.</w:t>
      </w:r>
      <w:r>
        <w:rPr>
          <w:rFonts w:ascii="" w:hAnsi="" w:eastAsia=""/>
          <w:b w:val="0"/>
          <w:i w:val="0"/>
          <w:color w:val="000000"/>
          <w:sz w:val="20"/>
        </w:rPr>
        <w:t xml:space="preserve"> (</w:t>
      </w:r>
      <w:r>
        <w:rPr>
          <w:rFonts w:ascii="" w:hAnsi="" w:eastAsia=""/>
          <w:b w:val="0"/>
          <w:i w:val="0"/>
          <w:color w:val="00FF00"/>
          <w:sz w:val="20"/>
        </w:rPr>
        <w:t>2024</w:t>
      </w:r>
      <w:r>
        <w:rPr>
          <w:rFonts w:ascii="" w:hAnsi="" w:eastAsia=""/>
          <w:b w:val="0"/>
          <w:i w:val="0"/>
          <w:color w:val="000000"/>
          <w:sz w:val="20"/>
        </w:rPr>
        <w:t>) is tested using the open-source model.</w:t>
      </w:r>
    </w:p>
    <w:p>
      <w:pPr>
        <w:autoSpaceDN w:val="0"/>
        <w:autoSpaceDE w:val="0"/>
        <w:widowControl/>
        <w:spacing w:line="200" w:lineRule="exact" w:before="464" w:after="0"/>
        <w:ind w:left="0" w:right="4638" w:firstLine="0"/>
        <w:jc w:val="right"/>
      </w:pPr>
      <w:r>
        <w:rPr>
          <w:rFonts w:ascii="" w:hAnsi="" w:eastAsia=""/>
          <w:b w:val="0"/>
          <w:i w:val="0"/>
          <w:color w:val="000000"/>
          <w:sz w:val="20"/>
        </w:rPr>
        <w:t>1</w:t>
      </w:r>
    </w:p>
    <w:p>
      <w:pPr>
        <w:sectPr>
          <w:pgSz w:w="12240" w:h="15840"/>
          <w:pgMar w:top="796" w:right="1440" w:bottom="298" w:left="2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8"/>
        <w:ind w:left="0" w:right="0"/>
      </w:pPr>
    </w:p>
    <w:p>
      <w:pPr>
        <w:autoSpaceDN w:val="0"/>
        <w:autoSpaceDE w:val="0"/>
        <w:widowControl/>
        <w:spacing w:line="288" w:lineRule="exact" w:before="0" w:after="116"/>
        <w:ind w:left="720" w:right="0" w:firstLine="0"/>
        <w:jc w:val="left"/>
      </w:pPr>
      <w:r>
        <w:rPr>
          <w:w w:val="98.93931027116447"/>
          <w:rFonts w:ascii="" w:hAnsi="" w:eastAsia=""/>
          <w:b/>
          <w:i w:val="0"/>
          <w:color w:val="000000"/>
          <w:sz w:val="29"/>
        </w:rPr>
        <w:t>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trHeight w:hRule="exact" w:val="280"/>
        </w:trPr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4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Introduction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6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3</w:t>
            </w:r>
          </w:p>
        </w:tc>
      </w:tr>
      <w:tr>
        <w:trPr>
          <w:trHeight w:hRule="exact" w:val="280"/>
        </w:trPr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4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Related Work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36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3</w:t>
            </w:r>
          </w:p>
        </w:tc>
      </w:tr>
      <w:tr>
        <w:trPr>
          <w:trHeight w:hRule="exact" w:val="260"/>
        </w:trPr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4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Data Processing Pipeline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36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5</w:t>
            </w:r>
          </w:p>
        </w:tc>
      </w:tr>
      <w:tr>
        <w:trPr>
          <w:trHeight w:hRule="exact" w:val="294"/>
        </w:trPr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592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3.1</w:t>
            </w:r>
          </w:p>
        </w:tc>
        <w:tc>
          <w:tcPr>
            <w:tcW w:type="dxa" w:w="69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Pre-training Data .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36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6</w:t>
            </w:r>
          </w:p>
        </w:tc>
      </w:tr>
      <w:tr>
        <w:trPr>
          <w:trHeight w:hRule="exact" w:val="274"/>
        </w:trPr>
        <w:tc>
          <w:tcPr>
            <w:tcW w:type="dxa" w:w="78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3.2</w:t>
            </w:r>
          </w:p>
        </w:tc>
        <w:tc>
          <w:tcPr>
            <w:tcW w:type="dxa" w:w="1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Post-training Data</w:t>
            </w:r>
          </w:p>
        </w:tc>
        <w:tc>
          <w:tcPr>
            <w:tcW w:type="dxa" w:w="55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35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7</w:t>
            </w:r>
          </w:p>
        </w:tc>
      </w:tr>
      <w:tr>
        <w:trPr>
          <w:trHeight w:hRule="exact" w:val="226"/>
        </w:trPr>
        <w:tc>
          <w:tcPr>
            <w:tcW w:type="dxa" w:w="78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3.3</w:t>
            </w:r>
          </w:p>
        </w:tc>
        <w:tc>
          <w:tcPr>
            <w:tcW w:type="dxa" w:w="69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Dense Video Caption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6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8</w:t>
            </w:r>
          </w:p>
        </w:tc>
      </w:tr>
      <w:tr>
        <w:trPr>
          <w:trHeight w:hRule="exact" w:val="17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3.3.1</w:t>
            </w:r>
          </w:p>
        </w:tc>
        <w:tc>
          <w:tcPr>
            <w:tcW w:type="dxa" w:w="17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Open Source Dataset</w:t>
            </w:r>
          </w:p>
        </w:tc>
        <w:tc>
          <w:tcPr>
            <w:tcW w:type="dxa" w:w="4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6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8</w:t>
            </w:r>
          </w:p>
        </w:tc>
      </w:tr>
      <w:tr>
        <w:trPr>
          <w:trHeight w:hRule="exact" w:val="174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3.3.2</w:t>
            </w:r>
          </w:p>
        </w:tc>
        <w:tc>
          <w:tcPr>
            <w:tcW w:type="dxa" w:w="15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In-house Dataset</w:t>
            </w:r>
          </w:p>
        </w:tc>
        <w:tc>
          <w:tcPr>
            <w:tcW w:type="dxa" w:w="48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6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8</w:t>
            </w:r>
          </w:p>
        </w:tc>
      </w:tr>
      <w:tr>
        <w:trPr>
          <w:trHeight w:hRule="exact" w:val="17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3.3.3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Model Design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6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9</w:t>
            </w:r>
          </w:p>
        </w:tc>
      </w:tr>
      <w:tr>
        <w:trPr>
          <w:trHeight w:hRule="exact" w:val="224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3.3.4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Evaluation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10</w:t>
            </w:r>
          </w:p>
        </w:tc>
      </w:tr>
      <w:tr>
        <w:trPr>
          <w:trHeight w:hRule="exact" w:val="256"/>
        </w:trPr>
        <w:tc>
          <w:tcPr>
            <w:tcW w:type="dxa" w:w="780"/>
            <w:vMerge/>
            <w:tcBorders/>
          </w:tcPr>
          <w:p/>
        </w:tc>
        <w:tc>
          <w:tcPr>
            <w:tcW w:type="dxa" w:w="74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Model Design and Acceleration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14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10</w:t>
            </w:r>
          </w:p>
        </w:tc>
      </w:tr>
      <w:tr>
        <w:trPr>
          <w:trHeight w:hRule="exact" w:val="246"/>
        </w:trPr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796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4.1</w:t>
            </w:r>
          </w:p>
        </w:tc>
        <w:tc>
          <w:tcPr>
            <w:tcW w:type="dxa" w:w="31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Spatio-temporal Variational Autoencoder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10</w:t>
            </w:r>
          </w:p>
        </w:tc>
      </w:tr>
      <w:tr>
        <w:trPr>
          <w:trHeight w:hRule="exact" w:val="174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4.1.1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Model Design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10</w:t>
            </w:r>
          </w:p>
        </w:tc>
      </w:tr>
      <w:tr>
        <w:trPr>
          <w:trHeight w:hRule="exact" w:val="17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4.1.2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Training .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11</w:t>
            </w:r>
          </w:p>
        </w:tc>
      </w:tr>
      <w:tr>
        <w:trPr>
          <w:trHeight w:hRule="exact" w:val="17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4.1.3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Efficient Inference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11</w:t>
            </w:r>
          </w:p>
        </w:tc>
      </w:tr>
      <w:tr>
        <w:trPr>
          <w:trHeight w:hRule="exact" w:val="224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4.1.4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Evaluation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12</w:t>
            </w:r>
          </w:p>
        </w:tc>
      </w:tr>
      <w:tr>
        <w:trPr>
          <w:trHeight w:hRule="exact" w:val="226"/>
        </w:trPr>
        <w:tc>
          <w:tcPr>
            <w:tcW w:type="dxa" w:w="78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4.2</w:t>
            </w:r>
          </w:p>
        </w:tc>
        <w:tc>
          <w:tcPr>
            <w:tcW w:type="dxa" w:w="69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Model Training . .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13</w:t>
            </w:r>
          </w:p>
        </w:tc>
      </w:tr>
      <w:tr>
        <w:trPr>
          <w:trHeight w:hRule="exact" w:val="17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4.2.1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Video Diffusion Transformer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14</w:t>
            </w:r>
          </w:p>
        </w:tc>
      </w:tr>
      <w:tr>
        <w:trPr>
          <w:trHeight w:hRule="exact" w:val="174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4.2.2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Pre-training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14</w:t>
            </w:r>
          </w:p>
        </w:tc>
      </w:tr>
      <w:tr>
        <w:trPr>
          <w:trHeight w:hRule="exact" w:val="22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4.2.3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Post-training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15</w:t>
            </w:r>
          </w:p>
        </w:tc>
      </w:tr>
      <w:tr>
        <w:trPr>
          <w:trHeight w:hRule="exact" w:val="224"/>
        </w:trPr>
        <w:tc>
          <w:tcPr>
            <w:tcW w:type="dxa" w:w="78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4.3</w:t>
            </w:r>
          </w:p>
        </w:tc>
        <w:tc>
          <w:tcPr>
            <w:tcW w:type="dxa" w:w="69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Model Scaling and Training Efficiency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15</w:t>
            </w:r>
          </w:p>
        </w:tc>
      </w:tr>
      <w:tr>
        <w:trPr>
          <w:trHeight w:hRule="exact" w:val="17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4.3.1</w:t>
            </w:r>
          </w:p>
        </w:tc>
        <w:tc>
          <w:tcPr>
            <w:tcW w:type="dxa" w:w="15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4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Workload Analysis</w:t>
            </w:r>
          </w:p>
        </w:tc>
        <w:tc>
          <w:tcPr>
            <w:tcW w:type="dxa" w:w="48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15</w:t>
            </w:r>
          </w:p>
        </w:tc>
      </w:tr>
      <w:tr>
        <w:trPr>
          <w:trHeight w:hRule="exact" w:val="17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4.3.2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Parallelism Strategy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16</w:t>
            </w:r>
          </w:p>
        </w:tc>
      </w:tr>
      <w:tr>
        <w:trPr>
          <w:trHeight w:hRule="exact" w:val="174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4.3.3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Memory Optimization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17</w:t>
            </w:r>
          </w:p>
        </w:tc>
      </w:tr>
      <w:tr>
        <w:trPr>
          <w:trHeight w:hRule="exact" w:val="22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4.3.4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Cluster Reliability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17</w:t>
            </w:r>
          </w:p>
        </w:tc>
      </w:tr>
      <w:tr>
        <w:trPr>
          <w:trHeight w:hRule="exact" w:val="226"/>
        </w:trPr>
        <w:tc>
          <w:tcPr>
            <w:tcW w:type="dxa" w:w="78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4.4</w:t>
            </w:r>
          </w:p>
        </w:tc>
        <w:tc>
          <w:tcPr>
            <w:tcW w:type="dxa" w:w="69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Inference . . . . .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17</w:t>
            </w:r>
          </w:p>
        </w:tc>
      </w:tr>
      <w:tr>
        <w:trPr>
          <w:trHeight w:hRule="exact" w:val="174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4.4.1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Parallel Strategy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17</w:t>
            </w:r>
          </w:p>
        </w:tc>
      </w:tr>
      <w:tr>
        <w:trPr>
          <w:trHeight w:hRule="exact" w:val="17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4.4.2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Diffusion Cache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18</w:t>
            </w:r>
          </w:p>
        </w:tc>
      </w:tr>
      <w:tr>
        <w:trPr>
          <w:trHeight w:hRule="exact" w:val="22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4.4.3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Quantization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18</w:t>
            </w:r>
          </w:p>
        </w:tc>
      </w:tr>
      <w:tr>
        <w:trPr>
          <w:trHeight w:hRule="exact" w:val="274"/>
        </w:trPr>
        <w:tc>
          <w:tcPr>
            <w:tcW w:type="dxa" w:w="78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4.5</w:t>
            </w:r>
          </w:p>
        </w:tc>
        <w:tc>
          <w:tcPr>
            <w:tcW w:type="dxa" w:w="69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Prompt Alignment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19</w:t>
            </w:r>
          </w:p>
        </w:tc>
      </w:tr>
      <w:tr>
        <w:trPr>
          <w:trHeight w:hRule="exact" w:val="274"/>
        </w:trPr>
        <w:tc>
          <w:tcPr>
            <w:tcW w:type="dxa" w:w="78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4.6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Benchmarks</w:t>
            </w:r>
          </w:p>
        </w:tc>
        <w:tc>
          <w:tcPr>
            <w:tcW w:type="dxa" w:w="59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20</w:t>
            </w:r>
          </w:p>
        </w:tc>
      </w:tr>
      <w:tr>
        <w:trPr>
          <w:trHeight w:hRule="exact" w:val="226"/>
        </w:trPr>
        <w:tc>
          <w:tcPr>
            <w:tcW w:type="dxa" w:w="78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4.7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Evaluation</w:t>
            </w:r>
          </w:p>
        </w:tc>
        <w:tc>
          <w:tcPr>
            <w:tcW w:type="dxa" w:w="59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3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22</w:t>
            </w:r>
          </w:p>
        </w:tc>
      </w:tr>
      <w:tr>
        <w:trPr>
          <w:trHeight w:hRule="exact" w:val="17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4.7.1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Metrics and Results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22</w:t>
            </w:r>
          </w:p>
        </w:tc>
      </w:tr>
      <w:tr>
        <w:trPr>
          <w:trHeight w:hRule="exact" w:val="224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4.7.2</w:t>
            </w:r>
          </w:p>
        </w:tc>
        <w:tc>
          <w:tcPr>
            <w:tcW w:type="dxa" w:w="1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4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Ablation Study</w:t>
            </w:r>
          </w:p>
        </w:tc>
        <w:tc>
          <w:tcPr>
            <w:tcW w:type="dxa" w:w="51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24</w:t>
            </w:r>
          </w:p>
        </w:tc>
      </w:tr>
      <w:tr>
        <w:trPr>
          <w:trHeight w:hRule="exact" w:val="270"/>
        </w:trPr>
        <w:tc>
          <w:tcPr>
            <w:tcW w:type="dxa" w:w="780"/>
            <w:vMerge/>
            <w:tcBorders/>
          </w:tcPr>
          <w:p/>
        </w:tc>
        <w:tc>
          <w:tcPr>
            <w:tcW w:type="dxa" w:w="74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Extended Applications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4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26</w:t>
            </w:r>
          </w:p>
        </w:tc>
      </w:tr>
      <w:tr>
        <w:trPr>
          <w:trHeight w:hRule="exact" w:val="230"/>
        </w:trPr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32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5.1</w:t>
            </w:r>
          </w:p>
        </w:tc>
        <w:tc>
          <w:tcPr>
            <w:tcW w:type="dxa" w:w="69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Image-to-Video Generation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26</w:t>
            </w:r>
          </w:p>
        </w:tc>
      </w:tr>
      <w:tr>
        <w:trPr>
          <w:trHeight w:hRule="exact" w:val="17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5.1.1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Model Design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26</w:t>
            </w:r>
          </w:p>
        </w:tc>
      </w:tr>
      <w:tr>
        <w:trPr>
          <w:trHeight w:hRule="exact" w:val="17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5.1.2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Dataset</w:t>
            </w:r>
          </w:p>
        </w:tc>
        <w:tc>
          <w:tcPr>
            <w:tcW w:type="dxa" w:w="55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27</w:t>
            </w:r>
          </w:p>
        </w:tc>
      </w:tr>
      <w:tr>
        <w:trPr>
          <w:trHeight w:hRule="exact" w:val="224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5.1.3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Evaluation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27</w:t>
            </w:r>
          </w:p>
        </w:tc>
      </w:tr>
      <w:tr>
        <w:trPr>
          <w:trHeight w:hRule="exact" w:val="226"/>
        </w:trPr>
        <w:tc>
          <w:tcPr>
            <w:tcW w:type="dxa" w:w="78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5.2</w:t>
            </w:r>
          </w:p>
        </w:tc>
        <w:tc>
          <w:tcPr>
            <w:tcW w:type="dxa" w:w="1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Unified Video Editing</w:t>
            </w:r>
          </w:p>
        </w:tc>
        <w:tc>
          <w:tcPr>
            <w:tcW w:type="dxa" w:w="51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3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30</w:t>
            </w:r>
          </w:p>
        </w:tc>
      </w:tr>
      <w:tr>
        <w:trPr>
          <w:trHeight w:hRule="exact" w:val="17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5.2.1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Model Design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31</w:t>
            </w:r>
          </w:p>
        </w:tc>
      </w:tr>
      <w:tr>
        <w:trPr>
          <w:trHeight w:hRule="exact" w:val="174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5.2.2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Datasets and Implementation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34</w:t>
            </w:r>
          </w:p>
        </w:tc>
      </w:tr>
      <w:tr>
        <w:trPr>
          <w:trHeight w:hRule="exact" w:val="22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5.2.3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Evaluation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35</w:t>
            </w:r>
          </w:p>
        </w:tc>
      </w:tr>
      <w:tr>
        <w:trPr>
          <w:trHeight w:hRule="exact" w:val="274"/>
        </w:trPr>
        <w:tc>
          <w:tcPr>
            <w:tcW w:type="dxa" w:w="78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5.3</w:t>
            </w:r>
          </w:p>
        </w:tc>
        <w:tc>
          <w:tcPr>
            <w:tcW w:type="dxa" w:w="2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Text-to-Image Generation</w:t>
            </w:r>
          </w:p>
        </w:tc>
        <w:tc>
          <w:tcPr>
            <w:tcW w:type="dxa" w:w="48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35</w:t>
            </w:r>
          </w:p>
        </w:tc>
      </w:tr>
      <w:tr>
        <w:trPr>
          <w:trHeight w:hRule="exact" w:val="226"/>
        </w:trPr>
        <w:tc>
          <w:tcPr>
            <w:tcW w:type="dxa" w:w="78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5.4</w:t>
            </w:r>
          </w:p>
        </w:tc>
        <w:tc>
          <w:tcPr>
            <w:tcW w:type="dxa" w:w="1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Video Personalization</w:t>
            </w:r>
          </w:p>
        </w:tc>
        <w:tc>
          <w:tcPr>
            <w:tcW w:type="dxa" w:w="51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3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35</w:t>
            </w:r>
          </w:p>
        </w:tc>
      </w:tr>
      <w:tr>
        <w:trPr>
          <w:trHeight w:hRule="exact" w:val="17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5.4.1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Model Design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35</w:t>
            </w:r>
          </w:p>
        </w:tc>
      </w:tr>
      <w:tr>
        <w:trPr>
          <w:trHeight w:hRule="exact" w:val="174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5.4.2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Dataset</w:t>
            </w:r>
          </w:p>
        </w:tc>
        <w:tc>
          <w:tcPr>
            <w:tcW w:type="dxa" w:w="55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37</w:t>
            </w:r>
          </w:p>
        </w:tc>
      </w:tr>
      <w:tr>
        <w:trPr>
          <w:trHeight w:hRule="exact" w:val="22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5.4.3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Evaluation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37</w:t>
            </w:r>
          </w:p>
        </w:tc>
      </w:tr>
      <w:tr>
        <w:trPr>
          <w:trHeight w:hRule="exact" w:val="274"/>
        </w:trPr>
        <w:tc>
          <w:tcPr>
            <w:tcW w:type="dxa" w:w="78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5.5</w:t>
            </w:r>
          </w:p>
        </w:tc>
        <w:tc>
          <w:tcPr>
            <w:tcW w:type="dxa" w:w="69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Camera Motion Controllability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38</w:t>
            </w:r>
          </w:p>
        </w:tc>
      </w:tr>
      <w:tr>
        <w:trPr>
          <w:trHeight w:hRule="exact" w:val="226"/>
        </w:trPr>
        <w:tc>
          <w:tcPr>
            <w:tcW w:type="dxa" w:w="78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2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Real-time Video Generation</w:t>
            </w:r>
          </w:p>
        </w:tc>
        <w:tc>
          <w:tcPr>
            <w:tcW w:type="dxa" w:w="48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38</w:t>
            </w:r>
          </w:p>
        </w:tc>
      </w:tr>
      <w:tr>
        <w:trPr>
          <w:trHeight w:hRule="exact" w:val="17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5.6.1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Method</w:t>
            </w:r>
          </w:p>
        </w:tc>
        <w:tc>
          <w:tcPr>
            <w:tcW w:type="dxa" w:w="55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38</w:t>
            </w:r>
          </w:p>
        </w:tc>
      </w:tr>
      <w:tr>
        <w:trPr>
          <w:trHeight w:hRule="exact" w:val="174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5.6.2</w:t>
            </w:r>
          </w:p>
        </w:tc>
        <w:tc>
          <w:tcPr>
            <w:tcW w:type="dxa" w:w="22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Streaming Video Generation</w:t>
            </w:r>
          </w:p>
        </w:tc>
        <w:tc>
          <w:tcPr>
            <w:tcW w:type="dxa" w:w="4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40</w:t>
            </w:r>
          </w:p>
        </w:tc>
      </w:tr>
      <w:tr>
        <w:trPr>
          <w:trHeight w:hRule="exact" w:val="22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5.6.3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Consistency Model Distillation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44</w:t>
            </w:r>
          </w:p>
        </w:tc>
      </w:tr>
      <w:tr>
        <w:trPr>
          <w:trHeight w:hRule="exact" w:val="224"/>
        </w:trPr>
        <w:tc>
          <w:tcPr>
            <w:tcW w:type="dxa" w:w="78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5.7</w:t>
            </w:r>
          </w:p>
        </w:tc>
        <w:tc>
          <w:tcPr>
            <w:tcW w:type="dxa" w:w="69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Audio Generation .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44</w:t>
            </w:r>
          </w:p>
        </w:tc>
      </w:tr>
      <w:tr>
        <w:trPr>
          <w:trHeight w:hRule="exact" w:val="17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5.7.1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Model Design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45</w:t>
            </w:r>
          </w:p>
        </w:tc>
      </w:tr>
      <w:tr>
        <w:trPr>
          <w:trHeight w:hRule="exact" w:val="224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5.7.2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Evaluation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47</w:t>
            </w:r>
          </w:p>
        </w:tc>
      </w:tr>
      <w:tr>
        <w:trPr>
          <w:trHeight w:hRule="exact" w:val="256"/>
        </w:trPr>
        <w:tc>
          <w:tcPr>
            <w:tcW w:type="dxa" w:w="780"/>
            <w:vMerge/>
            <w:tcBorders/>
          </w:tcPr>
          <w:p/>
        </w:tc>
        <w:tc>
          <w:tcPr>
            <w:tcW w:type="dxa" w:w="74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Limitation and Conclusion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15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47</w:t>
            </w:r>
          </w:p>
        </w:tc>
      </w:tr>
      <w:tr>
        <w:trPr>
          <w:trHeight w:hRule="exact" w:val="306"/>
        </w:trPr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74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Contributors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14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49</w:t>
            </w:r>
          </w:p>
        </w:tc>
      </w:tr>
    </w:tbl>
    <w:p>
      <w:pPr>
        <w:autoSpaceDN w:val="0"/>
        <w:autoSpaceDE w:val="0"/>
        <w:widowControl/>
        <w:spacing w:line="200" w:lineRule="exact" w:before="438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0"/>
        </w:rPr>
        <w:t>2</w:t>
      </w:r>
    </w:p>
    <w:p>
      <w:pPr>
        <w:sectPr>
          <w:pgSz w:w="12240" w:h="15840"/>
          <w:pgMar w:top="808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9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5054600</wp:posOffset>
            </wp:positionV>
            <wp:extent cx="5029200" cy="14859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8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3094990</wp:posOffset>
            </wp:positionH>
            <wp:positionV relativeFrom="page">
              <wp:posOffset>5260340</wp:posOffset>
            </wp:positionV>
            <wp:extent cx="276860" cy="26228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860" cy="26228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1438910</wp:posOffset>
            </wp:positionH>
            <wp:positionV relativeFrom="page">
              <wp:posOffset>5429250</wp:posOffset>
            </wp:positionV>
            <wp:extent cx="726440" cy="73912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6440" cy="7391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5664200</wp:posOffset>
            </wp:positionH>
            <wp:positionV relativeFrom="page">
              <wp:posOffset>5416550</wp:posOffset>
            </wp:positionV>
            <wp:extent cx="726439" cy="73912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6439" cy="73912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1584960</wp:posOffset>
            </wp:positionH>
            <wp:positionV relativeFrom="page">
              <wp:posOffset>1197610</wp:posOffset>
            </wp:positionV>
            <wp:extent cx="679450" cy="6794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679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2364740</wp:posOffset>
            </wp:positionH>
            <wp:positionV relativeFrom="page">
              <wp:posOffset>1197610</wp:posOffset>
            </wp:positionV>
            <wp:extent cx="683260" cy="68326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3260" cy="683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1168400</wp:posOffset>
            </wp:positionV>
            <wp:extent cx="1219200" cy="7366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73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4991100</wp:posOffset>
            </wp:positionH>
            <wp:positionV relativeFrom="page">
              <wp:posOffset>1295400</wp:posOffset>
            </wp:positionV>
            <wp:extent cx="292100" cy="2794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79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4712970</wp:posOffset>
            </wp:positionH>
            <wp:positionV relativeFrom="page">
              <wp:posOffset>1193800</wp:posOffset>
            </wp:positionV>
            <wp:extent cx="679450" cy="682287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68228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3148330</wp:posOffset>
            </wp:positionH>
            <wp:positionV relativeFrom="page">
              <wp:posOffset>1193800</wp:posOffset>
            </wp:positionV>
            <wp:extent cx="683259" cy="683259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3259" cy="6832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1244600</wp:posOffset>
            </wp:positionV>
            <wp:extent cx="508000" cy="3810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381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1943100</wp:posOffset>
            </wp:positionV>
            <wp:extent cx="1816100" cy="7366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73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3141980</wp:posOffset>
            </wp:positionH>
            <wp:positionV relativeFrom="page">
              <wp:posOffset>1968500</wp:posOffset>
            </wp:positionV>
            <wp:extent cx="680719" cy="680719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0719" cy="6807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1584960</wp:posOffset>
            </wp:positionH>
            <wp:positionV relativeFrom="page">
              <wp:posOffset>1978660</wp:posOffset>
            </wp:positionV>
            <wp:extent cx="681990" cy="68199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1990" cy="6819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2364740</wp:posOffset>
            </wp:positionH>
            <wp:positionV relativeFrom="page">
              <wp:posOffset>1968500</wp:posOffset>
            </wp:positionV>
            <wp:extent cx="683260" cy="684683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3260" cy="68468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4013200</wp:posOffset>
            </wp:positionH>
            <wp:positionV relativeFrom="page">
              <wp:posOffset>2057400</wp:posOffset>
            </wp:positionV>
            <wp:extent cx="139700" cy="2540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254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3925570</wp:posOffset>
            </wp:positionH>
            <wp:positionV relativeFrom="page">
              <wp:posOffset>1968500</wp:posOffset>
            </wp:positionV>
            <wp:extent cx="680719" cy="679304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0719" cy="6793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3145790</wp:posOffset>
            </wp:positionH>
            <wp:positionV relativeFrom="page">
              <wp:posOffset>2758440</wp:posOffset>
            </wp:positionV>
            <wp:extent cx="679450" cy="67945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679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2730500</wp:posOffset>
            </wp:positionV>
            <wp:extent cx="1955800" cy="7366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73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2758440</wp:posOffset>
            </wp:positionV>
            <wp:extent cx="679450" cy="67945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679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2364740</wp:posOffset>
            </wp:positionH>
            <wp:positionV relativeFrom="page">
              <wp:posOffset>2758440</wp:posOffset>
            </wp:positionV>
            <wp:extent cx="683260" cy="686545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3260" cy="686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3933190</wp:posOffset>
            </wp:positionH>
            <wp:positionV relativeFrom="page">
              <wp:posOffset>2758440</wp:posOffset>
            </wp:positionV>
            <wp:extent cx="679450" cy="67945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679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3136900</wp:posOffset>
            </wp:positionV>
            <wp:extent cx="406400" cy="2286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4725670</wp:posOffset>
            </wp:positionH>
            <wp:positionV relativeFrom="page">
              <wp:posOffset>2758440</wp:posOffset>
            </wp:positionV>
            <wp:extent cx="680719" cy="680719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0719" cy="6807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4711700</wp:posOffset>
            </wp:positionH>
            <wp:positionV relativeFrom="page">
              <wp:posOffset>3136900</wp:posOffset>
            </wp:positionV>
            <wp:extent cx="393700" cy="2286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3542029</wp:posOffset>
            </wp:positionV>
            <wp:extent cx="679450" cy="678034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67803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2364740</wp:posOffset>
            </wp:positionH>
            <wp:positionV relativeFrom="page">
              <wp:posOffset>3539490</wp:posOffset>
            </wp:positionV>
            <wp:extent cx="683260" cy="687877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3260" cy="68787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3517900</wp:posOffset>
            </wp:positionV>
            <wp:extent cx="1270000" cy="7239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723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4991100</wp:posOffset>
            </wp:positionH>
            <wp:positionV relativeFrom="page">
              <wp:posOffset>3530600</wp:posOffset>
            </wp:positionV>
            <wp:extent cx="1206500" cy="7366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73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4706620</wp:posOffset>
            </wp:positionH>
            <wp:positionV relativeFrom="page">
              <wp:posOffset>3558540</wp:posOffset>
            </wp:positionV>
            <wp:extent cx="683259" cy="683259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3259" cy="6832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5494020</wp:posOffset>
            </wp:positionH>
            <wp:positionV relativeFrom="page">
              <wp:posOffset>3558540</wp:posOffset>
            </wp:positionV>
            <wp:extent cx="683259" cy="683259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3259" cy="6832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3141980</wp:posOffset>
            </wp:positionH>
            <wp:positionV relativeFrom="page">
              <wp:posOffset>3558540</wp:posOffset>
            </wp:positionV>
            <wp:extent cx="680719" cy="676181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0719" cy="67618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3429000</wp:posOffset>
            </wp:positionH>
            <wp:positionV relativeFrom="page">
              <wp:posOffset>3759200</wp:posOffset>
            </wp:positionV>
            <wp:extent cx="393700" cy="2286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162"/>
        </w:trPr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244" w:firstLine="0"/>
              <w:jc w:val="right"/>
            </w:pPr>
            <w:r>
              <w:rPr>
                <w:w w:val="102.43500073750813"/>
                <w:rFonts w:ascii="" w:hAnsi="" w:eastAsia=""/>
                <w:b/>
                <w:i w:val="0"/>
                <w:color w:val="000000"/>
                <w:sz w:val="12"/>
              </w:rPr>
              <w:t>Video frames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250" w:right="0" w:firstLine="0"/>
              <w:jc w:val="left"/>
            </w:pPr>
            <w:r>
              <w:rPr>
                <w:w w:val="102.43500073750813"/>
                <w:rFonts w:ascii="" w:hAnsi="" w:eastAsia=""/>
                <w:b/>
                <w:i w:val="0"/>
                <w:color w:val="000000"/>
                <w:sz w:val="12"/>
              </w:rPr>
              <w:t>Ground Truth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248" w:firstLine="0"/>
              <w:jc w:val="right"/>
            </w:pPr>
            <w:r>
              <w:rPr>
                <w:w w:val="102.43500073750813"/>
                <w:rFonts w:ascii="" w:hAnsi="" w:eastAsia=""/>
                <w:b/>
                <w:i w:val="0"/>
                <w:color w:val="000000"/>
                <w:sz w:val="12"/>
              </w:rPr>
              <w:t>Mochi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178" w:firstLine="0"/>
              <w:jc w:val="right"/>
            </w:pPr>
            <w:r>
              <w:rPr>
                <w:w w:val="102.43500073750813"/>
                <w:rFonts w:ascii="" w:hAnsi="" w:eastAsia=""/>
                <w:b/>
                <w:i w:val="0"/>
                <w:color w:val="000000"/>
                <w:sz w:val="12"/>
              </w:rPr>
              <w:t>Hunyuan Video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0" w:firstLine="0"/>
              <w:jc w:val="center"/>
            </w:pPr>
            <w:r>
              <w:rPr>
                <w:w w:val="102.43500073750813"/>
                <w:rFonts w:ascii="" w:hAnsi="" w:eastAsia=""/>
                <w:b/>
                <w:i w:val="0"/>
                <w:color w:val="000000"/>
                <w:sz w:val="12"/>
              </w:rPr>
              <w:t>CogVideoX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940" w:firstLine="0"/>
              <w:jc w:val="right"/>
            </w:pPr>
            <w:r>
              <w:rPr>
                <w:w w:val="102.43500073750813"/>
                <w:rFonts w:ascii="" w:hAnsi="" w:eastAsia=""/>
                <w:b/>
                <w:i w:val="0"/>
                <w:color w:val="000000"/>
                <w:sz w:val="12"/>
              </w:rPr>
              <w:t>Ours</w:t>
            </w:r>
          </w:p>
        </w:tc>
      </w:tr>
      <w:tr>
        <w:trPr>
          <w:trHeight w:hRule="exact" w:val="1228"/>
        </w:trPr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27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79450" cy="6794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679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79450" cy="6794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679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.00000000000023" w:type="dxa"/>
            </w:tblPr>
            <w:tblGrid>
              <w:gridCol w:w="1740"/>
            </w:tblGrid>
            <w:tr>
              <w:trPr>
                <w:trHeight w:hRule="exact" w:val="1082"/>
              </w:trPr>
              <w:tc>
                <w:tcPr>
                  <w:tcW w:type="dxa" w:w="1108"/>
                  <w:tcBorders>
                    <w:start w:sz="24.588224411010742" w:val="single" w:color="#4471C4"/>
                    <w:top w:sz="24.588224411010742" w:val="single" w:color="#4471C4"/>
                    <w:end w:sz="24.588224411010742" w:val="single" w:color="#4471C4"/>
                    <w:bottom w:sz="24.588224411010742" w:val="single" w:color="#4471C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83259" cy="67945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3259" cy="6794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248"/>
        </w:trPr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0000000000023" w:type="dxa"/>
            </w:tblPr>
            <w:tblGrid>
              <w:gridCol w:w="1740"/>
            </w:tblGrid>
            <w:tr>
              <w:trPr>
                <w:trHeight w:hRule="exact" w:val="1082"/>
              </w:trPr>
              <w:tc>
                <w:tcPr>
                  <w:tcW w:type="dxa" w:w="1100"/>
                  <w:tcBorders>
                    <w:start w:sz="24.588224411010742" w:val="single" w:color="#4471C4"/>
                    <w:top w:sz="24.588224411010742" w:val="single" w:color="#4471C4"/>
                    <w:end w:sz="24.588224411010742" w:val="single" w:color="#4471C4"/>
                    <w:bottom w:sz="24.588224411010742" w:val="single" w:color="#4471C4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79450" cy="67945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9450" cy="6794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196.0" w:type="dxa"/>
      </w:tblPr>
      <w:tblGrid>
        <w:gridCol w:w="9360"/>
      </w:tblGrid>
      <w:tr>
        <w:trPr>
          <w:trHeight w:hRule="exact" w:val="1104"/>
        </w:trPr>
        <w:tc>
          <w:tcPr>
            <w:tcW w:type="dxa" w:w="1108"/>
            <w:tcBorders>
              <w:start w:sz="24.588224411010742" w:val="single" w:color="#4471C4"/>
              <w:top w:sz="24.588224411010742" w:val="single" w:color="#4471C4"/>
              <w:end w:sz="24.588224411010742" w:val="single" w:color="#4471C4"/>
              <w:bottom w:sz="24.588224411010742" w:val="single" w:color="#4471C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3259" cy="6807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259" cy="680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42" w:after="0"/>
        <w:ind w:left="0" w:right="353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681989" cy="6807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1989" cy="68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68" w:after="0"/>
        <w:ind w:left="714" w:right="720" w:firstLine="6"/>
        <w:jc w:val="both"/>
      </w:pPr>
      <w:r>
        <w:rPr>
          <w:rFonts w:ascii="" w:hAnsi="" w:eastAsia=""/>
          <w:b w:val="0"/>
          <w:i w:val="0"/>
          <w:color w:val="000000"/>
          <w:sz w:val="20"/>
        </w:rPr>
        <w:t xml:space="preserve">Figure 8: Visualization results of video reconstruction across different scenarios, including texture </w:t>
      </w:r>
      <w:r>
        <w:rPr>
          <w:rFonts w:ascii="" w:hAnsi="" w:eastAsia=""/>
          <w:b w:val="0"/>
          <w:i w:val="0"/>
          <w:color w:val="000000"/>
          <w:sz w:val="20"/>
        </w:rPr>
        <w:t xml:space="preserve">(first row), face (second row), text (third row), and high-motion (fourth row). The above videos have </w:t>
      </w:r>
      <w:r>
        <w:rPr>
          <w:rFonts w:ascii="" w:hAnsi="" w:eastAsia=""/>
          <w:b w:val="0"/>
          <w:i w:val="0"/>
          <w:color w:val="000000"/>
          <w:sz w:val="20"/>
        </w:rPr>
        <w:t>rich details but are not used in training.</w:t>
      </w:r>
    </w:p>
    <w:p>
      <w:pPr>
        <w:autoSpaceDN w:val="0"/>
        <w:autoSpaceDE w:val="0"/>
        <w:widowControl/>
        <w:spacing w:line="162" w:lineRule="exact" w:before="430" w:after="0"/>
        <w:ind w:left="0" w:right="3088" w:firstLine="0"/>
        <w:jc w:val="both"/>
      </w:pPr>
      <w:r>
        <w:rPr>
          <w:w w:val="103.18747838338216"/>
          <w:rFonts w:ascii="" w:hAnsi="" w:eastAsia=""/>
          <w:b w:val="0"/>
          <w:i w:val="0"/>
          <w:color w:val="000000"/>
          <w:sz w:val="15"/>
        </w:rPr>
        <w:t>Diffusion Process</w:t>
      </w:r>
    </w:p>
    <w:p>
      <w:pPr>
        <w:autoSpaceDN w:val="0"/>
        <w:autoSpaceDE w:val="0"/>
        <w:widowControl/>
        <w:spacing w:line="210" w:lineRule="exact" w:before="178" w:after="324"/>
        <w:ind w:left="0" w:right="4136" w:firstLine="0"/>
        <w:jc w:val="both"/>
      </w:pPr>
      <w:r>
        <w:rPr>
          <w:w w:val="96.927581514631"/>
          <w:rFonts w:ascii="" w:hAnsi="" w:eastAsia=""/>
          <w:b w:val="0"/>
          <w:i w:val="0"/>
          <w:color w:val="000000"/>
          <w:sz w:val="14"/>
        </w:rPr>
        <w:t>Timestep 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60.0" w:type="dxa"/>
      </w:tblPr>
      <w:tblGrid>
        <w:gridCol w:w="3120"/>
        <w:gridCol w:w="3120"/>
        <w:gridCol w:w="3120"/>
      </w:tblGrid>
      <w:tr>
        <w:trPr>
          <w:trHeight w:hRule="exact" w:val="494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6" w:after="0"/>
              <w:ind w:left="1152" w:right="576" w:firstLine="0"/>
              <w:jc w:val="center"/>
            </w:pPr>
            <w:r>
              <w:rPr>
                <w:w w:val="96.927581514631"/>
                <w:rFonts w:ascii="" w:hAnsi="" w:eastAsia=""/>
                <w:b w:val="0"/>
                <w:i w:val="0"/>
                <w:color w:val="000000"/>
                <w:sz w:val="14"/>
              </w:rPr>
              <w:t>Wan-</w:t>
            </w:r>
            <w:r>
              <w:br/>
            </w:r>
            <w:r>
              <w:rPr>
                <w:w w:val="96.927581514631"/>
                <w:rFonts w:ascii="" w:hAnsi="" w:eastAsia=""/>
                <w:b w:val="0"/>
                <w:i w:val="0"/>
                <w:color w:val="000000"/>
                <w:sz w:val="14"/>
              </w:rPr>
              <w:t>Encoder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6" w:after="0"/>
              <w:ind w:left="0" w:right="536" w:firstLine="0"/>
              <w:jc w:val="right"/>
            </w:pPr>
            <w:r>
              <w:rPr>
                <w:w w:val="97.76895311143663"/>
                <w:rFonts w:ascii="" w:hAnsi="" w:eastAsia=""/>
                <w:b/>
                <w:i w:val="0"/>
                <w:color w:val="FF0000"/>
                <w:sz w:val="18"/>
              </w:rPr>
              <w:t xml:space="preserve">N </w:t>
            </w:r>
            <w:r>
              <w:rPr>
                <w:w w:val="97.76895311143663"/>
                <w:rFonts w:ascii="" w:hAnsi="" w:eastAsia=""/>
                <w:b w:val="0"/>
                <w:i w:val="0"/>
                <w:color w:val="FF0000"/>
                <w:sz w:val="18"/>
              </w:rPr>
              <w:t>x</w:t>
            </w:r>
            <w:r>
              <w:rPr>
                <w:w w:val="97.76895311143663"/>
                <w:rFonts w:ascii="" w:hAnsi="" w:eastAsia=""/>
                <w:b w:val="0"/>
                <w:i w:val="0"/>
                <w:color w:val="000000"/>
                <w:sz w:val="18"/>
              </w:rPr>
              <w:t xml:space="preserve"> DiT Blocks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6" w:after="0"/>
              <w:ind w:left="432" w:right="1008" w:firstLine="0"/>
              <w:jc w:val="center"/>
            </w:pPr>
            <w:r>
              <w:rPr>
                <w:w w:val="96.927581514631"/>
                <w:rFonts w:ascii="" w:hAnsi="" w:eastAsia=""/>
                <w:b w:val="0"/>
                <w:i w:val="0"/>
                <w:color w:val="000000"/>
                <w:sz w:val="14"/>
              </w:rPr>
              <w:t>Wan-</w:t>
            </w:r>
            <w:r>
              <w:br/>
            </w:r>
            <w:r>
              <w:rPr>
                <w:w w:val="96.927581514631"/>
                <w:rFonts w:ascii="" w:hAnsi="" w:eastAsia=""/>
                <w:b w:val="0"/>
                <w:i w:val="0"/>
                <w:color w:val="000000"/>
                <w:sz w:val="14"/>
              </w:rPr>
              <w:t>Decoder</w:t>
            </w:r>
          </w:p>
        </w:tc>
      </w:tr>
    </w:tbl>
    <w:p>
      <w:pPr>
        <w:autoSpaceDN w:val="0"/>
        <w:autoSpaceDE w:val="0"/>
        <w:widowControl/>
        <w:spacing w:line="210" w:lineRule="exact" w:before="92" w:after="0"/>
        <w:ind w:left="0" w:right="3420" w:firstLine="0"/>
        <w:jc w:val="both"/>
      </w:pPr>
      <w:r>
        <w:rPr>
          <w:w w:val="96.927581514631"/>
          <w:rFonts w:ascii="" w:hAnsi="" w:eastAsia=""/>
          <w:b w:val="0"/>
          <w:i w:val="0"/>
          <w:color w:val="000000"/>
          <w:sz w:val="14"/>
        </w:rPr>
        <w:t>Cross Attention</w:t>
      </w:r>
    </w:p>
    <w:p>
      <w:pPr>
        <w:autoSpaceDN w:val="0"/>
        <w:tabs>
          <w:tab w:pos="1052" w:val="left"/>
          <w:tab w:pos="4710" w:val="left"/>
        </w:tabs>
        <w:autoSpaceDE w:val="0"/>
        <w:widowControl/>
        <w:spacing w:line="274" w:lineRule="exact" w:before="2" w:after="0"/>
        <w:ind w:left="884" w:right="0" w:firstLine="0"/>
        <w:jc w:val="both"/>
      </w:pPr>
      <w:r>
        <w:rPr>
          <w:w w:val="96.37685255570845"/>
          <w:rFonts w:ascii="Times New Roman" w:hAnsi="Times New Roman" w:eastAsia="Times New Roman"/>
          <w:b w:val="0"/>
          <w:i w:val="0"/>
          <w:color w:val="333333"/>
          <w:sz w:val="20"/>
        </w:rPr>
        <w:t xml:space="preserve">cardboard that says "Wan2.1”. </w:t>
      </w:r>
      <w:r>
        <w:rPr>
          <w:w w:val="96.37685255570845"/>
          <w:rFonts w:ascii="Times New Roman" w:hAnsi="Times New Roman" w:eastAsia="Times New Roman"/>
          <w:b w:val="0"/>
          <w:i w:val="0"/>
          <w:color w:val="333333"/>
          <w:sz w:val="20"/>
        </w:rPr>
        <w:t xml:space="preserve">A panda is holding up a </w:t>
      </w:r>
      <w:r>
        <w:tab/>
      </w:r>
      <w:r>
        <w:rPr>
          <w:w w:val="96.927581514631"/>
          <w:rFonts w:ascii="Times New Roman" w:hAnsi="Times New Roman" w:eastAsia="Times New Roman"/>
          <w:b w:val="0"/>
          <w:i w:val="0"/>
          <w:color w:val="000000"/>
          <w:sz w:val="20"/>
        </w:rPr>
        <w:t>umT5</w:t>
      </w:r>
    </w:p>
    <w:p>
      <w:pPr>
        <w:autoSpaceDN w:val="0"/>
        <w:autoSpaceDE w:val="0"/>
        <w:widowControl/>
        <w:spacing w:line="210" w:lineRule="exact" w:before="388" w:after="0"/>
        <w:ind w:left="0" w:right="0" w:firstLine="0"/>
        <w:jc w:val="both"/>
      </w:pPr>
      <w:r>
        <w:rPr>
          <w:rFonts w:ascii="" w:hAnsi="" w:eastAsia=""/>
          <w:b w:val="0"/>
          <w:i w:val="0"/>
          <w:color w:val="000000"/>
          <w:sz w:val="20"/>
        </w:rPr>
        <w:t>Figure 9: Architecture of the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rFonts w:ascii="" w:hAnsi="" w:eastAsia="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18" w:lineRule="exact" w:before="546" w:after="0"/>
        <w:ind w:left="720" w:right="71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features while reducing blurring and distortion around the lips. In the text scene illustrated in the </w:t>
      </w:r>
      <w:r>
        <w:rPr>
          <w:w w:val="98.82577896118164"/>
          <w:rFonts w:ascii="Times New Roman" w:hAnsi="Times New Roman" w:eastAsia="Times New Roman"/>
          <w:b w:val="0"/>
          <w:i w:val="0"/>
          <w:color w:val="000000"/>
          <w:sz w:val="20"/>
        </w:rPr>
        <w:t xml:space="preserve">third row, our method successfully restores textual content with clarity, mitigating issues of character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distortion and loss. In the high-motion scene presented in the fourth row,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Wan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-VAE maintains the </w:t>
      </w:r>
      <w:r>
        <w:rPr>
          <w:w w:val="98.62470626831055"/>
          <w:rFonts w:ascii="Times New Roman" w:hAnsi="Times New Roman" w:eastAsia="Times New Roman"/>
          <w:b w:val="0"/>
          <w:i w:val="0"/>
          <w:color w:val="000000"/>
          <w:sz w:val="20"/>
        </w:rPr>
        <w:t xml:space="preserve">motion sharpness of video frames. These results indicate that our method offers significant advantages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in handling a variety of complex scenarios.</w:t>
      </w:r>
    </w:p>
    <w:p>
      <w:pPr>
        <w:autoSpaceDN w:val="0"/>
        <w:tabs>
          <w:tab w:pos="1204" w:val="left"/>
        </w:tabs>
        <w:autoSpaceDE w:val="0"/>
        <w:widowControl/>
        <w:spacing w:line="200" w:lineRule="exact" w:before="414" w:after="0"/>
        <w:ind w:left="724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4.2 </w:t>
      </w:r>
      <w:r>
        <w:rPr>
          <w:rFonts w:ascii="" w:hAnsi="" w:eastAsia=""/>
          <w:b w:val="0"/>
          <w:i w:val="0"/>
          <w:color w:val="000000"/>
          <w:sz w:val="20"/>
        </w:rPr>
        <w:t>M</w:t>
      </w:r>
      <w:r>
        <w:rPr>
          <w:rFonts w:ascii="" w:hAnsi="" w:eastAsia=""/>
          <w:b w:val="0"/>
          <w:i w:val="0"/>
          <w:color w:val="000000"/>
          <w:sz w:val="16"/>
        </w:rPr>
        <w:t>ODEL</w:t>
      </w:r>
      <w:r>
        <w:rPr>
          <w:rFonts w:ascii="" w:hAnsi="" w:eastAsia=""/>
          <w:b w:val="0"/>
          <w:i w:val="0"/>
          <w:color w:val="000000"/>
          <w:sz w:val="20"/>
        </w:rPr>
        <w:t xml:space="preserve"> T</w:t>
      </w:r>
      <w:r>
        <w:rPr>
          <w:rFonts w:ascii="" w:hAnsi="" w:eastAsia=""/>
          <w:b w:val="0"/>
          <w:i w:val="0"/>
          <w:color w:val="000000"/>
          <w:sz w:val="16"/>
        </w:rPr>
        <w:t>RAINING</w:t>
      </w:r>
    </w:p>
    <w:p>
      <w:pPr>
        <w:autoSpaceDN w:val="0"/>
        <w:autoSpaceDE w:val="0"/>
        <w:widowControl/>
        <w:spacing w:line="218" w:lineRule="exact" w:before="236" w:after="0"/>
        <w:ind w:left="716" w:right="720" w:firstLine="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 this section, we will provide a detailed introduction to the architecture design of the foundational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video model, specifically for the text-to-video task, along with the details of the pre-training and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post-training phases.</w:t>
      </w:r>
    </w:p>
    <w:p>
      <w:pPr>
        <w:autoSpaceDN w:val="0"/>
        <w:autoSpaceDE w:val="0"/>
        <w:widowControl/>
        <w:spacing w:line="230" w:lineRule="exact" w:before="108" w:after="0"/>
        <w:ind w:left="576" w:right="57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In Fig.</w:t>
      </w:r>
      <w:r>
        <w:rPr>
          <w:rFonts w:ascii="" w:hAnsi="" w:eastAsia=""/>
          <w:b w:val="0"/>
          <w:i w:val="0"/>
          <w:color w:val="71BBB3"/>
          <w:sz w:val="20"/>
        </w:rPr>
        <w:t xml:space="preserve"> 9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, we present the architecture of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Wan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which is designed based on the current mainstream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DiT (</w:t>
      </w:r>
      <w:r>
        <w:rPr>
          <w:rFonts w:ascii="Times New Roman" w:hAnsi="Times New Roman" w:eastAsia="Times New Roman"/>
          <w:b w:val="0"/>
          <w:i w:val="0"/>
          <w:color w:val="00FF00"/>
          <w:sz w:val="20"/>
        </w:rPr>
        <w:t>Peebles &amp; Xie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  <w:r>
        <w:rPr>
          <w:rFonts w:ascii="" w:hAnsi="" w:eastAsia=""/>
          <w:b w:val="0"/>
          <w:i w:val="0"/>
          <w:color w:val="00FF00"/>
          <w:sz w:val="20"/>
        </w:rPr>
        <w:t xml:space="preserve"> 2023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) architecture, which typically consists of three primary components: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Wan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-VAE, diffusion transformer, and text encoder. For a given video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 V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R</w:t>
      </w:r>
      <w:r>
        <w:rPr>
          <w:rFonts w:ascii="CMR7" w:hAnsi="CMR7" w:eastAsia="CMR7"/>
          <w:b w:val="0"/>
          <w:i w:val="0"/>
          <w:color w:val="000000"/>
          <w:sz w:val="14"/>
        </w:rPr>
        <w:t>(1+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 )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H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 xml:space="preserve"> ×</w:t>
      </w:r>
      <w:r>
        <w:rPr>
          <w:rFonts w:ascii="CMR7" w:hAnsi="CMR7" w:eastAsia="CMR7"/>
          <w:b w:val="0"/>
          <w:i w:val="0"/>
          <w:color w:val="000000"/>
          <w:sz w:val="14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, the</w:t>
      </w:r>
    </w:p>
    <w:p>
      <w:pPr>
        <w:autoSpaceDN w:val="0"/>
        <w:autoSpaceDE w:val="0"/>
        <w:widowControl/>
        <w:spacing w:line="200" w:lineRule="exact" w:before="398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0"/>
        </w:rPr>
        <w:t>13</w:t>
      </w:r>
    </w:p>
    <w:p>
      <w:pPr>
        <w:sectPr>
          <w:pgSz w:w="12240" w:h="15840"/>
          <w:pgMar w:top="820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9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4688840</wp:posOffset>
            </wp:positionH>
            <wp:positionV relativeFrom="page">
              <wp:posOffset>2162810</wp:posOffset>
            </wp:positionV>
            <wp:extent cx="1136650" cy="1877531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136650" cy="187753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5866130</wp:posOffset>
            </wp:positionH>
            <wp:positionV relativeFrom="page">
              <wp:posOffset>2240280</wp:posOffset>
            </wp:positionV>
            <wp:extent cx="494030" cy="258028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4030" cy="25802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26" w:after="0"/>
        <w:ind w:left="720" w:right="720" w:firstLine="0"/>
        <w:jc w:val="both"/>
      </w:pPr>
      <w:r>
        <w:rPr>
          <w:w w:val="98.62470626831055"/>
          <w:rFonts w:ascii="Times New Roman" w:hAnsi="Times New Roman" w:eastAsia="Times New Roman"/>
          <w:b w:val="0"/>
          <w:i w:val="0"/>
          <w:color w:val="000000"/>
          <w:sz w:val="20"/>
        </w:rPr>
        <w:t>encoder of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Wan</w:t>
      </w:r>
      <w:r>
        <w:rPr>
          <w:w w:val="98.62470626831055"/>
          <w:rFonts w:ascii="Times New Roman" w:hAnsi="Times New Roman" w:eastAsia="Times New Roman"/>
          <w:b w:val="0"/>
          <w:i w:val="0"/>
          <w:color w:val="000000"/>
          <w:sz w:val="20"/>
        </w:rPr>
        <w:t>-VAE encodes it from pixel space into the latent space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 x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R</w:t>
      </w:r>
      <w:r>
        <w:rPr>
          <w:rFonts w:ascii="CMR7" w:hAnsi="CMR7" w:eastAsia="CMR7"/>
          <w:b w:val="0"/>
          <w:i w:val="0"/>
          <w:color w:val="000000"/>
          <w:sz w:val="14"/>
        </w:rPr>
        <w:t>1+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T/</w:t>
      </w:r>
      <w:r>
        <w:rPr>
          <w:rFonts w:ascii="CMR7" w:hAnsi="CMR7" w:eastAsia="CMR7"/>
          <w:b w:val="0"/>
          <w:i w:val="0"/>
          <w:color w:val="000000"/>
          <w:sz w:val="14"/>
        </w:rPr>
        <w:t>4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H/</w:t>
      </w:r>
      <w:r>
        <w:rPr>
          <w:rFonts w:ascii="CMR7" w:hAnsi="CMR7" w:eastAsia="CMR7"/>
          <w:b w:val="0"/>
          <w:i w:val="0"/>
          <w:color w:val="000000"/>
          <w:sz w:val="14"/>
        </w:rPr>
        <w:t>8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W/</w:t>
      </w:r>
      <w:r>
        <w:rPr>
          <w:rFonts w:ascii="CMR7" w:hAnsi="CMR7" w:eastAsia="CMR7"/>
          <w:b w:val="0"/>
          <w:i w:val="0"/>
          <w:color w:val="000000"/>
          <w:sz w:val="14"/>
        </w:rPr>
        <w:t>8</w:t>
      </w:r>
      <w:r>
        <w:rPr>
          <w:w w:val="98.62470626831055"/>
          <w:rFonts w:ascii="Times New Roman" w:hAnsi="Times New Roman" w:eastAsia="Times New Roman"/>
          <w:b w:val="0"/>
          <w:i w:val="0"/>
          <w:color w:val="000000"/>
          <w:sz w:val="20"/>
        </w:rPr>
        <w:t xml:space="preserve">, which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is then fed into the subsequent diffusion transformer structure.</w:t>
      </w:r>
    </w:p>
    <w:p>
      <w:pPr>
        <w:autoSpaceDN w:val="0"/>
        <w:tabs>
          <w:tab w:pos="1372" w:val="left"/>
        </w:tabs>
        <w:autoSpaceDE w:val="0"/>
        <w:widowControl/>
        <w:spacing w:line="200" w:lineRule="exact" w:before="298" w:after="0"/>
        <w:ind w:left="724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4.2.1 </w:t>
      </w:r>
      <w:r>
        <w:rPr>
          <w:rFonts w:ascii="" w:hAnsi="" w:eastAsia=""/>
          <w:b w:val="0"/>
          <w:i w:val="0"/>
          <w:color w:val="000000"/>
          <w:sz w:val="20"/>
        </w:rPr>
        <w:t>V</w:t>
      </w:r>
      <w:r>
        <w:rPr>
          <w:rFonts w:ascii="" w:hAnsi="" w:eastAsia=""/>
          <w:b w:val="0"/>
          <w:i w:val="0"/>
          <w:color w:val="000000"/>
          <w:sz w:val="16"/>
        </w:rPr>
        <w:t>IDEO</w:t>
      </w:r>
      <w:r>
        <w:rPr>
          <w:rFonts w:ascii="" w:hAnsi="" w:eastAsia=""/>
          <w:b w:val="0"/>
          <w:i w:val="0"/>
          <w:color w:val="000000"/>
          <w:sz w:val="20"/>
        </w:rPr>
        <w:t xml:space="preserve"> D</w:t>
      </w:r>
      <w:r>
        <w:rPr>
          <w:rFonts w:ascii="" w:hAnsi="" w:eastAsia=""/>
          <w:b w:val="0"/>
          <w:i w:val="0"/>
          <w:color w:val="000000"/>
          <w:sz w:val="16"/>
        </w:rPr>
        <w:t>IFFUSION</w:t>
      </w:r>
      <w:r>
        <w:rPr>
          <w:rFonts w:ascii="" w:hAnsi="" w:eastAsia=""/>
          <w:b w:val="0"/>
          <w:i w:val="0"/>
          <w:color w:val="000000"/>
          <w:sz w:val="20"/>
        </w:rPr>
        <w:t xml:space="preserve"> T</w:t>
      </w:r>
      <w:r>
        <w:rPr>
          <w:rFonts w:ascii="" w:hAnsi="" w:eastAsia=""/>
          <w:b w:val="0"/>
          <w:i w:val="0"/>
          <w:color w:val="000000"/>
          <w:sz w:val="16"/>
        </w:rPr>
        <w:t>RANSFORMER</w:t>
      </w:r>
    </w:p>
    <w:p>
      <w:pPr>
        <w:autoSpaceDN w:val="0"/>
        <w:autoSpaceDE w:val="0"/>
        <w:widowControl/>
        <w:spacing w:line="198" w:lineRule="exact" w:before="194" w:after="10"/>
        <w:ind w:left="720" w:right="0" w:firstLine="0"/>
        <w:jc w:val="left"/>
      </w:pPr>
      <w:r>
        <w:rPr>
          <w:w w:val="98.72529029846191"/>
          <w:rFonts w:ascii="" w:hAnsi="" w:eastAsia=""/>
          <w:b/>
          <w:i w:val="0"/>
          <w:color w:val="000000"/>
          <w:sz w:val="20"/>
        </w:rPr>
        <w:t>Diffusion transformer</w:t>
      </w:r>
      <w:r>
        <w:rPr>
          <w:w w:val="98.72529029846191"/>
          <w:rFonts w:ascii="" w:hAnsi="" w:eastAsia=""/>
          <w:b w:val="0"/>
          <w:i w:val="0"/>
          <w:color w:val="000000"/>
          <w:sz w:val="20"/>
        </w:rPr>
        <w:t>. The diffusion transformer mainly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120"/>
        <w:gridCol w:w="3120"/>
        <w:gridCol w:w="3120"/>
      </w:tblGrid>
      <w:tr>
        <w:trPr>
          <w:trHeight w:hRule="exact" w:val="216"/>
        </w:trPr>
        <w:tc>
          <w:tcPr>
            <w:tcW w:type="dxa" w:w="5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360" w:right="0" w:firstLine="0"/>
              <w:jc w:val="left"/>
            </w:pPr>
            <w:r>
              <w:rPr>
                <w:w w:val="98.62470626831055"/>
                <w:rFonts w:ascii="" w:hAnsi="" w:eastAsia=""/>
                <w:b w:val="0"/>
                <w:i w:val="0"/>
                <w:color w:val="000000"/>
                <w:sz w:val="20"/>
              </w:rPr>
              <w:t>consists of three components: a patchifying module, trans-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24" w:after="0"/>
              <w:ind w:left="0" w:right="444" w:firstLine="0"/>
              <w:jc w:val="right"/>
            </w:pPr>
            <w:r>
              <w:rPr>
                <w:w w:val="102.48663975642278"/>
                <w:rFonts w:ascii="" w:hAnsi="" w:eastAsia=""/>
                <w:b w:val="0"/>
                <w:i w:val="0"/>
                <w:color w:val="0D0D0D"/>
                <w:sz w:val="13"/>
              </w:rPr>
              <w:t>V-Tokens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22" w:after="0"/>
              <w:ind w:left="0" w:right="0" w:firstLine="0"/>
              <w:jc w:val="center"/>
            </w:pPr>
            <w:r>
              <w:rPr>
                <w:w w:val="102.48663975642278"/>
                <w:rFonts w:ascii="" w:hAnsi="" w:eastAsia=""/>
                <w:b w:val="0"/>
                <w:i w:val="0"/>
                <w:color w:val="0D0D0D"/>
                <w:sz w:val="13"/>
              </w:rPr>
              <w:t>Timestep</w:t>
            </w:r>
          </w:p>
        </w:tc>
      </w:tr>
      <w:tr>
        <w:trPr>
          <w:trHeight w:hRule="exact" w:val="220"/>
        </w:trPr>
        <w:tc>
          <w:tcPr>
            <w:tcW w:type="dxa" w:w="5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" w:after="0"/>
              <w:ind w:left="360" w:right="0" w:firstLine="0"/>
              <w:jc w:val="left"/>
            </w:pPr>
            <w:r>
              <w:rPr>
                <w:w w:val="98.9261531829834"/>
                <w:rFonts w:ascii="" w:hAnsi="" w:eastAsia=""/>
                <w:b w:val="0"/>
                <w:i w:val="0"/>
                <w:color w:val="000000"/>
                <w:sz w:val="20"/>
              </w:rPr>
              <w:t>former blocks, and an unpatchifying module. Within each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5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36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block, we focus on effectively modeling spatio-temporal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98" w:after="0"/>
              <w:ind w:left="0" w:right="372" w:firstLine="0"/>
              <w:jc w:val="right"/>
            </w:pPr>
            <w:r>
              <w:rPr>
                <w:w w:val="102.48663975642278"/>
                <w:rFonts w:ascii="" w:hAnsi="" w:eastAsia=""/>
                <w:b w:val="0"/>
                <w:i w:val="0"/>
                <w:color w:val="0D0D0D"/>
                <w:sz w:val="13"/>
              </w:rPr>
              <w:t>Layer Norm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98" w:after="0"/>
              <w:ind w:left="0" w:right="0" w:firstLine="0"/>
              <w:jc w:val="center"/>
            </w:pPr>
            <w:r>
              <w:rPr>
                <w:w w:val="102.48663975642278"/>
                <w:rFonts w:ascii="" w:hAnsi="" w:eastAsia=""/>
                <w:b w:val="0"/>
                <w:i w:val="0"/>
                <w:color w:val="0D0D0D"/>
                <w:sz w:val="13"/>
              </w:rPr>
              <w:t>MLP</w:t>
            </w:r>
          </w:p>
        </w:tc>
      </w:tr>
      <w:tr>
        <w:trPr>
          <w:trHeight w:hRule="exact" w:val="222"/>
        </w:trPr>
        <w:tc>
          <w:tcPr>
            <w:tcW w:type="dxa" w:w="5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" w:after="0"/>
              <w:ind w:left="36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contextual relationships and embedding text conditions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tabs>
          <w:tab w:pos="6438" w:val="left"/>
        </w:tabs>
        <w:autoSpaceDE w:val="0"/>
        <w:widowControl/>
        <w:spacing w:line="214" w:lineRule="exact" w:before="0" w:after="0"/>
        <w:ind w:left="720" w:right="201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alongside time steps. In the patchifying module, we use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a 3D convolution with a kernel size 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2)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and apply </w:t>
      </w:r>
      <w:r>
        <w:tab/>
      </w:r>
      <w:r>
        <w:rPr>
          <w:w w:val="102.48663975642278"/>
          <w:rFonts w:ascii="Times New Roman" w:hAnsi="Times New Roman" w:eastAsia="Times New Roman"/>
          <w:b w:val="0"/>
          <w:i w:val="0"/>
          <w:color w:val="0D0D0D"/>
          <w:sz w:val="20"/>
        </w:rPr>
        <w:t>Self-Attention</w:t>
      </w:r>
    </w:p>
    <w:p>
      <w:pPr>
        <w:autoSpaceDN w:val="0"/>
        <w:autoSpaceDE w:val="0"/>
        <w:widowControl/>
        <w:spacing w:line="204" w:lineRule="exact" w:before="16" w:after="6"/>
        <w:ind w:left="720" w:right="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a flattening operation to convert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 x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into a sequence of fea-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120"/>
        <w:gridCol w:w="3120"/>
        <w:gridCol w:w="3120"/>
      </w:tblGrid>
      <w:tr>
        <w:trPr>
          <w:trHeight w:hRule="exact" w:val="201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36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tures with the shape of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(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B, L, 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, where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B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denotes the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40" w:after="0"/>
              <w:ind w:left="0" w:right="0" w:firstLine="0"/>
              <w:jc w:val="center"/>
            </w:pPr>
            <w:r>
              <w:rPr>
                <w:w w:val="102.48663975642278"/>
                <w:rFonts w:ascii="" w:hAnsi="" w:eastAsia=""/>
                <w:b w:val="0"/>
                <w:i w:val="0"/>
                <w:color w:val="0D0D0D"/>
                <w:sz w:val="13"/>
              </w:rPr>
              <w:t>T-Tokens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26" w:after="0"/>
              <w:ind w:left="432" w:right="0" w:firstLine="0"/>
              <w:jc w:val="left"/>
            </w:pPr>
            <w:r>
              <w:rPr>
                <w:w w:val="102.48663975642278"/>
                <w:rFonts w:ascii="" w:hAnsi="" w:eastAsia=""/>
                <w:b w:val="0"/>
                <w:i w:val="0"/>
                <w:color w:val="0D0D0D"/>
                <w:sz w:val="13"/>
              </w:rPr>
              <w:t>Layer Norm</w:t>
            </w:r>
          </w:p>
        </w:tc>
      </w:tr>
      <w:tr>
        <w:trPr>
          <w:trHeight w:hRule="exact" w:val="239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4" w:after="0"/>
              <w:ind w:left="36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batch size,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 (1 +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T/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4)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×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H/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16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×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W/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16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represents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288" w:after="0"/>
              <w:ind w:left="332" w:right="0" w:firstLine="0"/>
              <w:jc w:val="left"/>
            </w:pPr>
            <w:r>
              <w:rPr>
                <w:w w:val="102.48663975642278"/>
                <w:rFonts w:ascii="" w:hAnsi="" w:eastAsia=""/>
                <w:b w:val="0"/>
                <w:i w:val="0"/>
                <w:color w:val="0D0D0D"/>
                <w:sz w:val="13"/>
              </w:rPr>
              <w:t>Cross-Attention</w:t>
            </w:r>
          </w:p>
        </w:tc>
      </w:tr>
      <w:tr>
        <w:trPr>
          <w:trHeight w:hRule="exact" w:val="203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360" w:right="0" w:firstLine="0"/>
              <w:jc w:val="left"/>
            </w:pPr>
            <w:r>
              <w:rPr>
                <w:w w:val="98.82577896118164"/>
                <w:rFonts w:ascii="" w:hAnsi="" w:eastAsia=""/>
                <w:b w:val="0"/>
                <w:i w:val="0"/>
                <w:color w:val="000000"/>
                <w:sz w:val="20"/>
              </w:rPr>
              <w:t>the sequence length, and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D</w:t>
            </w:r>
            <w:r>
              <w:rPr>
                <w:w w:val="98.82577896118164"/>
                <w:rFonts w:ascii="" w:hAnsi="" w:eastAsia=""/>
                <w:b w:val="0"/>
                <w:i w:val="0"/>
                <w:color w:val="000000"/>
                <w:sz w:val="20"/>
              </w:rPr>
              <w:t xml:space="preserve"> indicates the latent dimension.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237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360" w:right="0" w:firstLine="0"/>
              <w:jc w:val="left"/>
            </w:pPr>
            <w:r>
              <w:rPr>
                <w:w w:val="98.77554893493652"/>
                <w:rFonts w:ascii="" w:hAnsi="" w:eastAsia=""/>
                <w:b w:val="0"/>
                <w:i w:val="0"/>
                <w:color w:val="000000"/>
                <w:sz w:val="20"/>
              </w:rPr>
              <w:t>Specifically, as illustrated in Fig.</w:t>
            </w:r>
            <w:r>
              <w:rPr>
                <w:w w:val="98.77554893493652"/>
                <w:rFonts w:ascii="" w:hAnsi="" w:eastAsia=""/>
                <w:b w:val="0"/>
                <w:i w:val="0"/>
                <w:color w:val="71BBB3"/>
                <w:sz w:val="20"/>
              </w:rPr>
              <w:t xml:space="preserve"> 10</w:t>
            </w:r>
            <w:r>
              <w:rPr>
                <w:w w:val="98.77554893493652"/>
                <w:rFonts w:ascii="" w:hAnsi="" w:eastAsia=""/>
                <w:b w:val="0"/>
                <w:i w:val="0"/>
                <w:color w:val="000000"/>
                <w:sz w:val="20"/>
              </w:rPr>
              <w:t>, we employ the cross-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310" w:after="0"/>
              <w:ind w:left="432" w:right="0" w:firstLine="0"/>
              <w:jc w:val="left"/>
            </w:pPr>
            <w:r>
              <w:rPr>
                <w:w w:val="102.48663975642278"/>
                <w:rFonts w:ascii="" w:hAnsi="" w:eastAsia=""/>
                <w:b w:val="0"/>
                <w:i w:val="0"/>
                <w:color w:val="0D0D0D"/>
                <w:sz w:val="13"/>
              </w:rPr>
              <w:t>Layer Norm</w:t>
            </w:r>
          </w:p>
        </w:tc>
      </w:tr>
      <w:tr>
        <w:trPr>
          <w:trHeight w:hRule="exact" w:val="224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36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attention mechanism to embed the input text conditions,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8" w:lineRule="exact" w:before="6" w:after="8"/>
        <w:ind w:left="712" w:right="0" w:firstLine="0"/>
        <w:jc w:val="both"/>
      </w:pPr>
      <w:r>
        <w:rPr>
          <w:w w:val="98.62470626831055"/>
          <w:rFonts w:ascii="Times New Roman" w:hAnsi="Times New Roman" w:eastAsia="Times New Roman"/>
          <w:b w:val="0"/>
          <w:i w:val="0"/>
          <w:color w:val="000000"/>
          <w:sz w:val="20"/>
        </w:rPr>
        <w:t>which can ensure the model’s ability to follow instructions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120"/>
        <w:gridCol w:w="3120"/>
        <w:gridCol w:w="3120"/>
      </w:tblGrid>
      <w:tr>
        <w:trPr>
          <w:trHeight w:hRule="exact" w:val="208"/>
        </w:trPr>
        <w:tc>
          <w:tcPr>
            <w:tcW w:type="dxa" w:w="5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36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even under long-context modeling. Additionally, we em-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98" w:after="0"/>
              <w:ind w:left="0" w:right="378" w:firstLine="0"/>
              <w:jc w:val="right"/>
            </w:pPr>
            <w:r>
              <w:rPr>
                <w:w w:val="102.48663975642278"/>
                <w:rFonts w:ascii="" w:hAnsi="" w:eastAsia=""/>
                <w:b w:val="0"/>
                <w:i w:val="0"/>
                <w:color w:val="0D0D0D"/>
                <w:sz w:val="13"/>
              </w:rPr>
              <w:t>FFN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6" w:after="0"/>
              <w:ind w:left="0" w:right="684" w:firstLine="0"/>
              <w:jc w:val="right"/>
            </w:pPr>
            <w:r>
              <w:rPr>
                <w:w w:val="101.31230036417642"/>
                <w:rFonts w:ascii="" w:hAnsi="" w:eastAsia=""/>
                <w:b w:val="0"/>
                <w:i w:val="0"/>
                <w:color w:val="000000"/>
                <w:sz w:val="15"/>
              </w:rPr>
              <w:t xml:space="preserve">N </w:t>
            </w:r>
            <w:r>
              <w:rPr>
                <w:w w:val="101.31230036417642"/>
                <w:rFonts w:ascii="" w:hAnsi="" w:eastAsia=""/>
                <w:b w:val="0"/>
                <w:i w:val="0"/>
                <w:color w:val="000000"/>
                <w:sz w:val="15"/>
              </w:rPr>
              <w:t>×</w:t>
            </w:r>
          </w:p>
        </w:tc>
      </w:tr>
      <w:tr>
        <w:trPr>
          <w:trHeight w:hRule="exact" w:val="232"/>
        </w:trPr>
        <w:tc>
          <w:tcPr>
            <w:tcW w:type="dxa" w:w="5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36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ploy an MLP with a Linear layer and a SiLU (</w:t>
            </w:r>
            <w:r>
              <w:rPr>
                <w:rFonts w:ascii="" w:hAnsi="" w:eastAsia=""/>
                <w:b w:val="0"/>
                <w:i w:val="0"/>
                <w:color w:val="00FF00"/>
                <w:sz w:val="20"/>
              </w:rPr>
              <w:t>Elfwing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2" w:lineRule="exact" w:before="8" w:after="18"/>
        <w:ind w:left="720" w:right="0" w:firstLine="0"/>
        <w:jc w:val="both"/>
      </w:pPr>
      <w:r>
        <w:rPr>
          <w:rFonts w:ascii="Times New Roman" w:hAnsi="Times New Roman" w:eastAsia="Times New Roman"/>
          <w:b w:val="0"/>
          <w:i w:val="0"/>
          <w:color w:val="00FF00"/>
          <w:sz w:val="20"/>
        </w:rPr>
        <w:t>et al.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  <w:r>
        <w:rPr>
          <w:rFonts w:ascii="" w:hAnsi="" w:eastAsia=""/>
          <w:b w:val="0"/>
          <w:i w:val="0"/>
          <w:color w:val="00FF00"/>
          <w:sz w:val="20"/>
        </w:rPr>
        <w:t xml:space="preserve"> 2018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) layer to process the input time embeddings</w:t>
      </w:r>
    </w:p>
    <w:p>
      <w:pPr>
        <w:sectPr>
          <w:pgSz w:w="12240" w:h="15840"/>
          <w:pgMar w:top="820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720" w:right="13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and predict six modulation parameters individually. This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MLP is shared across all transformer blocks, with each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block learning a distinct set of biases. Through extensive</w:t>
      </w:r>
    </w:p>
    <w:p>
      <w:pPr>
        <w:sectPr>
          <w:type w:val="continuous"/>
          <w:pgSz w:w="12240" w:h="15840"/>
          <w:pgMar w:top="820" w:right="1440" w:bottom="298" w:left="1440" w:header="720" w:footer="720" w:gutter="0"/>
          <w:cols w:num="2" w:equalWidth="0">
            <w:col w:w="5404" w:space="0"/>
            <w:col w:w="3956" w:space="0"/>
          </w:cols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276"/>
        <w:ind w:left="132" w:right="0" w:firstLine="0"/>
        <w:jc w:val="both"/>
      </w:pPr>
      <w:r>
        <w:rPr>
          <w:rFonts w:ascii="" w:hAnsi="" w:eastAsia=""/>
          <w:b w:val="0"/>
          <w:i w:val="0"/>
          <w:color w:val="000000"/>
          <w:sz w:val="20"/>
        </w:rPr>
        <w:t>Figure 10: Transformer block of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rFonts w:ascii="" w:hAnsi="" w:eastAsia=""/>
          <w:b w:val="0"/>
          <w:i w:val="0"/>
          <w:color w:val="000000"/>
          <w:sz w:val="20"/>
        </w:rPr>
        <w:t>.</w:t>
      </w:r>
    </w:p>
    <w:p>
      <w:pPr>
        <w:sectPr>
          <w:type w:val="nextColumn"/>
          <w:pgSz w:w="12240" w:h="15840"/>
          <w:pgMar w:top="820" w:right="1440" w:bottom="298" w:left="1440" w:header="720" w:footer="720" w:gutter="0"/>
          <w:cols w:num="2" w:equalWidth="0">
            <w:col w:w="5404" w:space="0"/>
            <w:col w:w="3956" w:space="0"/>
          </w:cols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716" w:right="712" w:firstLine="4"/>
        <w:jc w:val="both"/>
      </w:pPr>
      <w:r>
        <w:rPr>
          <w:w w:val="98.62470626831055"/>
          <w:rFonts w:ascii="Times New Roman" w:hAnsi="Times New Roman" w:eastAsia="Times New Roman"/>
          <w:b w:val="0"/>
          <w:i w:val="0"/>
          <w:color w:val="000000"/>
          <w:sz w:val="20"/>
        </w:rPr>
        <w:t xml:space="preserve">experiments, we have demonstrated that this design can reduce the parameter count by approximately </w:t>
      </w:r>
      <w:r>
        <w:rPr>
          <w:rFonts w:ascii="CMR10" w:hAnsi="CMR10" w:eastAsia="CMR10"/>
          <w:b w:val="0"/>
          <w:i w:val="0"/>
          <w:color w:val="000000"/>
          <w:sz w:val="20"/>
        </w:rPr>
        <w:t>25%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and reveal a significant performance improvement with this approach at the same parameter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scale.</w:t>
      </w:r>
    </w:p>
    <w:p>
      <w:pPr>
        <w:autoSpaceDN w:val="0"/>
        <w:autoSpaceDE w:val="0"/>
        <w:widowControl/>
        <w:spacing w:line="218" w:lineRule="exact" w:before="122" w:after="0"/>
        <w:ind w:left="718" w:right="576" w:hanging="6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Text encoder</w:t>
      </w:r>
      <w:r>
        <w:rPr>
          <w:rFonts w:ascii="" w:hAnsi="" w:eastAsia=""/>
          <w:b w:val="0"/>
          <w:i w:val="0"/>
          <w:color w:val="000000"/>
          <w:sz w:val="20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Wan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’s architecture uses the umT5 (</w:t>
      </w:r>
      <w:r>
        <w:rPr>
          <w:rFonts w:ascii="Times New Roman" w:hAnsi="Times New Roman" w:eastAsia="Times New Roman"/>
          <w:b w:val="0"/>
          <w:i w:val="0"/>
          <w:color w:val="00FF00"/>
          <w:sz w:val="20"/>
        </w:rPr>
        <w:t>Chung et al.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  <w:r>
        <w:rPr>
          <w:rFonts w:ascii="" w:hAnsi="" w:eastAsia=""/>
          <w:b w:val="0"/>
          <w:i w:val="0"/>
          <w:color w:val="00FF00"/>
          <w:sz w:val="20"/>
        </w:rPr>
        <w:t xml:space="preserve"> 2023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) to encode input text. Through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extensive experiments, we find that umT5 has several advantages in our framework: 1) It possesses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strong multilingual encoding capabilities, allowing it to understand both Chinese and English effec-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tively, as well as input visual text; 2) Under the same conditions, we find that umT5 outperforms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other unidirectional attention mechanism LLMs in composition; 3) It exhibits superior convergence,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with umT5 achieving faster convergence at the same parameter scale. Based on these findings, we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ultimately chose umT5 as our text embedder.</w:t>
      </w:r>
    </w:p>
    <w:p>
      <w:pPr>
        <w:autoSpaceDN w:val="0"/>
        <w:tabs>
          <w:tab w:pos="1372" w:val="left"/>
        </w:tabs>
        <w:autoSpaceDE w:val="0"/>
        <w:widowControl/>
        <w:spacing w:line="200" w:lineRule="exact" w:before="298" w:after="0"/>
        <w:ind w:left="724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4.2.2 </w:t>
      </w:r>
      <w:r>
        <w:rPr>
          <w:rFonts w:ascii="" w:hAnsi="" w:eastAsia=""/>
          <w:b w:val="0"/>
          <w:i w:val="0"/>
          <w:color w:val="000000"/>
          <w:sz w:val="20"/>
        </w:rPr>
        <w:t>P</w:t>
      </w:r>
      <w:r>
        <w:rPr>
          <w:rFonts w:ascii="" w:hAnsi="" w:eastAsia=""/>
          <w:b w:val="0"/>
          <w:i w:val="0"/>
          <w:color w:val="000000"/>
          <w:sz w:val="16"/>
        </w:rPr>
        <w:t>RE</w:t>
      </w:r>
      <w:r>
        <w:rPr>
          <w:rFonts w:ascii="" w:hAnsi="" w:eastAsia=""/>
          <w:b w:val="0"/>
          <w:i w:val="0"/>
          <w:color w:val="000000"/>
          <w:sz w:val="20"/>
        </w:rPr>
        <w:t>-</w:t>
      </w:r>
      <w:r>
        <w:rPr>
          <w:rFonts w:ascii="" w:hAnsi="" w:eastAsia=""/>
          <w:b w:val="0"/>
          <w:i w:val="0"/>
          <w:color w:val="000000"/>
          <w:sz w:val="16"/>
        </w:rPr>
        <w:t>TRAINING</w:t>
      </w:r>
    </w:p>
    <w:p>
      <w:pPr>
        <w:autoSpaceDN w:val="0"/>
        <w:autoSpaceDE w:val="0"/>
        <w:widowControl/>
        <w:spacing w:line="220" w:lineRule="exact" w:before="172" w:after="0"/>
        <w:ind w:left="720" w:right="576" w:hanging="10"/>
        <w:jc w:val="both"/>
      </w:pPr>
      <w:r>
        <w:rPr>
          <w:w w:val="98.62470626831055"/>
          <w:rFonts w:ascii="Times New Roman" w:hAnsi="Times New Roman" w:eastAsia="Times New Roman"/>
          <w:b w:val="0"/>
          <w:i w:val="0"/>
          <w:color w:val="000000"/>
          <w:sz w:val="20"/>
        </w:rPr>
        <w:t>We leverage the flow matching framework (</w:t>
      </w:r>
      <w:r>
        <w:rPr>
          <w:w w:val="98.62470626831055"/>
          <w:rFonts w:ascii="Times New Roman" w:hAnsi="Times New Roman" w:eastAsia="Times New Roman"/>
          <w:b w:val="0"/>
          <w:i w:val="0"/>
          <w:color w:val="00FF00"/>
          <w:sz w:val="20"/>
        </w:rPr>
        <w:t>Lipman et al.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,</w:t>
      </w:r>
      <w:r>
        <w:rPr>
          <w:w w:val="98.62470626831055"/>
          <w:rFonts w:ascii="" w:hAnsi="" w:eastAsia=""/>
          <w:b w:val="0"/>
          <w:i w:val="0"/>
          <w:color w:val="00FF00"/>
          <w:sz w:val="20"/>
        </w:rPr>
        <w:t xml:space="preserve"> 2022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;</w:t>
      </w:r>
      <w:r>
        <w:rPr>
          <w:w w:val="98.62470626831055"/>
          <w:rFonts w:ascii="Times New Roman" w:hAnsi="Times New Roman" w:eastAsia="Times New Roman"/>
          <w:b w:val="0"/>
          <w:i w:val="0"/>
          <w:color w:val="00FF00"/>
          <w:sz w:val="20"/>
        </w:rPr>
        <w:t xml:space="preserve"> Esser et al.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,</w:t>
      </w:r>
      <w:r>
        <w:rPr>
          <w:w w:val="98.62470626831055"/>
          <w:rFonts w:ascii="" w:hAnsi="" w:eastAsia=""/>
          <w:b w:val="0"/>
          <w:i w:val="0"/>
          <w:color w:val="00FF00"/>
          <w:sz w:val="20"/>
        </w:rPr>
        <w:t xml:space="preserve"> 2024</w:t>
      </w:r>
      <w:r>
        <w:rPr>
          <w:w w:val="98.62470626831055"/>
          <w:rFonts w:ascii="Times New Roman" w:hAnsi="Times New Roman" w:eastAsia="Times New Roman"/>
          <w:b w:val="0"/>
          <w:i w:val="0"/>
          <w:color w:val="000000"/>
          <w:sz w:val="20"/>
        </w:rPr>
        <w:t xml:space="preserve">) to model a unified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denoising diffusion process across both image and video domains. We first conduct pre-training on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low-resolution images, followed by multi-stage joint optimization of images and videos. The image-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video joint training evolves using progressively upscaled data resolutions and extended temporal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durations throughout the stages.</w:t>
      </w:r>
    </w:p>
    <w:p>
      <w:pPr>
        <w:autoSpaceDN w:val="0"/>
        <w:autoSpaceDE w:val="0"/>
        <w:widowControl/>
        <w:spacing w:line="224" w:lineRule="exact" w:before="116" w:after="84"/>
        <w:ind w:left="720" w:right="576" w:hanging="6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Training objective.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Flow matching provides a theoretically grounded framework for learning </w:t>
      </w:r>
      <w:r>
        <w:rPr>
          <w:w w:val="98.62470626831055"/>
          <w:rFonts w:ascii="Times New Roman" w:hAnsi="Times New Roman" w:eastAsia="Times New Roman"/>
          <w:b w:val="0"/>
          <w:i w:val="0"/>
          <w:color w:val="000000"/>
          <w:sz w:val="20"/>
        </w:rPr>
        <w:t xml:space="preserve">continuous-time generative processes in diffusion models. It circumvents iterative velocity prediction,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enabling stable training via ordinary differential equations (ODEs) while maintaining equivalence to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maximum likelihood objectives. During training, given an image or video latent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 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a random noise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 ∼N</w:t>
      </w:r>
      <w:r>
        <w:rPr>
          <w:rFonts w:ascii="CMR10" w:hAnsi="CMR10" w:eastAsia="CMR10"/>
          <w:b w:val="0"/>
          <w:i w:val="0"/>
          <w:color w:val="000000"/>
          <w:sz w:val="20"/>
        </w:rPr>
        <w:t>(0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, I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, and a timestep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 t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CMR10" w:hAnsi="CMR10" w:eastAsia="CMR10"/>
          <w:b w:val="0"/>
          <w:i w:val="0"/>
          <w:color w:val="000000"/>
          <w:sz w:val="20"/>
        </w:rPr>
        <w:t>[0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1]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sampled from a logit-normal distribution, an intermediate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latent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 x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t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is obtained as the training input. Following Rectified Flows (RFs) (</w:t>
      </w:r>
      <w:r>
        <w:rPr>
          <w:rFonts w:ascii="Times New Roman" w:hAnsi="Times New Roman" w:eastAsia="Times New Roman"/>
          <w:b w:val="0"/>
          <w:i w:val="0"/>
          <w:color w:val="00FF00"/>
          <w:sz w:val="20"/>
        </w:rPr>
        <w:t>Esser et al.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  <w:r>
        <w:rPr>
          <w:rFonts w:ascii="" w:hAnsi="" w:eastAsia=""/>
          <w:b w:val="0"/>
          <w:i w:val="0"/>
          <w:color w:val="00FF00"/>
          <w:sz w:val="20"/>
        </w:rPr>
        <w:t xml:space="preserve"> 2024</w:t>
      </w:r>
      <w:r>
        <w:rPr>
          <w:rFonts w:ascii="" w:hAnsi="" w:eastAsia=""/>
          <w:b w:val="0"/>
          <w:i w:val="0"/>
          <w:color w:val="000000"/>
          <w:sz w:val="20"/>
        </w:rPr>
        <w:t>),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 x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t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is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defined as a linear interpolation between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 x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and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 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 i</w:t>
      </w:r>
      <w:r>
        <w:rPr>
          <w:rFonts w:ascii="" w:hAnsi="" w:eastAsia=""/>
          <w:b w:val="0"/>
          <w:i w:val="0"/>
          <w:color w:val="000000"/>
          <w:sz w:val="20"/>
        </w:rPr>
        <w:t>.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e</w:t>
      </w:r>
      <w:r>
        <w:rPr>
          <w:rFonts w:ascii="" w:hAnsi="" w:eastAsia=""/>
          <w:b w:val="0"/>
          <w:i w:val="0"/>
          <w:color w:val="000000"/>
          <w:sz w:val="20"/>
        </w:rPr>
        <w:t>.,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3120"/>
        <w:gridCol w:w="3120"/>
        <w:gridCol w:w="3120"/>
      </w:tblGrid>
      <w:tr>
        <w:trPr>
          <w:trHeight w:hRule="exact" w:val="274"/>
        </w:trPr>
        <w:tc>
          <w:tcPr>
            <w:tcW w:type="dxa" w:w="3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4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The groud truth velocity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v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is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2" w:after="0"/>
              <w:ind w:left="38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tx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+ (1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34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(1)</w:t>
            </w:r>
          </w:p>
        </w:tc>
      </w:tr>
      <w:tr>
        <w:trPr>
          <w:trHeight w:hRule="exact" w:val="910"/>
        </w:trPr>
        <w:tc>
          <w:tcPr>
            <w:tcW w:type="dxa" w:w="3120"/>
            <w:vMerge/>
            <w:tcBorders/>
          </w:tcPr>
          <w:p/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2" w:lineRule="exact" w:before="294" w:after="0"/>
              <w:ind w:left="410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v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dx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 xml:space="preserve">t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 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 xml:space="preserve"> −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0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2" w:after="0"/>
              <w:ind w:left="0" w:right="34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(2)</w:t>
            </w:r>
          </w:p>
        </w:tc>
      </w:tr>
    </w:tbl>
    <w:p>
      <w:pPr>
        <w:autoSpaceDN w:val="0"/>
        <w:autoSpaceDE w:val="0"/>
        <w:widowControl/>
        <w:spacing w:line="232" w:lineRule="exact" w:before="4" w:after="0"/>
        <w:ind w:left="720" w:right="720" w:hanging="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model is trained to predict the velocity, thus, the loss function can be formulated as the mean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squared error (MSE) between the model output and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 v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t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</w:p>
    <w:p>
      <w:pPr>
        <w:autoSpaceDN w:val="0"/>
        <w:autoSpaceDE w:val="0"/>
        <w:widowControl/>
        <w:spacing w:line="200" w:lineRule="exact" w:before="38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0"/>
        </w:rPr>
        <w:t>14</w:t>
      </w:r>
    </w:p>
    <w:p>
      <w:pPr>
        <w:sectPr>
          <w:type w:val="continuous"/>
          <w:pgSz w:w="12240" w:h="15840"/>
          <w:pgMar w:top="820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4"/>
        <w:ind w:left="0" w:right="0"/>
      </w:pPr>
    </w:p>
    <w:p>
      <w:pPr>
        <w:autoSpaceDN w:val="0"/>
        <w:tabs>
          <w:tab w:pos="8422" w:val="left"/>
        </w:tabs>
        <w:autoSpaceDE w:val="0"/>
        <w:widowControl/>
        <w:spacing w:line="270" w:lineRule="exact" w:before="0" w:after="0"/>
        <w:ind w:left="3016" w:right="0" w:firstLine="0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E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x</w:t>
      </w:r>
      <w:r>
        <w:rPr>
          <w:rFonts w:ascii="CMR5" w:hAnsi="CMR5" w:eastAsia="CMR5"/>
          <w:b w:val="0"/>
          <w:i w:val="0"/>
          <w:color w:val="000000"/>
          <w:sz w:val="10"/>
        </w:rPr>
        <w:t>0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,x</w:t>
      </w:r>
      <w:r>
        <w:rPr>
          <w:rFonts w:ascii="CMR5" w:hAnsi="CMR5" w:eastAsia="CMR5"/>
          <w:b w:val="0"/>
          <w:i w:val="0"/>
          <w:color w:val="000000"/>
          <w:sz w:val="10"/>
        </w:rPr>
        <w:t>1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,c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txt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,t</w:t>
      </w:r>
      <w:r>
        <w:rPr>
          <w:rFonts w:ascii="CMSY10" w:hAnsi="CMSY10" w:eastAsia="CMSY10"/>
          <w:b w:val="0"/>
          <w:i/>
          <w:color w:val="000000"/>
          <w:sz w:val="20"/>
        </w:rPr>
        <w:t>||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u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x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t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, c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txt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, t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v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t</w:t>
      </w:r>
      <w:r>
        <w:rPr>
          <w:rFonts w:ascii="CMSY10" w:hAnsi="CMSY10" w:eastAsia="CMSY10"/>
          <w:b w:val="0"/>
          <w:i/>
          <w:color w:val="000000"/>
          <w:sz w:val="20"/>
        </w:rPr>
        <w:t>||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,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>(3)</w:t>
      </w:r>
    </w:p>
    <w:p>
      <w:pPr>
        <w:autoSpaceDN w:val="0"/>
        <w:autoSpaceDE w:val="0"/>
        <w:widowControl/>
        <w:spacing w:line="202" w:lineRule="exact" w:before="196" w:after="0"/>
        <w:ind w:left="720" w:right="720" w:hanging="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where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 c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txt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is the umT5 text embedding sequence of 512 tokens long,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is the model weights, and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u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x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t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, c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txt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, t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denotes the output velocity predicted by the model.</w:t>
      </w:r>
    </w:p>
    <w:p>
      <w:pPr>
        <w:autoSpaceDN w:val="0"/>
        <w:autoSpaceDE w:val="0"/>
        <w:widowControl/>
        <w:spacing w:line="220" w:lineRule="exact" w:before="106" w:after="0"/>
        <w:ind w:left="712" w:right="720" w:firstLine="8"/>
        <w:jc w:val="both"/>
      </w:pPr>
      <w:r>
        <w:rPr>
          <w:w w:val="98.72529029846191"/>
          <w:rFonts w:ascii="Times New Roman" w:hAnsi="Times New Roman" w:eastAsia="Times New Roman"/>
          <w:b/>
          <w:i w:val="0"/>
          <w:color w:val="000000"/>
          <w:sz w:val="20"/>
        </w:rPr>
        <w:t>Image pre-training.</w:t>
      </w:r>
      <w:r>
        <w:rPr>
          <w:w w:val="98.72529029846191"/>
          <w:rFonts w:ascii="Times New Roman" w:hAnsi="Times New Roman" w:eastAsia="Times New Roman"/>
          <w:b w:val="0"/>
          <w:i w:val="0"/>
          <w:color w:val="000000"/>
          <w:sz w:val="20"/>
        </w:rPr>
        <w:t xml:space="preserve"> Our experimental analysis reveals two critical challenges in direct joint training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with high-resolution images and long-duration video sequences: (1) Extended sequence lengths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(typically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81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frames for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1280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×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720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video) substantially reduce training throughput. Under fixed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GPU-hour budgets, this results in insufficient data throughput, thereby impeding model convergence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rates. (2) Excessive GPU memory consumption forces suboptimal batch sizes, inducing training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instability caused by spikes in gradient variance. To mitigate these issues, we initialize the 14B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model training through low-resolution (</w:t>
      </w:r>
      <w:r>
        <w:rPr>
          <w:rFonts w:ascii="CMR10" w:hAnsi="CMR10" w:eastAsia="CMR10"/>
          <w:b w:val="0"/>
          <w:i w:val="0"/>
          <w:color w:val="000000"/>
          <w:sz w:val="20"/>
        </w:rPr>
        <w:t>256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 px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) text-to-image pre-training, enforcing cross-modal </w:t>
      </w:r>
      <w:r>
        <w:rPr>
          <w:w w:val="98.77554893493652"/>
          <w:rFonts w:ascii="Times New Roman" w:hAnsi="Times New Roman" w:eastAsia="Times New Roman"/>
          <w:b w:val="0"/>
          <w:i w:val="0"/>
          <w:color w:val="000000"/>
          <w:sz w:val="20"/>
        </w:rPr>
        <w:t xml:space="preserve">semantic-textual alignment and geometric structure fidelity before progressively introducing high-res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video modalities.</w:t>
      </w:r>
    </w:p>
    <w:p>
      <w:pPr>
        <w:autoSpaceDN w:val="0"/>
        <w:autoSpaceDE w:val="0"/>
        <w:widowControl/>
        <w:spacing w:line="220" w:lineRule="exact" w:before="118" w:after="0"/>
        <w:ind w:left="720" w:right="720" w:firstLine="0"/>
        <w:jc w:val="both"/>
      </w:pPr>
      <w:r>
        <w:rPr>
          <w:w w:val="98.87598037719727"/>
          <w:rFonts w:ascii="Times New Roman" w:hAnsi="Times New Roman" w:eastAsia="Times New Roman"/>
          <w:b/>
          <w:i w:val="0"/>
          <w:color w:val="000000"/>
          <w:sz w:val="20"/>
        </w:rPr>
        <w:t>Image-video joint training.</w:t>
      </w:r>
      <w:r>
        <w:rPr>
          <w:w w:val="98.8759803771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 Following large-scale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256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 px</w:t>
      </w:r>
      <w:r>
        <w:rPr>
          <w:w w:val="98.8759803771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 text-to-image pre-training, we implement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staged joint-training with image and video data through a resolution-progressive curriculum. The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training protocol comprises three distinct stages differentiated by spatial resolution areas: (1) In the </w:t>
      </w:r>
      <w:r>
        <w:rPr>
          <w:w w:val="98.62470626831055"/>
          <w:rFonts w:ascii="Times New Roman" w:hAnsi="Times New Roman" w:eastAsia="Times New Roman"/>
          <w:b w:val="0"/>
          <w:i w:val="0"/>
          <w:color w:val="000000"/>
          <w:sz w:val="20"/>
        </w:rPr>
        <w:t>first stage, we conduct joint training with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256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 px</w:t>
      </w:r>
      <w:r>
        <w:rPr>
          <w:w w:val="98.62470626831055"/>
          <w:rFonts w:ascii="Times New Roman" w:hAnsi="Times New Roman" w:eastAsia="Times New Roman"/>
          <w:b w:val="0"/>
          <w:i w:val="0"/>
          <w:color w:val="000000"/>
          <w:sz w:val="20"/>
        </w:rPr>
        <w:t xml:space="preserve"> resolution images and 5-second video clips (</w:t>
      </w:r>
      <w:r>
        <w:rPr>
          <w:rFonts w:ascii="CMR10" w:hAnsi="CMR10" w:eastAsia="CMR10"/>
          <w:b w:val="0"/>
          <w:i w:val="0"/>
          <w:color w:val="000000"/>
          <w:sz w:val="20"/>
        </w:rPr>
        <w:t>192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 px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resolution,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16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fps). (2) In the second stage, we initiate spatial resolution scaling by upgrading both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image and video resolutions 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480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px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while maintaining a fixed 5-second video duration. (3) In the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final phase, we escalate spatial resolution 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720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px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for both images and 5-second video clips.</w:t>
      </w:r>
    </w:p>
    <w:p>
      <w:pPr>
        <w:autoSpaceDN w:val="0"/>
        <w:autoSpaceDE w:val="0"/>
        <w:widowControl/>
        <w:spacing w:line="220" w:lineRule="exact" w:before="118" w:after="0"/>
        <w:ind w:left="720" w:right="71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Pre-training configurations.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We employ efficient training at bf16-mixed precision combined with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the AdamW (</w:t>
      </w:r>
      <w:r>
        <w:rPr>
          <w:rFonts w:ascii="Times New Roman" w:hAnsi="Times New Roman" w:eastAsia="Times New Roman"/>
          <w:b w:val="0"/>
          <w:i w:val="0"/>
          <w:color w:val="00FF00"/>
          <w:sz w:val="20"/>
        </w:rPr>
        <w:t>Loshchilov &amp; Hutter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  <w:r>
        <w:rPr>
          <w:rFonts w:ascii="" w:hAnsi="" w:eastAsia=""/>
          <w:b w:val="0"/>
          <w:i w:val="0"/>
          <w:color w:val="00FF00"/>
          <w:sz w:val="20"/>
        </w:rPr>
        <w:t xml:space="preserve"> 2017</w:t>
      </w:r>
      <w:r>
        <w:rPr>
          <w:rFonts w:ascii="" w:hAnsi="" w:eastAsia=""/>
          <w:b w:val="0"/>
          <w:i w:val="0"/>
          <w:color w:val="000000"/>
          <w:sz w:val="20"/>
        </w:rPr>
        <w:t>;</w:t>
      </w:r>
      <w:r>
        <w:rPr>
          <w:rFonts w:ascii="Times New Roman" w:hAnsi="Times New Roman" w:eastAsia="Times New Roman"/>
          <w:b w:val="0"/>
          <w:i w:val="0"/>
          <w:color w:val="00FF00"/>
          <w:sz w:val="20"/>
        </w:rPr>
        <w:t xml:space="preserve"> Kingma &amp; Ba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  <w:r>
        <w:rPr>
          <w:rFonts w:ascii="" w:hAnsi="" w:eastAsia=""/>
          <w:b w:val="0"/>
          <w:i w:val="0"/>
          <w:color w:val="00FF00"/>
          <w:sz w:val="20"/>
        </w:rPr>
        <w:t xml:space="preserve"> 2014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) optimizer with a weight decay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coefficient 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e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. The initial learning rate is set 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e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4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and dynamically reduced triggered by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plateaus of the FID and CLIP Score metrics.</w:t>
      </w:r>
    </w:p>
    <w:p>
      <w:pPr>
        <w:autoSpaceDN w:val="0"/>
        <w:tabs>
          <w:tab w:pos="1372" w:val="left"/>
        </w:tabs>
        <w:autoSpaceDE w:val="0"/>
        <w:widowControl/>
        <w:spacing w:line="198" w:lineRule="exact" w:before="344" w:after="0"/>
        <w:ind w:left="724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4.2.3 </w:t>
      </w:r>
      <w:r>
        <w:rPr>
          <w:rFonts w:ascii="" w:hAnsi="" w:eastAsia=""/>
          <w:b w:val="0"/>
          <w:i w:val="0"/>
          <w:color w:val="000000"/>
          <w:sz w:val="20"/>
        </w:rPr>
        <w:t>P</w:t>
      </w:r>
      <w:r>
        <w:rPr>
          <w:rFonts w:ascii="" w:hAnsi="" w:eastAsia=""/>
          <w:b w:val="0"/>
          <w:i w:val="0"/>
          <w:color w:val="000000"/>
          <w:sz w:val="16"/>
        </w:rPr>
        <w:t>OST</w:t>
      </w:r>
      <w:r>
        <w:rPr>
          <w:rFonts w:ascii="" w:hAnsi="" w:eastAsia=""/>
          <w:b w:val="0"/>
          <w:i w:val="0"/>
          <w:color w:val="000000"/>
          <w:sz w:val="20"/>
        </w:rPr>
        <w:t>-</w:t>
      </w:r>
      <w:r>
        <w:rPr>
          <w:rFonts w:ascii="" w:hAnsi="" w:eastAsia=""/>
          <w:b w:val="0"/>
          <w:i w:val="0"/>
          <w:color w:val="000000"/>
          <w:sz w:val="16"/>
        </w:rPr>
        <w:t>TRAINING</w:t>
      </w:r>
    </w:p>
    <w:p>
      <w:pPr>
        <w:autoSpaceDN w:val="0"/>
        <w:autoSpaceDE w:val="0"/>
        <w:widowControl/>
        <w:spacing w:line="220" w:lineRule="exact" w:before="192" w:after="0"/>
        <w:ind w:left="720" w:right="720" w:firstLine="0"/>
        <w:jc w:val="both"/>
      </w:pPr>
      <w:r>
        <w:rPr>
          <w:w w:val="98.67501258850098"/>
          <w:rFonts w:ascii="Times New Roman" w:hAnsi="Times New Roman" w:eastAsia="Times New Roman"/>
          <w:b w:val="0"/>
          <w:i w:val="0"/>
          <w:color w:val="000000"/>
          <w:sz w:val="20"/>
        </w:rPr>
        <w:t xml:space="preserve">In the post-training stage, we maintain the same model architecture and optimizer configuration from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pre-training stage, initializing the network with the pre-trained checkpoint. We conduct joint </w:t>
      </w:r>
      <w:r>
        <w:rPr>
          <w:w w:val="98.67501258850098"/>
          <w:rFonts w:ascii="Times New Roman" w:hAnsi="Times New Roman" w:eastAsia="Times New Roman"/>
          <w:b w:val="0"/>
          <w:i w:val="0"/>
          <w:color w:val="000000"/>
          <w:sz w:val="20"/>
        </w:rPr>
        <w:t>training at resolutions 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480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px</w:t>
      </w:r>
      <w:r>
        <w:rPr>
          <w:w w:val="98.67501258850098"/>
          <w:rFonts w:ascii="Times New Roman" w:hAnsi="Times New Roman" w:eastAsia="Times New Roman"/>
          <w:b w:val="0"/>
          <w:i w:val="0"/>
          <w:color w:val="000000"/>
          <w:sz w:val="20"/>
        </w:rPr>
        <w:t xml:space="preserve"> 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720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px</w:t>
      </w:r>
      <w:r>
        <w:rPr>
          <w:w w:val="98.67501258850098"/>
          <w:rFonts w:ascii="Times New Roman" w:hAnsi="Times New Roman" w:eastAsia="Times New Roman"/>
          <w:b w:val="0"/>
          <w:i w:val="0"/>
          <w:color w:val="000000"/>
          <w:sz w:val="20"/>
        </w:rPr>
        <w:t xml:space="preserve"> using the post-training video dataset detailed in Sec.</w:t>
      </w:r>
      <w:r>
        <w:rPr>
          <w:w w:val="98.67501258850098"/>
          <w:rFonts w:ascii="" w:hAnsi="" w:eastAsia=""/>
          <w:b w:val="0"/>
          <w:i w:val="0"/>
          <w:color w:val="71BBB3"/>
          <w:sz w:val="20"/>
        </w:rPr>
        <w:t xml:space="preserve"> 3.2</w:t>
      </w:r>
      <w:r>
        <w:rPr>
          <w:w w:val="98.67501258850098"/>
          <w:rFonts w:ascii="" w:hAnsi="" w:eastAsia="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04" w:val="left"/>
        </w:tabs>
        <w:autoSpaceDE w:val="0"/>
        <w:widowControl/>
        <w:spacing w:line="200" w:lineRule="exact" w:before="370" w:after="0"/>
        <w:ind w:left="724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4.3 </w:t>
      </w:r>
      <w:r>
        <w:rPr>
          <w:rFonts w:ascii="" w:hAnsi="" w:eastAsia=""/>
          <w:b w:val="0"/>
          <w:i w:val="0"/>
          <w:color w:val="000000"/>
          <w:sz w:val="20"/>
        </w:rPr>
        <w:t>M</w:t>
      </w:r>
      <w:r>
        <w:rPr>
          <w:rFonts w:ascii="" w:hAnsi="" w:eastAsia=""/>
          <w:b w:val="0"/>
          <w:i w:val="0"/>
          <w:color w:val="000000"/>
          <w:sz w:val="16"/>
        </w:rPr>
        <w:t>ODEL</w:t>
      </w:r>
      <w:r>
        <w:rPr>
          <w:rFonts w:ascii="" w:hAnsi="" w:eastAsia=""/>
          <w:b w:val="0"/>
          <w:i w:val="0"/>
          <w:color w:val="000000"/>
          <w:sz w:val="20"/>
        </w:rPr>
        <w:t xml:space="preserve"> S</w:t>
      </w:r>
      <w:r>
        <w:rPr>
          <w:rFonts w:ascii="" w:hAnsi="" w:eastAsia=""/>
          <w:b w:val="0"/>
          <w:i w:val="0"/>
          <w:color w:val="000000"/>
          <w:sz w:val="16"/>
        </w:rPr>
        <w:t>CALING AND</w:t>
      </w:r>
      <w:r>
        <w:rPr>
          <w:rFonts w:ascii="" w:hAnsi="" w:eastAsia=""/>
          <w:b w:val="0"/>
          <w:i w:val="0"/>
          <w:color w:val="000000"/>
          <w:sz w:val="20"/>
        </w:rPr>
        <w:t xml:space="preserve"> T</w:t>
      </w:r>
      <w:r>
        <w:rPr>
          <w:rFonts w:ascii="" w:hAnsi="" w:eastAsia=""/>
          <w:b w:val="0"/>
          <w:i w:val="0"/>
          <w:color w:val="000000"/>
          <w:sz w:val="16"/>
        </w:rPr>
        <w:t>RAINING</w:t>
      </w:r>
      <w:r>
        <w:rPr>
          <w:rFonts w:ascii="" w:hAnsi="" w:eastAsia=""/>
          <w:b w:val="0"/>
          <w:i w:val="0"/>
          <w:color w:val="000000"/>
          <w:sz w:val="20"/>
        </w:rPr>
        <w:t xml:space="preserve"> E</w:t>
      </w:r>
      <w:r>
        <w:rPr>
          <w:rFonts w:ascii="" w:hAnsi="" w:eastAsia=""/>
          <w:b w:val="0"/>
          <w:i w:val="0"/>
          <w:color w:val="000000"/>
          <w:sz w:val="16"/>
        </w:rPr>
        <w:t>FFICIENCY</w:t>
      </w:r>
    </w:p>
    <w:p>
      <w:pPr>
        <w:autoSpaceDN w:val="0"/>
        <w:tabs>
          <w:tab w:pos="1372" w:val="left"/>
        </w:tabs>
        <w:autoSpaceDE w:val="0"/>
        <w:widowControl/>
        <w:spacing w:line="200" w:lineRule="exact" w:before="238" w:after="0"/>
        <w:ind w:left="724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4.3.1 </w:t>
      </w:r>
      <w:r>
        <w:rPr>
          <w:rFonts w:ascii="" w:hAnsi="" w:eastAsia=""/>
          <w:b w:val="0"/>
          <w:i w:val="0"/>
          <w:color w:val="000000"/>
          <w:sz w:val="20"/>
        </w:rPr>
        <w:t>W</w:t>
      </w:r>
      <w:r>
        <w:rPr>
          <w:rFonts w:ascii="" w:hAnsi="" w:eastAsia=""/>
          <w:b w:val="0"/>
          <w:i w:val="0"/>
          <w:color w:val="000000"/>
          <w:sz w:val="16"/>
        </w:rPr>
        <w:t>ORKLOAD</w:t>
      </w:r>
      <w:r>
        <w:rPr>
          <w:rFonts w:ascii="" w:hAnsi="" w:eastAsia=""/>
          <w:b w:val="0"/>
          <w:i w:val="0"/>
          <w:color w:val="000000"/>
          <w:sz w:val="20"/>
        </w:rPr>
        <w:t xml:space="preserve"> A</w:t>
      </w:r>
      <w:r>
        <w:rPr>
          <w:rFonts w:ascii="" w:hAnsi="" w:eastAsia=""/>
          <w:b w:val="0"/>
          <w:i w:val="0"/>
          <w:color w:val="000000"/>
          <w:sz w:val="16"/>
        </w:rPr>
        <w:t>NALYSIS</w:t>
      </w:r>
    </w:p>
    <w:p>
      <w:pPr>
        <w:autoSpaceDN w:val="0"/>
        <w:autoSpaceDE w:val="0"/>
        <w:widowControl/>
        <w:spacing w:line="220" w:lineRule="exact" w:before="192" w:after="0"/>
        <w:ind w:left="720" w:right="57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In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Wan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the computational costs associated with the text encoder and VAE encoder are lower than </w:t>
      </w:r>
      <w:r>
        <w:rPr>
          <w:w w:val="98.62470626831055"/>
          <w:rFonts w:ascii="Times New Roman" w:hAnsi="Times New Roman" w:eastAsia="Times New Roman"/>
          <w:b w:val="0"/>
          <w:i w:val="0"/>
          <w:color w:val="000000"/>
          <w:sz w:val="20"/>
        </w:rPr>
        <w:t xml:space="preserve">those of the DiT model, which accounts for more than 85% of the overall computation during training. </w:t>
      </w:r>
      <w:r>
        <w:rPr>
          <w:w w:val="98.62470626831055"/>
          <w:rFonts w:ascii="Times New Roman" w:hAnsi="Times New Roman" w:eastAsia="Times New Roman"/>
          <w:b w:val="0"/>
          <w:i w:val="0"/>
          <w:color w:val="000000"/>
          <w:sz w:val="20"/>
        </w:rPr>
        <w:t>For the DiT model, the main computational cost is given by the expression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 L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αbsh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βbs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Times New Roman" w:hAnsi="Times New Roman" w:eastAsia="Times New Roman"/>
          <w:b w:val="0"/>
          <w:i w:val="0"/>
          <w:color w:val="000000"/>
          <w:sz w:val="20"/>
        </w:rPr>
        <w:t xml:space="preserve">, where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L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denotes the number of DiT layers,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 b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is the micro batch size,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 s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indicates the sequence length, and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h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denotes the hidden dimension size. Here,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α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corresponds to the cost of the linear layers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β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to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that of the attention layer, for the non-causal attention used in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Wan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β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is 4 for the forward pass and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8 for the backward pass. Unlike general LLM models, the sequence length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 s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processed by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Wan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often reaches hundreds of thousands or more. Since the computational cost of attention increases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quadratically with the number of tokens, while the cost associated with the linear layers increases </w:t>
      </w:r>
      <w:r>
        <w:rPr>
          <w:w w:val="98.77554893493652"/>
          <w:rFonts w:ascii="Times New Roman" w:hAnsi="Times New Roman" w:eastAsia="Times New Roman"/>
          <w:b w:val="0"/>
          <w:i w:val="0"/>
          <w:color w:val="000000"/>
          <w:sz w:val="20"/>
        </w:rPr>
        <w:t xml:space="preserve">only linearly, the attention mechanism gradually becomes the training bottleneck. In scenarios where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sequence length reaches 1 million, the computation time for attention can account for up to 95%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of the end-to-end training time.</w:t>
      </w:r>
    </w:p>
    <w:p>
      <w:pPr>
        <w:autoSpaceDN w:val="0"/>
        <w:autoSpaceDE w:val="0"/>
        <w:widowControl/>
        <w:spacing w:line="220" w:lineRule="exact" w:before="120" w:after="0"/>
        <w:ind w:left="720" w:right="57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During the training process, only the DiT model is optimized while the text encoder and the VAE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encoder remain frozen. Therefore, GPU memory usage is concentrated on training the DiT. The </w:t>
      </w:r>
      <w:r>
        <w:rPr>
          <w:w w:val="98.62470626831055"/>
          <w:rFonts w:ascii="Times New Roman" w:hAnsi="Times New Roman" w:eastAsia="Times New Roman"/>
          <w:b w:val="0"/>
          <w:i w:val="0"/>
          <w:color w:val="000000"/>
          <w:sz w:val="20"/>
        </w:rPr>
        <w:t>GPU memory usage for the DiT can be expressed as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 γLbsh</w:t>
      </w:r>
      <w:r>
        <w:rPr>
          <w:w w:val="98.62470626831055"/>
          <w:rFonts w:ascii="Times New Roman" w:hAnsi="Times New Roman" w:eastAsia="Times New Roman"/>
          <w:b w:val="0"/>
          <w:i w:val="0"/>
          <w:color w:val="000000"/>
          <w:sz w:val="20"/>
        </w:rPr>
        <w:t>, where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γ</w:t>
      </w:r>
      <w:r>
        <w:rPr>
          <w:w w:val="98.62470626831055"/>
          <w:rFonts w:ascii="Times New Roman" w:hAnsi="Times New Roman" w:eastAsia="Times New Roman"/>
          <w:b w:val="0"/>
          <w:i w:val="0"/>
          <w:color w:val="000000"/>
          <w:sz w:val="20"/>
        </w:rPr>
        <w:t xml:space="preserve"> depends on the implementation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of the DiT layers, L denotes the number of DiT layers. Because video tokens, input prompts, and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timesteps are taken as model input, the value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γ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is generally larger than in ordinary LLM models.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For example, while standard LLMs might have a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γ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of 34 (</w:t>
      </w:r>
      <w:r>
        <w:rPr>
          <w:rFonts w:ascii="Times New Roman" w:hAnsi="Times New Roman" w:eastAsia="Times New Roman"/>
          <w:b w:val="0"/>
          <w:i w:val="0"/>
          <w:color w:val="00FF00"/>
          <w:sz w:val="20"/>
        </w:rPr>
        <w:t>Korthikanti et al.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), the DiT model’s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γ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can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exceed 60. Consequently, when the sequence length reaches 1 million tokens and the micro-batch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size is 1, the total GPU memory usage for activations in a 14B DiT model can exceed 8 TB.</w:t>
      </w:r>
    </w:p>
    <w:p>
      <w:pPr>
        <w:autoSpaceDN w:val="0"/>
        <w:autoSpaceDE w:val="0"/>
        <w:widowControl/>
        <w:spacing w:line="200" w:lineRule="exact" w:before="398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0"/>
        </w:rPr>
        <w:t>15</w:t>
      </w:r>
    </w:p>
    <w:sectPr w:rsidR="00FC693F" w:rsidRPr="0006063C" w:rsidSect="00034616">
      <w:pgSz w:w="12240" w:h="15840"/>
      <w:pgMar w:top="976" w:right="1440" w:bottom="298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Wan-Video/Wan2.1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