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63F3A" w14:textId="77777777" w:rsidR="00E87593" w:rsidRDefault="00ED0DA2">
      <w:pPr>
        <w:rPr>
          <w:rFonts w:ascii="Calibri" w:eastAsia="宋体" w:hAnsi="Calibri" w:cs="Times New Roman"/>
          <w:b/>
          <w:color w:val="000000"/>
          <w:sz w:val="28"/>
        </w:rPr>
      </w:pPr>
      <w:r>
        <w:rPr>
          <w:rFonts w:ascii="Calibri" w:eastAsia="宋体" w:hAnsi="Calibri" w:cs="Times New Roman" w:hint="eastAsia"/>
          <w:b/>
          <w:color w:val="000000"/>
          <w:sz w:val="28"/>
        </w:rPr>
        <w:t>题目</w:t>
      </w:r>
      <w:proofErr w:type="gramStart"/>
      <w:r>
        <w:rPr>
          <w:rFonts w:ascii="Calibri" w:eastAsia="宋体" w:hAnsi="Calibri" w:cs="Times New Roman" w:hint="eastAsia"/>
          <w:b/>
          <w:color w:val="000000"/>
          <w:sz w:val="28"/>
        </w:rPr>
        <w:t>一</w:t>
      </w:r>
      <w:proofErr w:type="gramEnd"/>
      <w:r>
        <w:rPr>
          <w:rFonts w:ascii="Calibri" w:eastAsia="宋体" w:hAnsi="Calibri" w:cs="Times New Roman" w:hint="eastAsia"/>
          <w:b/>
          <w:color w:val="000000"/>
          <w:sz w:val="28"/>
        </w:rPr>
        <w:t>.</w:t>
      </w:r>
      <w:r>
        <w:rPr>
          <w:rFonts w:ascii="Calibri" w:eastAsia="宋体" w:hAnsi="Calibri" w:cs="Times New Roman"/>
          <w:b/>
          <w:color w:val="000000"/>
          <w:sz w:val="28"/>
        </w:rPr>
        <w:t xml:space="preserve"> </w:t>
      </w:r>
      <w:r>
        <w:rPr>
          <w:rFonts w:ascii="Calibri" w:eastAsia="宋体" w:hAnsi="Calibri" w:cs="Times New Roman" w:hint="eastAsia"/>
          <w:b/>
          <w:color w:val="000000"/>
          <w:sz w:val="28"/>
        </w:rPr>
        <w:t>三峡工程项目融资</w:t>
      </w:r>
    </w:p>
    <w:p w14:paraId="5A87D0C5" w14:textId="77777777" w:rsidR="00F701C1" w:rsidRPr="00EF5FF4" w:rsidRDefault="00ED0DA2" w:rsidP="00B170FA">
      <w:pPr>
        <w:pStyle w:val="a3"/>
        <w:numPr>
          <w:ilvl w:val="0"/>
          <w:numId w:val="10"/>
        </w:numPr>
        <w:ind w:firstLineChars="0"/>
        <w:rPr>
          <w:sz w:val="24"/>
          <w:szCs w:val="24"/>
        </w:rPr>
      </w:pPr>
      <w:r w:rsidRPr="00EF5FF4">
        <w:rPr>
          <w:rFonts w:hint="eastAsia"/>
          <w:sz w:val="24"/>
          <w:szCs w:val="24"/>
        </w:rPr>
        <w:t>分析三峡工程项目融资的主要资金来源。</w:t>
      </w:r>
    </w:p>
    <w:p w14:paraId="630443A6" w14:textId="703B3CBF" w:rsidR="00E87593" w:rsidRDefault="00AD5666" w:rsidP="00F701C1">
      <w:pPr>
        <w:pStyle w:val="a3"/>
        <w:ind w:left="360" w:firstLineChars="0" w:firstLine="0"/>
        <w:rPr>
          <w:rFonts w:ascii="Calibri" w:eastAsia="宋体" w:hAnsi="Calibri" w:cs="Times New Roman"/>
          <w:color w:val="000000"/>
          <w:sz w:val="24"/>
        </w:rPr>
      </w:pPr>
      <w:r w:rsidRPr="00F701C1">
        <w:rPr>
          <w:rFonts w:ascii="Calibri" w:eastAsia="宋体" w:hAnsi="Calibri" w:cs="Times New Roman" w:hint="eastAsia"/>
          <w:color w:val="000000"/>
          <w:sz w:val="24"/>
        </w:rPr>
        <w:t>本项目</w:t>
      </w:r>
      <w:r w:rsidR="00F701C1" w:rsidRPr="00F701C1">
        <w:rPr>
          <w:rFonts w:ascii="Calibri" w:eastAsia="宋体" w:hAnsi="Calibri" w:cs="Times New Roman" w:hint="eastAsia"/>
          <w:color w:val="000000"/>
          <w:sz w:val="24"/>
        </w:rPr>
        <w:t>融资</w:t>
      </w:r>
      <w:r w:rsidR="00F701C1">
        <w:rPr>
          <w:rFonts w:ascii="Calibri" w:eastAsia="宋体" w:hAnsi="Calibri" w:cs="Times New Roman" w:hint="eastAsia"/>
          <w:color w:val="000000"/>
          <w:sz w:val="24"/>
        </w:rPr>
        <w:t>的主要资金来源如下图所示：</w:t>
      </w:r>
      <w:r w:rsidR="00E97486" w:rsidRPr="00F701C1">
        <w:rPr>
          <w:rFonts w:ascii="Calibri" w:eastAsia="宋体" w:hAnsi="Calibri" w:cs="Times New Roman"/>
          <w:color w:val="000000"/>
          <w:sz w:val="24"/>
        </w:rPr>
        <w:br/>
      </w:r>
      <w:r>
        <w:rPr>
          <w:rFonts w:hint="eastAsia"/>
          <w:noProof/>
        </w:rPr>
        <w:drawing>
          <wp:inline distT="0" distB="0" distL="0" distR="0" wp14:anchorId="36A132F7" wp14:editId="7107F97C">
            <wp:extent cx="5274310" cy="30105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10535"/>
                    </a:xfrm>
                    <a:prstGeom prst="rect">
                      <a:avLst/>
                    </a:prstGeom>
                  </pic:spPr>
                </pic:pic>
              </a:graphicData>
            </a:graphic>
          </wp:inline>
        </w:drawing>
      </w:r>
    </w:p>
    <w:p w14:paraId="2B966A77" w14:textId="77777777" w:rsidR="00400682" w:rsidRPr="00F701C1" w:rsidRDefault="00400682" w:rsidP="00F701C1">
      <w:pPr>
        <w:pStyle w:val="a3"/>
        <w:ind w:left="360" w:firstLineChars="0" w:firstLine="0"/>
        <w:rPr>
          <w:rFonts w:ascii="Calibri" w:eastAsia="宋体" w:hAnsi="Calibri" w:cs="Times New Roman" w:hint="eastAsia"/>
          <w:color w:val="000000"/>
          <w:sz w:val="24"/>
        </w:rPr>
      </w:pPr>
    </w:p>
    <w:p w14:paraId="35A41E42" w14:textId="60918573" w:rsidR="00E87593" w:rsidRPr="00463EB8" w:rsidRDefault="00ED0DA2">
      <w:pPr>
        <w:numPr>
          <w:ilvl w:val="0"/>
          <w:numId w:val="1"/>
        </w:numPr>
        <w:rPr>
          <w:sz w:val="24"/>
          <w:szCs w:val="24"/>
        </w:rPr>
      </w:pPr>
      <w:r w:rsidRPr="00463EB8">
        <w:rPr>
          <w:rFonts w:hint="eastAsia"/>
          <w:sz w:val="24"/>
          <w:szCs w:val="24"/>
        </w:rPr>
        <w:t>国</w:t>
      </w:r>
      <w:r w:rsidRPr="00463EB8">
        <w:rPr>
          <w:rFonts w:hint="eastAsia"/>
          <w:sz w:val="24"/>
          <w:szCs w:val="24"/>
        </w:rPr>
        <w:t>家</w:t>
      </w:r>
      <w:r w:rsidRPr="00463EB8">
        <w:rPr>
          <w:rFonts w:hint="eastAsia"/>
          <w:sz w:val="24"/>
          <w:szCs w:val="24"/>
        </w:rPr>
        <w:t>资本金</w:t>
      </w:r>
    </w:p>
    <w:p w14:paraId="7429937A" w14:textId="5DAC35B3" w:rsidR="00E87593" w:rsidRPr="00B92FF5" w:rsidRDefault="00ED0DA2">
      <w:pPr>
        <w:numPr>
          <w:ilvl w:val="0"/>
          <w:numId w:val="2"/>
        </w:numPr>
        <w:rPr>
          <w:sz w:val="24"/>
          <w:szCs w:val="24"/>
        </w:rPr>
      </w:pPr>
      <w:r w:rsidRPr="00B92FF5">
        <w:rPr>
          <w:sz w:val="24"/>
          <w:szCs w:val="24"/>
        </w:rPr>
        <w:t>国家出台的三峡建设基金，即在全国销售电力中每度电增提电价的专用资金，</w:t>
      </w:r>
      <w:r w:rsidRPr="00B92FF5">
        <w:rPr>
          <w:sz w:val="24"/>
          <w:szCs w:val="24"/>
        </w:rPr>
        <w:t>199</w:t>
      </w:r>
      <w:r w:rsidRPr="00B92FF5">
        <w:rPr>
          <w:sz w:val="24"/>
          <w:szCs w:val="24"/>
        </w:rPr>
        <w:t>6</w:t>
      </w:r>
      <w:r w:rsidRPr="00B92FF5">
        <w:rPr>
          <w:sz w:val="24"/>
          <w:szCs w:val="24"/>
        </w:rPr>
        <w:t>年起部分地区每度</w:t>
      </w:r>
      <w:proofErr w:type="gramStart"/>
      <w:r w:rsidRPr="00B92FF5">
        <w:rPr>
          <w:sz w:val="24"/>
          <w:szCs w:val="24"/>
        </w:rPr>
        <w:t>电增加</w:t>
      </w:r>
      <w:proofErr w:type="gramEnd"/>
      <w:r w:rsidRPr="00B92FF5">
        <w:rPr>
          <w:sz w:val="24"/>
          <w:szCs w:val="24"/>
        </w:rPr>
        <w:t>7</w:t>
      </w:r>
      <w:r w:rsidRPr="00B92FF5">
        <w:rPr>
          <w:sz w:val="24"/>
          <w:szCs w:val="24"/>
        </w:rPr>
        <w:t>厘钱。该资金随着全国电量的增长而增长，预计建设期</w:t>
      </w:r>
      <w:r w:rsidRPr="00B92FF5">
        <w:rPr>
          <w:sz w:val="24"/>
          <w:szCs w:val="24"/>
        </w:rPr>
        <w:t>17</w:t>
      </w:r>
      <w:r w:rsidRPr="00B92FF5">
        <w:rPr>
          <w:sz w:val="24"/>
          <w:szCs w:val="24"/>
        </w:rPr>
        <w:t>年共可获得</w:t>
      </w:r>
      <w:r w:rsidRPr="00B92FF5">
        <w:rPr>
          <w:sz w:val="24"/>
          <w:szCs w:val="24"/>
        </w:rPr>
        <w:t>1000</w:t>
      </w:r>
      <w:r w:rsidRPr="00B92FF5">
        <w:rPr>
          <w:sz w:val="24"/>
          <w:szCs w:val="24"/>
        </w:rPr>
        <w:t>亿元。</w:t>
      </w:r>
    </w:p>
    <w:p w14:paraId="748B932D" w14:textId="77777777" w:rsidR="001A4550" w:rsidRDefault="00ED0DA2" w:rsidP="001A4550">
      <w:pPr>
        <w:numPr>
          <w:ilvl w:val="0"/>
          <w:numId w:val="2"/>
        </w:numPr>
        <w:rPr>
          <w:sz w:val="24"/>
          <w:szCs w:val="24"/>
        </w:rPr>
      </w:pPr>
      <w:r w:rsidRPr="001A4550">
        <w:rPr>
          <w:sz w:val="24"/>
          <w:szCs w:val="24"/>
        </w:rPr>
        <w:t>已经划归三峡总公司的葛洲坝电厂，</w:t>
      </w:r>
      <w:r w:rsidR="001A4550" w:rsidRPr="001A4550">
        <w:rPr>
          <w:rFonts w:hint="eastAsia"/>
          <w:sz w:val="24"/>
          <w:szCs w:val="24"/>
        </w:rPr>
        <w:t>在原上网电价</w:t>
      </w:r>
      <w:r w:rsidR="001A4550" w:rsidRPr="001A4550">
        <w:rPr>
          <w:rFonts w:hint="eastAsia"/>
          <w:sz w:val="24"/>
          <w:szCs w:val="24"/>
        </w:rPr>
        <w:t>4.2</w:t>
      </w:r>
      <w:r w:rsidR="001A4550" w:rsidRPr="001A4550">
        <w:rPr>
          <w:rFonts w:hint="eastAsia"/>
          <w:sz w:val="24"/>
          <w:szCs w:val="24"/>
        </w:rPr>
        <w:t>分</w:t>
      </w:r>
      <w:r w:rsidR="001A4550" w:rsidRPr="001A4550">
        <w:rPr>
          <w:rFonts w:hint="eastAsia"/>
          <w:sz w:val="24"/>
          <w:szCs w:val="24"/>
        </w:rPr>
        <w:t>/</w:t>
      </w:r>
      <w:r w:rsidR="001A4550" w:rsidRPr="001A4550">
        <w:rPr>
          <w:rFonts w:hint="eastAsia"/>
          <w:sz w:val="24"/>
          <w:szCs w:val="24"/>
        </w:rPr>
        <w:t>度的基础上再涨</w:t>
      </w:r>
      <w:r w:rsidR="001A4550" w:rsidRPr="001A4550">
        <w:rPr>
          <w:rFonts w:hint="eastAsia"/>
          <w:sz w:val="24"/>
          <w:szCs w:val="24"/>
        </w:rPr>
        <w:t>4</w:t>
      </w:r>
      <w:r w:rsidR="001A4550" w:rsidRPr="001A4550">
        <w:rPr>
          <w:rFonts w:hint="eastAsia"/>
          <w:sz w:val="24"/>
          <w:szCs w:val="24"/>
        </w:rPr>
        <w:t>分钱。</w:t>
      </w:r>
      <w:r w:rsidR="001A4550" w:rsidRPr="001A4550">
        <w:rPr>
          <w:rFonts w:hint="eastAsia"/>
          <w:sz w:val="24"/>
          <w:szCs w:val="24"/>
        </w:rPr>
        <w:t>17</w:t>
      </w:r>
      <w:r w:rsidR="001A4550" w:rsidRPr="001A4550">
        <w:rPr>
          <w:rFonts w:hint="eastAsia"/>
          <w:sz w:val="24"/>
          <w:szCs w:val="24"/>
        </w:rPr>
        <w:t>年内可以获得</w:t>
      </w:r>
      <w:r w:rsidR="001A4550" w:rsidRPr="001A4550">
        <w:rPr>
          <w:rFonts w:hint="eastAsia"/>
          <w:sz w:val="24"/>
          <w:szCs w:val="24"/>
        </w:rPr>
        <w:t>100</w:t>
      </w:r>
      <w:r w:rsidR="001A4550" w:rsidRPr="001A4550">
        <w:rPr>
          <w:rFonts w:hint="eastAsia"/>
          <w:sz w:val="24"/>
          <w:szCs w:val="24"/>
        </w:rPr>
        <w:t>亿元。</w:t>
      </w:r>
    </w:p>
    <w:p w14:paraId="2E704CCF" w14:textId="18B0CEA2" w:rsidR="00E87593" w:rsidRPr="001A4550" w:rsidRDefault="00ED0DA2" w:rsidP="001A4550">
      <w:pPr>
        <w:numPr>
          <w:ilvl w:val="0"/>
          <w:numId w:val="2"/>
        </w:numPr>
        <w:rPr>
          <w:sz w:val="24"/>
          <w:szCs w:val="24"/>
        </w:rPr>
      </w:pPr>
      <w:r w:rsidRPr="001A4550">
        <w:rPr>
          <w:sz w:val="24"/>
          <w:szCs w:val="24"/>
        </w:rPr>
        <w:t>三峡</w:t>
      </w:r>
      <w:r w:rsidRPr="001A4550">
        <w:rPr>
          <w:sz w:val="24"/>
          <w:szCs w:val="24"/>
        </w:rPr>
        <w:t>工程</w:t>
      </w:r>
      <w:r w:rsidRPr="001A4550">
        <w:rPr>
          <w:sz w:val="24"/>
          <w:szCs w:val="24"/>
        </w:rPr>
        <w:t>2003</w:t>
      </w:r>
      <w:r w:rsidRPr="001A4550">
        <w:rPr>
          <w:sz w:val="24"/>
          <w:szCs w:val="24"/>
        </w:rPr>
        <w:t>年开始自身发电的收益也投入三峡工程建设，</w:t>
      </w:r>
      <w:r w:rsidRPr="001A4550">
        <w:rPr>
          <w:sz w:val="24"/>
          <w:szCs w:val="24"/>
        </w:rPr>
        <w:t>2003</w:t>
      </w:r>
      <w:r w:rsidRPr="001A4550">
        <w:rPr>
          <w:sz w:val="24"/>
          <w:szCs w:val="24"/>
        </w:rPr>
        <w:t>年到</w:t>
      </w:r>
      <w:r w:rsidRPr="001A4550">
        <w:rPr>
          <w:sz w:val="24"/>
          <w:szCs w:val="24"/>
        </w:rPr>
        <w:t>2009</w:t>
      </w:r>
      <w:r w:rsidRPr="001A4550">
        <w:rPr>
          <w:sz w:val="24"/>
          <w:szCs w:val="24"/>
        </w:rPr>
        <w:t>年预计可得发电收益</w:t>
      </w:r>
      <w:r w:rsidRPr="001A4550">
        <w:rPr>
          <w:sz w:val="24"/>
          <w:szCs w:val="24"/>
        </w:rPr>
        <w:t>450</w:t>
      </w:r>
      <w:r w:rsidRPr="001A4550">
        <w:rPr>
          <w:sz w:val="24"/>
          <w:szCs w:val="24"/>
        </w:rPr>
        <w:t>亿元。</w:t>
      </w:r>
    </w:p>
    <w:p w14:paraId="253F6A8E" w14:textId="77777777" w:rsidR="00E87593" w:rsidRPr="00B92FF5" w:rsidRDefault="00ED0DA2">
      <w:pPr>
        <w:rPr>
          <w:sz w:val="24"/>
          <w:szCs w:val="24"/>
        </w:rPr>
      </w:pPr>
      <w:r w:rsidRPr="00B92FF5">
        <w:rPr>
          <w:sz w:val="24"/>
          <w:szCs w:val="24"/>
        </w:rPr>
        <w:t>以上三项共计</w:t>
      </w:r>
      <w:r w:rsidRPr="00B92FF5">
        <w:rPr>
          <w:sz w:val="24"/>
          <w:szCs w:val="24"/>
        </w:rPr>
        <w:t>1560</w:t>
      </w:r>
      <w:r w:rsidRPr="00B92FF5">
        <w:rPr>
          <w:sz w:val="24"/>
          <w:szCs w:val="24"/>
        </w:rPr>
        <w:t>亿元，可以视作国家资本金投入，在建设期无需付利息。</w:t>
      </w:r>
    </w:p>
    <w:p w14:paraId="0CE79CC3" w14:textId="77777777" w:rsidR="00E87593" w:rsidRPr="00B92FF5" w:rsidRDefault="00E87593">
      <w:pPr>
        <w:rPr>
          <w:sz w:val="24"/>
          <w:szCs w:val="24"/>
        </w:rPr>
      </w:pPr>
    </w:p>
    <w:p w14:paraId="2C7589C8" w14:textId="77777777" w:rsidR="00E87593" w:rsidRPr="00B92FF5" w:rsidRDefault="00ED0DA2">
      <w:pPr>
        <w:numPr>
          <w:ilvl w:val="0"/>
          <w:numId w:val="1"/>
        </w:numPr>
        <w:rPr>
          <w:sz w:val="24"/>
          <w:szCs w:val="24"/>
        </w:rPr>
      </w:pPr>
      <w:r w:rsidRPr="00B92FF5">
        <w:rPr>
          <w:sz w:val="24"/>
          <w:szCs w:val="24"/>
        </w:rPr>
        <w:t>国家开发银行长期贷款</w:t>
      </w:r>
    </w:p>
    <w:p w14:paraId="34338630" w14:textId="27A386D3" w:rsidR="00E87593" w:rsidRPr="00B92FF5" w:rsidRDefault="00966CC8">
      <w:pPr>
        <w:ind w:firstLineChars="200" w:firstLine="480"/>
        <w:rPr>
          <w:sz w:val="24"/>
          <w:szCs w:val="24"/>
        </w:rPr>
      </w:pPr>
      <w:r w:rsidRPr="00966CC8">
        <w:rPr>
          <w:rFonts w:hint="eastAsia"/>
          <w:sz w:val="24"/>
          <w:szCs w:val="24"/>
        </w:rPr>
        <w:t>国家开发银行在</w:t>
      </w:r>
      <w:r w:rsidRPr="00966CC8">
        <w:rPr>
          <w:rFonts w:hint="eastAsia"/>
          <w:sz w:val="24"/>
          <w:szCs w:val="24"/>
        </w:rPr>
        <w:t>1994</w:t>
      </w:r>
      <w:r w:rsidRPr="00966CC8">
        <w:rPr>
          <w:rFonts w:hint="eastAsia"/>
          <w:sz w:val="24"/>
          <w:szCs w:val="24"/>
        </w:rPr>
        <w:t>～</w:t>
      </w:r>
      <w:r w:rsidRPr="00966CC8">
        <w:rPr>
          <w:rFonts w:hint="eastAsia"/>
          <w:sz w:val="24"/>
          <w:szCs w:val="24"/>
        </w:rPr>
        <w:t>2003</w:t>
      </w:r>
      <w:r w:rsidRPr="00966CC8">
        <w:rPr>
          <w:rFonts w:hint="eastAsia"/>
          <w:sz w:val="24"/>
          <w:szCs w:val="24"/>
        </w:rPr>
        <w:t>年连续</w:t>
      </w:r>
      <w:r w:rsidRPr="00966CC8">
        <w:rPr>
          <w:rFonts w:hint="eastAsia"/>
          <w:sz w:val="24"/>
          <w:szCs w:val="24"/>
        </w:rPr>
        <w:t>10</w:t>
      </w:r>
      <w:r w:rsidRPr="00966CC8">
        <w:rPr>
          <w:rFonts w:hint="eastAsia"/>
          <w:sz w:val="24"/>
          <w:szCs w:val="24"/>
        </w:rPr>
        <w:t>年每年提供贷款</w:t>
      </w:r>
      <w:r w:rsidRPr="00966CC8">
        <w:rPr>
          <w:rFonts w:hint="eastAsia"/>
          <w:sz w:val="24"/>
          <w:szCs w:val="24"/>
        </w:rPr>
        <w:t>30</w:t>
      </w:r>
      <w:r w:rsidRPr="00966CC8">
        <w:rPr>
          <w:rFonts w:hint="eastAsia"/>
          <w:sz w:val="24"/>
          <w:szCs w:val="24"/>
        </w:rPr>
        <w:t>亿元，共</w:t>
      </w:r>
      <w:r w:rsidRPr="00966CC8">
        <w:rPr>
          <w:rFonts w:hint="eastAsia"/>
          <w:sz w:val="24"/>
          <w:szCs w:val="24"/>
        </w:rPr>
        <w:t>300</w:t>
      </w:r>
      <w:r w:rsidRPr="00966CC8">
        <w:rPr>
          <w:rFonts w:hint="eastAsia"/>
          <w:sz w:val="24"/>
          <w:szCs w:val="24"/>
        </w:rPr>
        <w:t>亿元，这部分资金每年需付利息。</w:t>
      </w:r>
      <w:r w:rsidR="00ED0DA2" w:rsidRPr="00B92FF5">
        <w:rPr>
          <w:sz w:val="24"/>
          <w:szCs w:val="24"/>
        </w:rPr>
        <w:t>这部分资金属于政策性贷款</w:t>
      </w:r>
      <w:r>
        <w:rPr>
          <w:rFonts w:hint="eastAsia"/>
          <w:sz w:val="24"/>
          <w:szCs w:val="24"/>
        </w:rPr>
        <w:t>，</w:t>
      </w:r>
      <w:r w:rsidR="00ED0DA2" w:rsidRPr="00B92FF5">
        <w:rPr>
          <w:sz w:val="24"/>
          <w:szCs w:val="24"/>
        </w:rPr>
        <w:t>可以看作项目的准股本</w:t>
      </w:r>
      <w:r w:rsidR="00F15186">
        <w:rPr>
          <w:rFonts w:hint="eastAsia"/>
          <w:sz w:val="24"/>
          <w:szCs w:val="24"/>
        </w:rPr>
        <w:t>资</w:t>
      </w:r>
      <w:r w:rsidR="00ED0DA2" w:rsidRPr="00B92FF5">
        <w:rPr>
          <w:sz w:val="24"/>
          <w:szCs w:val="24"/>
        </w:rPr>
        <w:t>金。</w:t>
      </w:r>
    </w:p>
    <w:p w14:paraId="37AFB2AF" w14:textId="77777777" w:rsidR="00E87593" w:rsidRPr="00B92FF5" w:rsidRDefault="00E87593">
      <w:pPr>
        <w:ind w:firstLineChars="200" w:firstLine="480"/>
        <w:rPr>
          <w:sz w:val="24"/>
          <w:szCs w:val="24"/>
        </w:rPr>
      </w:pPr>
    </w:p>
    <w:p w14:paraId="6A66B5D8" w14:textId="77777777" w:rsidR="00E87593" w:rsidRPr="00B92FF5" w:rsidRDefault="00ED0DA2">
      <w:pPr>
        <w:numPr>
          <w:ilvl w:val="0"/>
          <w:numId w:val="1"/>
        </w:numPr>
        <w:rPr>
          <w:sz w:val="24"/>
          <w:szCs w:val="24"/>
        </w:rPr>
      </w:pPr>
      <w:r w:rsidRPr="00B92FF5">
        <w:rPr>
          <w:sz w:val="24"/>
          <w:szCs w:val="24"/>
        </w:rPr>
        <w:t>发行国内企业债券所得</w:t>
      </w:r>
      <w:r w:rsidRPr="00B92FF5">
        <w:rPr>
          <w:sz w:val="24"/>
          <w:szCs w:val="24"/>
        </w:rPr>
        <w:br/>
      </w:r>
      <w:r w:rsidRPr="00B92FF5">
        <w:rPr>
          <w:rFonts w:hint="eastAsia"/>
          <w:sz w:val="24"/>
          <w:szCs w:val="24"/>
        </w:rPr>
        <w:t xml:space="preserve">    </w:t>
      </w:r>
      <w:r w:rsidRPr="00B92FF5">
        <w:rPr>
          <w:rFonts w:hint="eastAsia"/>
          <w:sz w:val="24"/>
          <w:szCs w:val="24"/>
        </w:rPr>
        <w:t>国内发行三峡工程债券。经国家计委、财政部批准，</w:t>
      </w:r>
      <w:r w:rsidRPr="00B92FF5">
        <w:rPr>
          <w:rFonts w:hint="eastAsia"/>
          <w:sz w:val="24"/>
          <w:szCs w:val="24"/>
        </w:rPr>
        <w:t>1996</w:t>
      </w:r>
      <w:r w:rsidRPr="00B92FF5">
        <w:rPr>
          <w:rFonts w:hint="eastAsia"/>
          <w:sz w:val="24"/>
          <w:szCs w:val="24"/>
        </w:rPr>
        <w:t>年度发行</w:t>
      </w:r>
      <w:r w:rsidRPr="00B92FF5">
        <w:rPr>
          <w:rFonts w:hint="eastAsia"/>
          <w:sz w:val="24"/>
          <w:szCs w:val="24"/>
        </w:rPr>
        <w:t>10</w:t>
      </w:r>
      <w:r w:rsidRPr="00B92FF5">
        <w:rPr>
          <w:rFonts w:hint="eastAsia"/>
          <w:sz w:val="24"/>
          <w:szCs w:val="24"/>
        </w:rPr>
        <w:t>亿元债券。</w:t>
      </w:r>
    </w:p>
    <w:p w14:paraId="015B0A3F" w14:textId="77777777" w:rsidR="00E87593" w:rsidRPr="00B92FF5" w:rsidRDefault="00E87593">
      <w:pPr>
        <w:rPr>
          <w:sz w:val="24"/>
          <w:szCs w:val="24"/>
        </w:rPr>
      </w:pPr>
    </w:p>
    <w:p w14:paraId="1CA4C025" w14:textId="77777777" w:rsidR="00E87593" w:rsidRPr="00B92FF5" w:rsidRDefault="00ED0DA2">
      <w:pPr>
        <w:numPr>
          <w:ilvl w:val="0"/>
          <w:numId w:val="1"/>
        </w:numPr>
        <w:rPr>
          <w:sz w:val="24"/>
          <w:szCs w:val="24"/>
        </w:rPr>
      </w:pPr>
      <w:r w:rsidRPr="00B92FF5">
        <w:rPr>
          <w:sz w:val="24"/>
          <w:szCs w:val="24"/>
        </w:rPr>
        <w:t>出口信贷及国际商业贷款</w:t>
      </w:r>
    </w:p>
    <w:p w14:paraId="776C1A30" w14:textId="317A4AB8" w:rsidR="00E87593" w:rsidRPr="00B92FF5" w:rsidRDefault="00ED0DA2">
      <w:pPr>
        <w:ind w:firstLineChars="200" w:firstLine="480"/>
        <w:rPr>
          <w:rFonts w:hint="eastAsia"/>
          <w:sz w:val="24"/>
          <w:szCs w:val="24"/>
        </w:rPr>
      </w:pPr>
      <w:r w:rsidRPr="00B92FF5">
        <w:rPr>
          <w:sz w:val="24"/>
          <w:szCs w:val="24"/>
        </w:rPr>
        <w:t>进口部分国内无</w:t>
      </w:r>
      <w:r w:rsidRPr="00B92FF5">
        <w:rPr>
          <w:sz w:val="24"/>
          <w:szCs w:val="24"/>
        </w:rPr>
        <w:t>法生产的机电设备，利用出口信贷及部分商业贷款来弥补部分资金不足。</w:t>
      </w:r>
    </w:p>
    <w:p w14:paraId="0935AB79" w14:textId="77777777" w:rsidR="00E87593" w:rsidRPr="00B92FF5" w:rsidRDefault="00E87593">
      <w:pPr>
        <w:ind w:firstLineChars="200" w:firstLine="480"/>
        <w:rPr>
          <w:sz w:val="24"/>
          <w:szCs w:val="24"/>
        </w:rPr>
      </w:pPr>
    </w:p>
    <w:p w14:paraId="6F5EFA63" w14:textId="77777777" w:rsidR="00432829" w:rsidRDefault="00ED0DA2" w:rsidP="00432829">
      <w:pPr>
        <w:numPr>
          <w:ilvl w:val="0"/>
          <w:numId w:val="1"/>
        </w:numPr>
        <w:rPr>
          <w:sz w:val="24"/>
          <w:szCs w:val="24"/>
        </w:rPr>
      </w:pPr>
      <w:r w:rsidRPr="00B92FF5">
        <w:rPr>
          <w:sz w:val="24"/>
          <w:szCs w:val="24"/>
        </w:rPr>
        <w:lastRenderedPageBreak/>
        <w:t>其他融资方式所得</w:t>
      </w:r>
    </w:p>
    <w:p w14:paraId="79DDC625" w14:textId="6DB2CF23" w:rsidR="00E87593" w:rsidRPr="00432829" w:rsidRDefault="00ED0DA2" w:rsidP="00432829">
      <w:pPr>
        <w:ind w:firstLineChars="200" w:firstLine="480"/>
        <w:rPr>
          <w:sz w:val="24"/>
          <w:szCs w:val="24"/>
        </w:rPr>
      </w:pPr>
      <w:r w:rsidRPr="00432829">
        <w:rPr>
          <w:sz w:val="24"/>
          <w:szCs w:val="24"/>
        </w:rPr>
        <w:t>主要有国内商业贷款，资本化利息及其他私人资金</w:t>
      </w:r>
      <w:r w:rsidRPr="00432829">
        <w:rPr>
          <w:sz w:val="24"/>
          <w:szCs w:val="24"/>
        </w:rPr>
        <w:t>等。</w:t>
      </w:r>
    </w:p>
    <w:p w14:paraId="56C3F5D3" w14:textId="04B3D81D" w:rsidR="00E87593" w:rsidRDefault="00E87593">
      <w:pPr>
        <w:ind w:firstLineChars="200" w:firstLine="420"/>
      </w:pPr>
    </w:p>
    <w:p w14:paraId="02768EB1" w14:textId="77777777" w:rsidR="00565844" w:rsidRPr="001A7799" w:rsidRDefault="00565844">
      <w:pPr>
        <w:ind w:firstLineChars="200" w:firstLine="420"/>
        <w:rPr>
          <w:rFonts w:hint="eastAsia"/>
        </w:rPr>
      </w:pPr>
    </w:p>
    <w:p w14:paraId="66D8168A" w14:textId="77777777" w:rsidR="002B3D7F" w:rsidRDefault="00ED0DA2" w:rsidP="002B3D7F">
      <w:pPr>
        <w:pStyle w:val="a3"/>
        <w:numPr>
          <w:ilvl w:val="0"/>
          <w:numId w:val="10"/>
        </w:numPr>
        <w:ind w:firstLineChars="0"/>
        <w:rPr>
          <w:rFonts w:ascii="Calibri" w:eastAsia="宋体" w:hAnsi="Calibri" w:cs="Times New Roman"/>
          <w:color w:val="000000"/>
          <w:sz w:val="24"/>
        </w:rPr>
      </w:pPr>
      <w:r w:rsidRPr="002B3D7F">
        <w:rPr>
          <w:rFonts w:ascii="Calibri" w:eastAsia="宋体" w:hAnsi="Calibri" w:cs="Times New Roman" w:hint="eastAsia"/>
          <w:color w:val="000000"/>
          <w:sz w:val="24"/>
        </w:rPr>
        <w:t>本项目融资的资金成本主要包括哪几个方面？</w:t>
      </w:r>
    </w:p>
    <w:p w14:paraId="36BA7F1D" w14:textId="39A943E2" w:rsidR="00E87593" w:rsidRDefault="002B3D7F" w:rsidP="002B3D7F">
      <w:pPr>
        <w:ind w:firstLineChars="200" w:firstLine="480"/>
        <w:rPr>
          <w:rFonts w:ascii="Calibri" w:eastAsia="宋体" w:hAnsi="Calibri" w:cs="Times New Roman"/>
          <w:color w:val="000000"/>
          <w:sz w:val="24"/>
        </w:rPr>
      </w:pPr>
      <w:r w:rsidRPr="002B3D7F">
        <w:rPr>
          <w:rFonts w:ascii="Calibri" w:eastAsia="宋体" w:hAnsi="Calibri" w:cs="Times New Roman" w:hint="eastAsia"/>
          <w:color w:val="000000"/>
          <w:sz w:val="24"/>
        </w:rPr>
        <w:t>项目融资的资金成本主要可分为长期债券成本、银行借款成本、优先股成本、普通股成本</w:t>
      </w:r>
      <w:r>
        <w:rPr>
          <w:rFonts w:ascii="Calibri" w:eastAsia="宋体" w:hAnsi="Calibri" w:cs="Times New Roman" w:hint="eastAsia"/>
          <w:color w:val="000000"/>
          <w:sz w:val="24"/>
        </w:rPr>
        <w:t>和留存收益成本。</w:t>
      </w:r>
    </w:p>
    <w:p w14:paraId="2D9DF77D" w14:textId="6A3B3D75" w:rsidR="002B3D7F" w:rsidRDefault="002B3D7F" w:rsidP="002B3D7F">
      <w:pPr>
        <w:ind w:firstLineChars="200" w:firstLine="480"/>
        <w:rPr>
          <w:rFonts w:ascii="Calibri" w:eastAsia="宋体" w:hAnsi="Calibri" w:cs="Times New Roman"/>
          <w:color w:val="000000"/>
          <w:sz w:val="24"/>
        </w:rPr>
      </w:pPr>
      <w:r>
        <w:rPr>
          <w:rFonts w:ascii="Calibri" w:eastAsia="宋体" w:hAnsi="Calibri" w:cs="Times New Roman" w:hint="eastAsia"/>
          <w:color w:val="000000"/>
          <w:sz w:val="24"/>
        </w:rPr>
        <w:t>本项目主要包括</w:t>
      </w:r>
      <w:r w:rsidRPr="002B3D7F">
        <w:rPr>
          <w:rFonts w:ascii="Calibri" w:eastAsia="宋体" w:hAnsi="Calibri" w:cs="Times New Roman" w:hint="eastAsia"/>
          <w:color w:val="000000"/>
          <w:sz w:val="24"/>
        </w:rPr>
        <w:t>长期债券成本、银行借款成本</w:t>
      </w:r>
      <w:r>
        <w:rPr>
          <w:rFonts w:ascii="Calibri" w:eastAsia="宋体" w:hAnsi="Calibri" w:cs="Times New Roman" w:hint="eastAsia"/>
          <w:color w:val="000000"/>
          <w:sz w:val="24"/>
        </w:rPr>
        <w:t>和</w:t>
      </w:r>
      <w:r w:rsidRPr="002B3D7F">
        <w:rPr>
          <w:rFonts w:ascii="Calibri" w:eastAsia="宋体" w:hAnsi="Calibri" w:cs="Times New Roman" w:hint="eastAsia"/>
          <w:color w:val="000000"/>
          <w:sz w:val="24"/>
        </w:rPr>
        <w:t>留存收益成本。</w:t>
      </w:r>
    </w:p>
    <w:p w14:paraId="7DB1A138" w14:textId="1113B532" w:rsidR="00DA69B2" w:rsidRPr="002B3D7F" w:rsidRDefault="00DA69B2" w:rsidP="002B3D7F">
      <w:pPr>
        <w:ind w:firstLineChars="200" w:firstLine="480"/>
        <w:rPr>
          <w:rFonts w:ascii="Calibri" w:eastAsia="宋体" w:hAnsi="Calibri" w:cs="Times New Roman" w:hint="eastAsia"/>
          <w:color w:val="000000"/>
          <w:sz w:val="24"/>
        </w:rPr>
      </w:pPr>
    </w:p>
    <w:p w14:paraId="6392FC9A" w14:textId="1835B64D" w:rsidR="00E87593" w:rsidRPr="00B92FF5" w:rsidRDefault="00DA69B2">
      <w:pPr>
        <w:numPr>
          <w:ilvl w:val="0"/>
          <w:numId w:val="3"/>
        </w:numPr>
        <w:rPr>
          <w:sz w:val="24"/>
          <w:szCs w:val="24"/>
        </w:rPr>
      </w:pPr>
      <w:r>
        <w:rPr>
          <w:rFonts w:hint="eastAsia"/>
          <w:sz w:val="24"/>
          <w:szCs w:val="24"/>
        </w:rPr>
        <w:t>长期</w:t>
      </w:r>
      <w:r w:rsidR="00ED0DA2" w:rsidRPr="00B92FF5">
        <w:rPr>
          <w:rFonts w:hint="eastAsia"/>
          <w:sz w:val="24"/>
          <w:szCs w:val="24"/>
        </w:rPr>
        <w:t>债</w:t>
      </w:r>
      <w:r w:rsidR="00ED0DA2" w:rsidRPr="00B92FF5">
        <w:rPr>
          <w:rFonts w:hint="eastAsia"/>
          <w:sz w:val="24"/>
          <w:szCs w:val="24"/>
        </w:rPr>
        <w:t>券成本</w:t>
      </w:r>
    </w:p>
    <w:p w14:paraId="1B48FD4F" w14:textId="7FD1EFA6" w:rsidR="006D3FB9" w:rsidRDefault="00ED0DA2" w:rsidP="00741260">
      <w:pPr>
        <w:ind w:firstLineChars="200" w:firstLine="480"/>
        <w:rPr>
          <w:rFonts w:hint="eastAsia"/>
          <w:sz w:val="24"/>
          <w:szCs w:val="24"/>
        </w:rPr>
      </w:pPr>
      <w:r w:rsidRPr="00B92FF5">
        <w:rPr>
          <w:sz w:val="24"/>
          <w:szCs w:val="24"/>
        </w:rPr>
        <w:t>三峡工程曾于</w:t>
      </w:r>
      <w:r w:rsidRPr="00B92FF5">
        <w:rPr>
          <w:sz w:val="24"/>
          <w:szCs w:val="24"/>
        </w:rPr>
        <w:t>1996</w:t>
      </w:r>
      <w:r w:rsidRPr="00B92FF5">
        <w:rPr>
          <w:sz w:val="24"/>
          <w:szCs w:val="24"/>
        </w:rPr>
        <w:t>年发行了价值</w:t>
      </w:r>
      <w:r w:rsidRPr="00B92FF5">
        <w:rPr>
          <w:sz w:val="24"/>
          <w:szCs w:val="24"/>
        </w:rPr>
        <w:t>10</w:t>
      </w:r>
      <w:r w:rsidRPr="00B92FF5">
        <w:rPr>
          <w:sz w:val="24"/>
          <w:szCs w:val="24"/>
        </w:rPr>
        <w:t>亿的三峡工程债券，属于企业债券，到期需还本付息。</w:t>
      </w:r>
    </w:p>
    <w:p w14:paraId="26697A81" w14:textId="7B8862A3" w:rsidR="006D3FB9" w:rsidRDefault="006D3FB9" w:rsidP="006D3FB9">
      <w:pPr>
        <w:ind w:firstLineChars="200" w:firstLine="480"/>
        <w:rPr>
          <w:sz w:val="24"/>
          <w:szCs w:val="24"/>
        </w:rPr>
      </w:pPr>
      <w:r w:rsidRPr="006D3FB9">
        <w:rPr>
          <w:rFonts w:hint="eastAsia"/>
          <w:sz w:val="24"/>
          <w:szCs w:val="24"/>
        </w:rPr>
        <w:t>长期债券成本的计算公式</w:t>
      </w:r>
      <w:r>
        <w:rPr>
          <w:rFonts w:hint="eastAsia"/>
          <w:sz w:val="24"/>
          <w:szCs w:val="24"/>
        </w:rPr>
        <w:t>：</w:t>
      </w:r>
    </w:p>
    <w:p w14:paraId="3A3D0578" w14:textId="4AB08C01" w:rsidR="006D3FB9" w:rsidRPr="001E3BC6" w:rsidRDefault="004558B0" w:rsidP="006D3FB9">
      <w:pPr>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l</m:t>
              </m:r>
              <m:r>
                <w:rPr>
                  <w:rFonts w:ascii="Cambria Math" w:hAnsi="Cambria Math"/>
                  <w:sz w:val="24"/>
                  <w:szCs w:val="24"/>
                </w:rPr>
                <m:t>×</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-t</m:t>
                  </m:r>
                </m:e>
              </m:d>
            </m:num>
            <m:den>
              <m:r>
                <w:rPr>
                  <w:rFonts w:ascii="Cambria Math" w:hAnsi="Cambria Math"/>
                  <w:sz w:val="24"/>
                  <w:szCs w:val="24"/>
                </w:rPr>
                <m:t>B×</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-f</m:t>
                  </m:r>
                </m:e>
              </m:d>
            </m:den>
          </m:f>
        </m:oMath>
      </m:oMathPara>
    </w:p>
    <w:p w14:paraId="443204CC" w14:textId="77777777" w:rsidR="00741260" w:rsidRDefault="001E3BC6" w:rsidP="001E3BC6">
      <w:pPr>
        <w:ind w:firstLineChars="200" w:firstLine="480"/>
        <w:rPr>
          <w:sz w:val="24"/>
          <w:szCs w:val="24"/>
        </w:rPr>
      </w:pPr>
      <w:r w:rsidRPr="001E3BC6">
        <w:rPr>
          <w:rFonts w:hint="eastAsia"/>
          <w:sz w:val="24"/>
          <w:szCs w:val="24"/>
        </w:rPr>
        <w:t>式中</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b</m:t>
            </m:r>
          </m:sub>
        </m:sSub>
      </m:oMath>
      <w:r w:rsidRPr="001E3BC6">
        <w:rPr>
          <w:rFonts w:hint="eastAsia"/>
          <w:sz w:val="24"/>
          <w:szCs w:val="24"/>
        </w:rPr>
        <w:t>为债券资金成本</w:t>
      </w:r>
      <w:r>
        <w:rPr>
          <w:rFonts w:hint="eastAsia"/>
          <w:sz w:val="24"/>
          <w:szCs w:val="24"/>
        </w:rPr>
        <w:t>；</w:t>
      </w:r>
      <w:r>
        <w:rPr>
          <w:sz w:val="24"/>
          <w:szCs w:val="24"/>
        </w:rPr>
        <w:t>l</w:t>
      </w:r>
      <w:r w:rsidRPr="001E3BC6">
        <w:rPr>
          <w:rFonts w:hint="eastAsia"/>
          <w:sz w:val="24"/>
          <w:szCs w:val="24"/>
        </w:rPr>
        <w:t>为债券年利息；</w:t>
      </w:r>
      <w:r>
        <w:rPr>
          <w:rFonts w:hint="eastAsia"/>
          <w:sz w:val="24"/>
          <w:szCs w:val="24"/>
        </w:rPr>
        <w:t>t</w:t>
      </w:r>
      <w:r w:rsidRPr="001E3BC6">
        <w:rPr>
          <w:rFonts w:hint="eastAsia"/>
          <w:sz w:val="24"/>
          <w:szCs w:val="24"/>
        </w:rPr>
        <w:t>为所得税税率；</w:t>
      </w:r>
      <w:r w:rsidRPr="001E3BC6">
        <w:rPr>
          <w:rFonts w:hint="eastAsia"/>
          <w:sz w:val="24"/>
          <w:szCs w:val="24"/>
        </w:rPr>
        <w:t>B</w:t>
      </w:r>
      <w:r w:rsidRPr="001E3BC6">
        <w:rPr>
          <w:rFonts w:hint="eastAsia"/>
          <w:sz w:val="24"/>
          <w:szCs w:val="24"/>
        </w:rPr>
        <w:t>为债券发行总额；</w:t>
      </w:r>
      <w:r w:rsidRPr="001E3BC6">
        <w:rPr>
          <w:rFonts w:hint="eastAsia"/>
          <w:sz w:val="24"/>
          <w:szCs w:val="24"/>
        </w:rPr>
        <w:t xml:space="preserve">f </w:t>
      </w:r>
      <w:r w:rsidRPr="001E3BC6">
        <w:rPr>
          <w:rFonts w:hint="eastAsia"/>
          <w:sz w:val="24"/>
          <w:szCs w:val="24"/>
        </w:rPr>
        <w:t>为筹资费用率。</w:t>
      </w:r>
    </w:p>
    <w:p w14:paraId="16B9A8C8" w14:textId="704FF874" w:rsidR="001E3BC6" w:rsidRDefault="00741260" w:rsidP="001E3BC6">
      <w:pPr>
        <w:ind w:firstLineChars="200" w:firstLine="480"/>
        <w:rPr>
          <w:sz w:val="24"/>
          <w:szCs w:val="24"/>
        </w:rPr>
      </w:pPr>
      <w:r>
        <w:rPr>
          <w:rFonts w:hint="eastAsia"/>
          <w:sz w:val="24"/>
          <w:szCs w:val="24"/>
        </w:rPr>
        <w:t>查阅相关资料，</w:t>
      </w:r>
      <w:r>
        <w:rPr>
          <w:rFonts w:hint="eastAsia"/>
          <w:sz w:val="24"/>
          <w:szCs w:val="24"/>
        </w:rPr>
        <w:t>1996</w:t>
      </w:r>
      <w:r>
        <w:rPr>
          <w:rFonts w:hint="eastAsia"/>
          <w:sz w:val="24"/>
          <w:szCs w:val="24"/>
        </w:rPr>
        <w:t>年三峡工程债券</w:t>
      </w:r>
      <w:r w:rsidR="00C004D1">
        <w:rPr>
          <w:rFonts w:hint="eastAsia"/>
          <w:sz w:val="24"/>
          <w:szCs w:val="24"/>
        </w:rPr>
        <w:t>发行年限为</w:t>
      </w:r>
      <w:r w:rsidRPr="00741260">
        <w:rPr>
          <w:rFonts w:hint="eastAsia"/>
          <w:sz w:val="24"/>
          <w:szCs w:val="24"/>
        </w:rPr>
        <w:t>3</w:t>
      </w:r>
      <w:r w:rsidRPr="00741260">
        <w:rPr>
          <w:rFonts w:hint="eastAsia"/>
          <w:sz w:val="24"/>
          <w:szCs w:val="24"/>
        </w:rPr>
        <w:t>年，年利率</w:t>
      </w:r>
      <w:r w:rsidR="00C004D1">
        <w:rPr>
          <w:rFonts w:hint="eastAsia"/>
          <w:sz w:val="24"/>
          <w:szCs w:val="24"/>
        </w:rPr>
        <w:t>为</w:t>
      </w:r>
      <w:r w:rsidR="00C004D1">
        <w:rPr>
          <w:rFonts w:hint="eastAsia"/>
          <w:sz w:val="24"/>
          <w:szCs w:val="24"/>
        </w:rPr>
        <w:t>11%</w:t>
      </w:r>
      <w:r w:rsidRPr="00741260">
        <w:rPr>
          <w:rFonts w:hint="eastAsia"/>
          <w:sz w:val="24"/>
          <w:szCs w:val="24"/>
        </w:rPr>
        <w:t>，</w:t>
      </w:r>
      <w:r w:rsidR="00C004D1">
        <w:rPr>
          <w:rFonts w:hint="eastAsia"/>
          <w:sz w:val="24"/>
          <w:szCs w:val="24"/>
        </w:rPr>
        <w:t>筹资费用率为</w:t>
      </w:r>
      <w:r w:rsidR="00C004D1">
        <w:rPr>
          <w:rFonts w:hint="eastAsia"/>
          <w:sz w:val="24"/>
          <w:szCs w:val="24"/>
        </w:rPr>
        <w:t>1%</w:t>
      </w:r>
      <w:r w:rsidR="00C004D1">
        <w:rPr>
          <w:rFonts w:hint="eastAsia"/>
          <w:sz w:val="24"/>
          <w:szCs w:val="24"/>
        </w:rPr>
        <w:t>。由于缺少所得税税率与发行总价数据，因此估计所得税税率为</w:t>
      </w:r>
      <w:r w:rsidR="00DA69B2">
        <w:rPr>
          <w:rFonts w:hint="eastAsia"/>
          <w:sz w:val="24"/>
          <w:szCs w:val="24"/>
        </w:rPr>
        <w:t>25%</w:t>
      </w:r>
      <w:r w:rsidR="00DA69B2">
        <w:rPr>
          <w:rFonts w:hint="eastAsia"/>
          <w:sz w:val="24"/>
          <w:szCs w:val="24"/>
        </w:rPr>
        <w:t>，发行总价为</w:t>
      </w:r>
      <w:r w:rsidR="00DA69B2">
        <w:rPr>
          <w:rFonts w:hint="eastAsia"/>
          <w:sz w:val="24"/>
          <w:szCs w:val="24"/>
        </w:rPr>
        <w:t>12</w:t>
      </w:r>
      <w:r w:rsidR="00DA69B2">
        <w:rPr>
          <w:rFonts w:hint="eastAsia"/>
          <w:sz w:val="24"/>
          <w:szCs w:val="24"/>
        </w:rPr>
        <w:t>亿。</w:t>
      </w:r>
    </w:p>
    <w:p w14:paraId="46FB667D" w14:textId="428D2E35" w:rsidR="00DA69B2" w:rsidRDefault="00DA69B2" w:rsidP="001E3BC6">
      <w:pPr>
        <w:ind w:firstLineChars="200" w:firstLine="480"/>
        <w:rPr>
          <w:sz w:val="24"/>
          <w:szCs w:val="24"/>
        </w:rPr>
      </w:pPr>
      <w:r>
        <w:rPr>
          <w:rFonts w:hint="eastAsia"/>
          <w:sz w:val="24"/>
          <w:szCs w:val="24"/>
        </w:rPr>
        <w:t>由此可以根据公式计算长期债券成本为</w:t>
      </w:r>
    </w:p>
    <w:p w14:paraId="05C5012D" w14:textId="71E63EC7" w:rsidR="00DA69B2" w:rsidRPr="001E3BC6" w:rsidRDefault="00DA69B2" w:rsidP="00DA69B2">
      <w:pPr>
        <w:ind w:firstLineChars="200" w:firstLine="48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hint="eastAsia"/>
                  <w:sz w:val="24"/>
                  <w:szCs w:val="24"/>
                </w:rPr>
                <m:t>10</m:t>
              </m:r>
              <m:r>
                <w:rPr>
                  <w:rFonts w:ascii="Cambria Math" w:hAnsi="Cambria Math"/>
                  <w:sz w:val="24"/>
                  <w:szCs w:val="24"/>
                </w:rPr>
                <m:t>×</m:t>
              </m:r>
              <m:r>
                <w:rPr>
                  <w:rFonts w:ascii="Cambria Math" w:hAnsi="Cambria Math" w:hint="eastAsia"/>
                  <w:sz w:val="24"/>
                  <w:szCs w:val="24"/>
                </w:rPr>
                <m:t>11%</m:t>
              </m:r>
              <m:r>
                <w:rPr>
                  <w:rFonts w:ascii="Cambria Math" w:hAnsi="Cambria Math" w:cs="MS Gothic"/>
                  <w:sz w:val="24"/>
                  <w:szCs w:val="24"/>
                </w:rPr>
                <m:t>×</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r>
                    <w:rPr>
                      <w:rFonts w:ascii="Cambria Math" w:hAnsi="Cambria Math" w:hint="eastAsia"/>
                      <w:sz w:val="24"/>
                      <w:szCs w:val="24"/>
                    </w:rPr>
                    <m:t>25%</m:t>
                  </m:r>
                </m:e>
              </m:d>
            </m:num>
            <m:den>
              <m:r>
                <w:rPr>
                  <w:rFonts w:ascii="Cambria Math" w:hAnsi="Cambria Math" w:hint="eastAsia"/>
                  <w:sz w:val="24"/>
                  <w:szCs w:val="24"/>
                </w:rPr>
                <m:t>12</m:t>
              </m:r>
              <m:r>
                <w:rPr>
                  <w:rFonts w:ascii="Cambria Math" w:hAnsi="Cambria Math"/>
                  <w:sz w:val="24"/>
                  <w:szCs w:val="24"/>
                </w:rPr>
                <m:t>×</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r>
                    <w:rPr>
                      <w:rFonts w:ascii="Cambria Math" w:hAnsi="Cambria Math" w:hint="eastAsia"/>
                      <w:sz w:val="24"/>
                      <w:szCs w:val="24"/>
                    </w:rPr>
                    <m:t>1%</m:t>
                  </m:r>
                </m:e>
              </m:d>
            </m:den>
          </m:f>
          <m:r>
            <w:rPr>
              <w:rFonts w:ascii="Cambria Math" w:hAnsi="Cambria Math"/>
              <w:sz w:val="24"/>
              <w:szCs w:val="24"/>
            </w:rPr>
            <m:t>=6.94%</m:t>
          </m:r>
        </m:oMath>
      </m:oMathPara>
    </w:p>
    <w:p w14:paraId="1C499123" w14:textId="77777777" w:rsidR="00E87593" w:rsidRPr="00B92FF5" w:rsidRDefault="00E87593">
      <w:pPr>
        <w:rPr>
          <w:sz w:val="24"/>
          <w:szCs w:val="24"/>
        </w:rPr>
      </w:pPr>
    </w:p>
    <w:p w14:paraId="1E2CC7DA" w14:textId="17DA1990" w:rsidR="004A55EA" w:rsidRDefault="002D21FD" w:rsidP="004A55EA">
      <w:pPr>
        <w:ind w:left="480" w:hangingChars="200" w:hanging="480"/>
        <w:jc w:val="left"/>
        <w:rPr>
          <w:sz w:val="24"/>
          <w:szCs w:val="24"/>
        </w:rPr>
      </w:pPr>
      <w:r>
        <w:rPr>
          <w:rFonts w:hint="eastAsia"/>
          <w:sz w:val="24"/>
          <w:szCs w:val="24"/>
        </w:rPr>
        <w:t>2</w:t>
      </w:r>
      <w:r w:rsidR="004A55EA">
        <w:rPr>
          <w:rFonts w:hint="eastAsia"/>
          <w:sz w:val="24"/>
          <w:szCs w:val="24"/>
        </w:rPr>
        <w:t>、</w:t>
      </w:r>
      <w:r w:rsidR="004A55EA" w:rsidRPr="004A55EA">
        <w:rPr>
          <w:rFonts w:hint="eastAsia"/>
          <w:sz w:val="24"/>
          <w:szCs w:val="24"/>
        </w:rPr>
        <w:t>银行借款成本</w:t>
      </w:r>
    </w:p>
    <w:p w14:paraId="662C6DC3" w14:textId="77777777" w:rsidR="00556333" w:rsidRDefault="004A55EA" w:rsidP="00556333">
      <w:pPr>
        <w:ind w:leftChars="200" w:left="420"/>
        <w:jc w:val="left"/>
        <w:rPr>
          <w:sz w:val="24"/>
          <w:szCs w:val="24"/>
        </w:rPr>
      </w:pPr>
      <w:r w:rsidRPr="004A55EA">
        <w:rPr>
          <w:rFonts w:hint="eastAsia"/>
          <w:sz w:val="24"/>
          <w:szCs w:val="24"/>
        </w:rPr>
        <w:t>国家开发银行在</w:t>
      </w:r>
      <w:r w:rsidRPr="004A55EA">
        <w:rPr>
          <w:rFonts w:hint="eastAsia"/>
          <w:sz w:val="24"/>
          <w:szCs w:val="24"/>
        </w:rPr>
        <w:t>1994</w:t>
      </w:r>
      <w:r w:rsidRPr="004A55EA">
        <w:rPr>
          <w:rFonts w:hint="eastAsia"/>
          <w:sz w:val="24"/>
          <w:szCs w:val="24"/>
        </w:rPr>
        <w:t>～</w:t>
      </w:r>
      <w:r w:rsidRPr="004A55EA">
        <w:rPr>
          <w:rFonts w:hint="eastAsia"/>
          <w:sz w:val="24"/>
          <w:szCs w:val="24"/>
        </w:rPr>
        <w:t>2003</w:t>
      </w:r>
      <w:r w:rsidRPr="004A55EA">
        <w:rPr>
          <w:rFonts w:hint="eastAsia"/>
          <w:sz w:val="24"/>
          <w:szCs w:val="24"/>
        </w:rPr>
        <w:t>年连续</w:t>
      </w:r>
      <w:r w:rsidRPr="004A55EA">
        <w:rPr>
          <w:rFonts w:hint="eastAsia"/>
          <w:sz w:val="24"/>
          <w:szCs w:val="24"/>
        </w:rPr>
        <w:t>10</w:t>
      </w:r>
      <w:r w:rsidRPr="004A55EA">
        <w:rPr>
          <w:rFonts w:hint="eastAsia"/>
          <w:sz w:val="24"/>
          <w:szCs w:val="24"/>
        </w:rPr>
        <w:t>年每年提供贷款</w:t>
      </w:r>
      <w:r w:rsidRPr="004A55EA">
        <w:rPr>
          <w:rFonts w:hint="eastAsia"/>
          <w:sz w:val="24"/>
          <w:szCs w:val="24"/>
        </w:rPr>
        <w:t>30</w:t>
      </w:r>
      <w:r w:rsidRPr="004A55EA">
        <w:rPr>
          <w:rFonts w:hint="eastAsia"/>
          <w:sz w:val="24"/>
          <w:szCs w:val="24"/>
        </w:rPr>
        <w:t>亿元，共</w:t>
      </w:r>
      <w:r w:rsidRPr="004A55EA">
        <w:rPr>
          <w:rFonts w:hint="eastAsia"/>
          <w:sz w:val="24"/>
          <w:szCs w:val="24"/>
        </w:rPr>
        <w:t>300</w:t>
      </w:r>
      <w:r w:rsidRPr="004A55EA">
        <w:rPr>
          <w:rFonts w:hint="eastAsia"/>
          <w:sz w:val="24"/>
          <w:szCs w:val="24"/>
        </w:rPr>
        <w:t>亿</w:t>
      </w:r>
    </w:p>
    <w:p w14:paraId="771E69B4" w14:textId="784CCB88" w:rsidR="00556333" w:rsidRDefault="004A55EA" w:rsidP="00556333">
      <w:pPr>
        <w:jc w:val="left"/>
        <w:rPr>
          <w:rFonts w:hint="eastAsia"/>
          <w:sz w:val="24"/>
          <w:szCs w:val="24"/>
        </w:rPr>
      </w:pPr>
      <w:r w:rsidRPr="004A55EA">
        <w:rPr>
          <w:rFonts w:hint="eastAsia"/>
          <w:sz w:val="24"/>
          <w:szCs w:val="24"/>
        </w:rPr>
        <w:t>元，这部分资金每年需付利息。</w:t>
      </w:r>
      <w:r w:rsidR="00732FFC" w:rsidRPr="00732FFC">
        <w:rPr>
          <w:rFonts w:hint="eastAsia"/>
          <w:sz w:val="24"/>
          <w:szCs w:val="24"/>
        </w:rPr>
        <w:t>同时还有部分出口信贷及商业贷款，这些也需要支付一定的利息及管理费用</w:t>
      </w:r>
      <w:r w:rsidR="00732FFC">
        <w:rPr>
          <w:rFonts w:hint="eastAsia"/>
          <w:sz w:val="24"/>
          <w:szCs w:val="24"/>
        </w:rPr>
        <w:t>。</w:t>
      </w:r>
    </w:p>
    <w:p w14:paraId="5FF05BFA" w14:textId="533026A1" w:rsidR="00556333" w:rsidRDefault="00556333" w:rsidP="00556333">
      <w:pPr>
        <w:ind w:firstLineChars="200" w:firstLine="480"/>
        <w:rPr>
          <w:sz w:val="24"/>
          <w:szCs w:val="24"/>
        </w:rPr>
      </w:pPr>
      <w:r>
        <w:rPr>
          <w:rFonts w:hint="eastAsia"/>
          <w:sz w:val="24"/>
          <w:szCs w:val="24"/>
        </w:rPr>
        <w:t>银行借款</w:t>
      </w:r>
      <w:r w:rsidRPr="006D3FB9">
        <w:rPr>
          <w:rFonts w:hint="eastAsia"/>
          <w:sz w:val="24"/>
          <w:szCs w:val="24"/>
        </w:rPr>
        <w:t>成本的计算公式</w:t>
      </w:r>
      <w:r>
        <w:rPr>
          <w:rFonts w:hint="eastAsia"/>
          <w:sz w:val="24"/>
          <w:szCs w:val="24"/>
        </w:rPr>
        <w:t>：</w:t>
      </w:r>
    </w:p>
    <w:p w14:paraId="23057AC9" w14:textId="3B51C9CC" w:rsidR="00556333" w:rsidRPr="001E3BC6" w:rsidRDefault="00556333" w:rsidP="00556333">
      <w:pPr>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-t</m:t>
                  </m:r>
                </m:e>
              </m:d>
            </m:num>
            <m:den>
              <m:r>
                <w:rPr>
                  <w:rFonts w:ascii="Cambria Math" w:hAnsi="Cambria Math"/>
                  <w:sz w:val="24"/>
                  <w:szCs w:val="24"/>
                </w:rPr>
                <m:t>L</m:t>
              </m:r>
              <m:r>
                <w:rPr>
                  <w:rFonts w:ascii="Cambria Math" w:hAnsi="Cambria Math"/>
                  <w:sz w:val="24"/>
                  <w:szCs w:val="24"/>
                </w:rPr>
                <m:t>×</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-f</m:t>
                  </m:r>
                </m:e>
              </m:d>
            </m:den>
          </m:f>
        </m:oMath>
      </m:oMathPara>
    </w:p>
    <w:p w14:paraId="7AF104B9" w14:textId="0C586741" w:rsidR="001B5C8F" w:rsidRDefault="00556333" w:rsidP="0087134E">
      <w:pPr>
        <w:ind w:firstLineChars="200" w:firstLine="480"/>
        <w:jc w:val="left"/>
        <w:rPr>
          <w:sz w:val="24"/>
          <w:szCs w:val="24"/>
        </w:rPr>
      </w:pPr>
      <w:r w:rsidRPr="001E3BC6">
        <w:rPr>
          <w:rFonts w:hint="eastAsia"/>
          <w:sz w:val="24"/>
          <w:szCs w:val="24"/>
        </w:rPr>
        <w:t>式中</w:t>
      </w:r>
      <w:r>
        <w:rPr>
          <w:rFonts w:hint="eastAsia"/>
          <w:sz w:val="24"/>
          <w:szCs w:val="24"/>
        </w:rPr>
        <w:t>，</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i</m:t>
            </m:r>
          </m:sub>
        </m:sSub>
      </m:oMath>
      <w:r w:rsidRPr="001E3BC6">
        <w:rPr>
          <w:rFonts w:hint="eastAsia"/>
          <w:sz w:val="24"/>
          <w:szCs w:val="24"/>
        </w:rPr>
        <w:t>为债券资金成本</w:t>
      </w:r>
      <w:r>
        <w:rPr>
          <w:rFonts w:hint="eastAsia"/>
          <w:sz w:val="24"/>
          <w:szCs w:val="24"/>
        </w:rPr>
        <w:t>；</w:t>
      </w:r>
      <w:r w:rsidR="005B2578">
        <w:rPr>
          <w:sz w:val="24"/>
          <w:szCs w:val="24"/>
        </w:rPr>
        <w:t>I</w:t>
      </w:r>
      <w:r w:rsidR="001B5C8F" w:rsidRPr="001B5C8F">
        <w:rPr>
          <w:rFonts w:hint="eastAsia"/>
          <w:sz w:val="24"/>
          <w:szCs w:val="24"/>
        </w:rPr>
        <w:t>为银行借款年利息</w:t>
      </w:r>
      <w:r w:rsidRPr="001E3BC6">
        <w:rPr>
          <w:rFonts w:hint="eastAsia"/>
          <w:sz w:val="24"/>
          <w:szCs w:val="24"/>
        </w:rPr>
        <w:t>；</w:t>
      </w:r>
      <w:r>
        <w:rPr>
          <w:rFonts w:hint="eastAsia"/>
          <w:sz w:val="24"/>
          <w:szCs w:val="24"/>
        </w:rPr>
        <w:t>t</w:t>
      </w:r>
      <w:r w:rsidRPr="001E3BC6">
        <w:rPr>
          <w:rFonts w:hint="eastAsia"/>
          <w:sz w:val="24"/>
          <w:szCs w:val="24"/>
        </w:rPr>
        <w:t>为所得税税率；</w:t>
      </w:r>
      <w:r w:rsidR="001B5C8F" w:rsidRPr="001B5C8F">
        <w:rPr>
          <w:rFonts w:hint="eastAsia"/>
          <w:sz w:val="24"/>
          <w:szCs w:val="24"/>
        </w:rPr>
        <w:t>L</w:t>
      </w:r>
      <w:r w:rsidR="001B5C8F" w:rsidRPr="001B5C8F">
        <w:rPr>
          <w:rFonts w:hint="eastAsia"/>
          <w:sz w:val="24"/>
          <w:szCs w:val="24"/>
        </w:rPr>
        <w:t>为银行借款本金</w:t>
      </w:r>
      <w:r w:rsidRPr="001E3BC6">
        <w:rPr>
          <w:rFonts w:hint="eastAsia"/>
          <w:sz w:val="24"/>
          <w:szCs w:val="24"/>
        </w:rPr>
        <w:t>；</w:t>
      </w:r>
      <w:r w:rsidRPr="001E3BC6">
        <w:rPr>
          <w:rFonts w:hint="eastAsia"/>
          <w:sz w:val="24"/>
          <w:szCs w:val="24"/>
        </w:rPr>
        <w:t xml:space="preserve">f </w:t>
      </w:r>
      <w:r w:rsidRPr="001E3BC6">
        <w:rPr>
          <w:rFonts w:hint="eastAsia"/>
          <w:sz w:val="24"/>
          <w:szCs w:val="24"/>
        </w:rPr>
        <w:t>为筹资费用率。</w:t>
      </w:r>
      <w:r w:rsidRPr="001E3BC6">
        <w:rPr>
          <w:sz w:val="24"/>
          <w:szCs w:val="24"/>
        </w:rPr>
        <w:cr/>
      </w:r>
      <w:r w:rsidR="001B5C8F">
        <w:rPr>
          <w:rFonts w:hint="eastAsia"/>
          <w:sz w:val="24"/>
          <w:szCs w:val="24"/>
        </w:rPr>
        <w:t xml:space="preserve"> </w:t>
      </w:r>
      <w:r w:rsidR="001B5C8F">
        <w:rPr>
          <w:sz w:val="24"/>
          <w:szCs w:val="24"/>
        </w:rPr>
        <w:t xml:space="preserve">   </w:t>
      </w:r>
      <w:r w:rsidR="001B5C8F" w:rsidRPr="001B5C8F">
        <w:rPr>
          <w:rFonts w:hint="eastAsia"/>
          <w:sz w:val="24"/>
          <w:szCs w:val="24"/>
        </w:rPr>
        <w:t>银行借款的手续费很低，常常忽略不计。</w:t>
      </w:r>
      <w:proofErr w:type="gramStart"/>
      <w:r w:rsidR="001B5C8F" w:rsidRPr="001B5C8F">
        <w:rPr>
          <w:rFonts w:hint="eastAsia"/>
          <w:sz w:val="24"/>
          <w:szCs w:val="24"/>
        </w:rPr>
        <w:t>故计算</w:t>
      </w:r>
      <w:proofErr w:type="gramEnd"/>
      <w:r w:rsidR="001B5C8F" w:rsidRPr="001B5C8F">
        <w:rPr>
          <w:rFonts w:hint="eastAsia"/>
          <w:sz w:val="24"/>
          <w:szCs w:val="24"/>
        </w:rPr>
        <w:t>公式可简化为</w:t>
      </w:r>
    </w:p>
    <w:p w14:paraId="023C6B0E" w14:textId="7BE81A85" w:rsidR="001B5C8F" w:rsidRPr="001E3BC6" w:rsidRDefault="001B5C8F" w:rsidP="001B5C8F">
      <w:pPr>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-t</m:t>
                  </m:r>
                </m:e>
              </m:d>
            </m:num>
            <m:den>
              <m:r>
                <w:rPr>
                  <w:rFonts w:ascii="Cambria Math" w:hAnsi="Cambria Math"/>
                  <w:sz w:val="24"/>
                  <w:szCs w:val="24"/>
                </w:rPr>
                <m:t>L</m:t>
              </m:r>
            </m:den>
          </m:f>
        </m:oMath>
      </m:oMathPara>
    </w:p>
    <w:p w14:paraId="620ED407" w14:textId="223A38F0" w:rsidR="0056261E" w:rsidRDefault="0056261E" w:rsidP="00B032FF">
      <w:pPr>
        <w:ind w:firstLine="480"/>
        <w:rPr>
          <w:rFonts w:ascii="宋体" w:eastAsia="宋体" w:hAnsi="宋体" w:cs="Times New Roman"/>
          <w:color w:val="000000"/>
          <w:sz w:val="24"/>
          <w:szCs w:val="24"/>
        </w:rPr>
      </w:pPr>
      <w:r>
        <w:rPr>
          <w:rFonts w:hint="eastAsia"/>
          <w:sz w:val="24"/>
          <w:szCs w:val="24"/>
        </w:rPr>
        <w:t>项目融资情况给出</w:t>
      </w:r>
      <w:r w:rsidRPr="0056261E">
        <w:rPr>
          <w:rFonts w:ascii="宋体" w:eastAsia="宋体" w:hAnsi="宋体" w:cs="Times New Roman" w:hint="eastAsia"/>
          <w:color w:val="000000"/>
          <w:sz w:val="24"/>
          <w:szCs w:val="24"/>
        </w:rPr>
        <w:t>包括已与开发银行签约</w:t>
      </w:r>
      <w:r w:rsidRPr="0056261E">
        <w:rPr>
          <w:rFonts w:ascii="Calibri" w:eastAsia="宋体" w:hAnsi="Calibri" w:cs="Calibri" w:hint="eastAsia"/>
          <w:color w:val="000000"/>
          <w:sz w:val="24"/>
          <w:szCs w:val="24"/>
        </w:rPr>
        <w:t>300</w:t>
      </w:r>
      <w:r w:rsidRPr="0056261E">
        <w:rPr>
          <w:rFonts w:ascii="宋体" w:eastAsia="宋体" w:hAnsi="宋体" w:cs="Times New Roman" w:hint="eastAsia"/>
          <w:color w:val="000000"/>
          <w:sz w:val="24"/>
          <w:szCs w:val="24"/>
        </w:rPr>
        <w:t>亿元贷款每年需付的利息以及其他贷款利息，预计为</w:t>
      </w:r>
      <w:r w:rsidRPr="0056261E">
        <w:rPr>
          <w:rFonts w:ascii="Calibri" w:eastAsia="宋体" w:hAnsi="Calibri" w:cs="Calibri" w:hint="eastAsia"/>
          <w:color w:val="000000"/>
          <w:sz w:val="24"/>
          <w:szCs w:val="24"/>
        </w:rPr>
        <w:t>384</w:t>
      </w:r>
      <w:r w:rsidRPr="0056261E">
        <w:rPr>
          <w:rFonts w:ascii="宋体" w:eastAsia="宋体" w:hAnsi="宋体" w:cs="Times New Roman" w:hint="eastAsia"/>
          <w:color w:val="000000"/>
          <w:sz w:val="24"/>
          <w:szCs w:val="24"/>
        </w:rPr>
        <w:t>亿元</w:t>
      </w:r>
      <w:r w:rsidR="00B032FF">
        <w:rPr>
          <w:rFonts w:ascii="宋体" w:eastAsia="宋体" w:hAnsi="宋体" w:cs="Times New Roman" w:hint="eastAsia"/>
          <w:color w:val="000000"/>
          <w:sz w:val="24"/>
          <w:szCs w:val="24"/>
        </w:rPr>
        <w:t>，借款时间为10年，因此银行借款年利息</w:t>
      </w:r>
      <w:r w:rsidR="00B032FF">
        <w:rPr>
          <w:rFonts w:ascii="宋体" w:eastAsia="宋体" w:hAnsi="宋体" w:cs="Times New Roman"/>
          <w:color w:val="000000"/>
          <w:sz w:val="24"/>
          <w:szCs w:val="24"/>
        </w:rPr>
        <w:t>I</w:t>
      </w:r>
      <w:r w:rsidR="00B032FF">
        <w:rPr>
          <w:rFonts w:ascii="宋体" w:eastAsia="宋体" w:hAnsi="宋体" w:cs="Times New Roman" w:hint="eastAsia"/>
          <w:color w:val="000000"/>
          <w:sz w:val="24"/>
          <w:szCs w:val="24"/>
        </w:rPr>
        <w:t>为38.4亿元。</w:t>
      </w:r>
    </w:p>
    <w:p w14:paraId="790A7BBF" w14:textId="24A133FE" w:rsidR="00B032FF" w:rsidRDefault="00B032FF" w:rsidP="00B032FF">
      <w:pPr>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由此可以根据公式计算银行借款成本为</w:t>
      </w:r>
    </w:p>
    <w:p w14:paraId="612CC5A2" w14:textId="62DDD735" w:rsidR="00B032FF" w:rsidRPr="001E3BC6" w:rsidRDefault="00B032FF" w:rsidP="00B032FF">
      <w:pPr>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38.4</m:t>
              </m:r>
              <m:r>
                <w:rPr>
                  <w:rFonts w:ascii="Cambria Math" w:hAnsi="Cambria Math"/>
                  <w:sz w:val="24"/>
                  <w:szCs w:val="24"/>
                </w:rPr>
                <m:t>×</m:t>
              </m:r>
              <m:d>
                <m:dPr>
                  <m:ctrlPr>
                    <w:rPr>
                      <w:rFonts w:ascii="Cambria Math" w:hAnsi="Cambria Math"/>
                      <w:i/>
                      <w:sz w:val="24"/>
                      <w:szCs w:val="24"/>
                    </w:rPr>
                  </m:ctrlPr>
                </m:dPr>
                <m:e>
                  <m:r>
                    <w:rPr>
                      <w:rFonts w:ascii="Cambria Math" w:hAnsi="Cambria Math" w:hint="eastAsia"/>
                      <w:sz w:val="24"/>
                      <w:szCs w:val="24"/>
                    </w:rPr>
                    <m:t>1</m:t>
                  </m:r>
                  <m:r>
                    <w:rPr>
                      <w:rFonts w:ascii="Cambria Math" w:hAnsi="Cambria Math"/>
                      <w:sz w:val="24"/>
                      <w:szCs w:val="24"/>
                    </w:rPr>
                    <m:t>-</m:t>
                  </m:r>
                  <m:r>
                    <w:rPr>
                      <w:rFonts w:ascii="Cambria Math" w:hAnsi="Cambria Math"/>
                      <w:sz w:val="24"/>
                      <w:szCs w:val="24"/>
                    </w:rPr>
                    <m:t>25%</m:t>
                  </m:r>
                </m:e>
              </m:d>
            </m:num>
            <m:den>
              <m:r>
                <w:rPr>
                  <w:rFonts w:ascii="Cambria Math" w:hAnsi="Cambria Math"/>
                  <w:sz w:val="24"/>
                  <w:szCs w:val="24"/>
                </w:rPr>
                <m:t>300</m:t>
              </m:r>
            </m:den>
          </m:f>
          <m:r>
            <w:rPr>
              <w:rFonts w:ascii="Cambria Math" w:hAnsi="Cambria Math"/>
              <w:sz w:val="24"/>
              <w:szCs w:val="24"/>
            </w:rPr>
            <m:t>=9.6%</m:t>
          </m:r>
        </m:oMath>
      </m:oMathPara>
    </w:p>
    <w:p w14:paraId="434899CC" w14:textId="7B7AAE2B" w:rsidR="00696559" w:rsidRDefault="00696559" w:rsidP="00696559">
      <w:pPr>
        <w:jc w:val="left"/>
        <w:rPr>
          <w:sz w:val="24"/>
          <w:szCs w:val="24"/>
        </w:rPr>
      </w:pPr>
    </w:p>
    <w:p w14:paraId="2C78ABDF" w14:textId="77777777" w:rsidR="00352AD2" w:rsidRDefault="00352AD2" w:rsidP="00696559">
      <w:pPr>
        <w:jc w:val="left"/>
        <w:rPr>
          <w:rFonts w:hint="eastAsia"/>
          <w:sz w:val="24"/>
          <w:szCs w:val="24"/>
        </w:rPr>
      </w:pPr>
    </w:p>
    <w:p w14:paraId="083CD904" w14:textId="54AC23CF" w:rsidR="00696559" w:rsidRPr="00696559" w:rsidRDefault="00B032FF" w:rsidP="00696559">
      <w:pPr>
        <w:jc w:val="left"/>
        <w:rPr>
          <w:sz w:val="24"/>
          <w:szCs w:val="24"/>
        </w:rPr>
      </w:pPr>
      <w:r>
        <w:rPr>
          <w:sz w:val="24"/>
          <w:szCs w:val="24"/>
        </w:rPr>
        <w:lastRenderedPageBreak/>
        <w:t>3</w:t>
      </w:r>
      <w:r w:rsidR="00696559">
        <w:rPr>
          <w:rFonts w:hint="eastAsia"/>
          <w:sz w:val="24"/>
          <w:szCs w:val="24"/>
        </w:rPr>
        <w:t>、</w:t>
      </w:r>
      <w:r w:rsidR="00696559" w:rsidRPr="00696559">
        <w:rPr>
          <w:rFonts w:hint="eastAsia"/>
          <w:sz w:val="24"/>
          <w:szCs w:val="24"/>
        </w:rPr>
        <w:t>留存收益成本</w:t>
      </w:r>
    </w:p>
    <w:p w14:paraId="0E038A82" w14:textId="4E851CDE" w:rsidR="00696559" w:rsidRPr="00696559" w:rsidRDefault="00696559" w:rsidP="00696559">
      <w:pPr>
        <w:ind w:firstLineChars="200" w:firstLine="480"/>
        <w:jc w:val="left"/>
        <w:rPr>
          <w:sz w:val="24"/>
          <w:szCs w:val="24"/>
        </w:rPr>
      </w:pPr>
      <w:r w:rsidRPr="00696559">
        <w:rPr>
          <w:rFonts w:hint="eastAsia"/>
          <w:sz w:val="24"/>
          <w:szCs w:val="24"/>
        </w:rPr>
        <w:t>留存收益是指企业历年利润形成的留存于企业的内部积累。一般将留存收益再投资称为留存收益资本化，它是企业一个重要的筹资来源。</w:t>
      </w:r>
    </w:p>
    <w:p w14:paraId="6B818CFB" w14:textId="0186A377" w:rsidR="00696559" w:rsidRDefault="00696559" w:rsidP="0087134E">
      <w:pPr>
        <w:ind w:firstLine="480"/>
        <w:jc w:val="left"/>
        <w:rPr>
          <w:sz w:val="24"/>
          <w:szCs w:val="24"/>
        </w:rPr>
      </w:pPr>
      <w:r w:rsidRPr="00696559">
        <w:rPr>
          <w:rFonts w:hint="eastAsia"/>
          <w:sz w:val="24"/>
          <w:szCs w:val="24"/>
        </w:rPr>
        <w:t>三峡工程</w:t>
      </w:r>
      <w:r w:rsidRPr="00696559">
        <w:rPr>
          <w:rFonts w:hint="eastAsia"/>
          <w:sz w:val="24"/>
          <w:szCs w:val="24"/>
        </w:rPr>
        <w:t>2003</w:t>
      </w:r>
      <w:r w:rsidRPr="00696559">
        <w:rPr>
          <w:rFonts w:hint="eastAsia"/>
          <w:sz w:val="24"/>
          <w:szCs w:val="24"/>
        </w:rPr>
        <w:t>年开始自身发电的收益也投入三峡工程建设</w:t>
      </w:r>
      <w:r w:rsidR="00732FFC">
        <w:rPr>
          <w:rFonts w:hint="eastAsia"/>
          <w:sz w:val="24"/>
          <w:szCs w:val="24"/>
        </w:rPr>
        <w:t>，</w:t>
      </w:r>
      <w:r w:rsidRPr="00696559">
        <w:rPr>
          <w:rFonts w:hint="eastAsia"/>
          <w:sz w:val="24"/>
          <w:szCs w:val="24"/>
        </w:rPr>
        <w:t>2003</w:t>
      </w:r>
      <w:r w:rsidRPr="00696559">
        <w:rPr>
          <w:rFonts w:hint="eastAsia"/>
          <w:sz w:val="24"/>
          <w:szCs w:val="24"/>
        </w:rPr>
        <w:t>年到</w:t>
      </w:r>
      <w:r w:rsidRPr="00696559">
        <w:rPr>
          <w:rFonts w:hint="eastAsia"/>
          <w:sz w:val="24"/>
          <w:szCs w:val="24"/>
        </w:rPr>
        <w:t>2009</w:t>
      </w:r>
      <w:r w:rsidRPr="00696559">
        <w:rPr>
          <w:rFonts w:hint="eastAsia"/>
          <w:sz w:val="24"/>
          <w:szCs w:val="24"/>
        </w:rPr>
        <w:t>年预计可得发电收益</w:t>
      </w:r>
      <w:r w:rsidRPr="00696559">
        <w:rPr>
          <w:rFonts w:hint="eastAsia"/>
          <w:sz w:val="24"/>
          <w:szCs w:val="24"/>
        </w:rPr>
        <w:t>450</w:t>
      </w:r>
      <w:r w:rsidRPr="00696559">
        <w:rPr>
          <w:rFonts w:hint="eastAsia"/>
          <w:sz w:val="24"/>
          <w:szCs w:val="24"/>
        </w:rPr>
        <w:t>亿元。</w:t>
      </w:r>
      <w:r>
        <w:rPr>
          <w:rFonts w:hint="eastAsia"/>
          <w:sz w:val="24"/>
          <w:szCs w:val="24"/>
        </w:rPr>
        <w:t>这部分成本可视作</w:t>
      </w:r>
      <w:r w:rsidR="0087134E" w:rsidRPr="0087134E">
        <w:rPr>
          <w:rFonts w:hint="eastAsia"/>
          <w:sz w:val="24"/>
          <w:szCs w:val="24"/>
        </w:rPr>
        <w:t>留存收益成本</w:t>
      </w:r>
      <w:r w:rsidR="0087134E">
        <w:rPr>
          <w:rFonts w:hint="eastAsia"/>
          <w:sz w:val="24"/>
          <w:szCs w:val="24"/>
        </w:rPr>
        <w:t>。</w:t>
      </w:r>
    </w:p>
    <w:p w14:paraId="1BAD8708" w14:textId="6FD9FAA4" w:rsidR="0087134E" w:rsidRDefault="0087134E" w:rsidP="0087134E">
      <w:pPr>
        <w:ind w:firstLine="480"/>
        <w:jc w:val="left"/>
        <w:rPr>
          <w:sz w:val="24"/>
          <w:szCs w:val="24"/>
        </w:rPr>
      </w:pPr>
      <w:r w:rsidRPr="0087134E">
        <w:rPr>
          <w:rFonts w:hint="eastAsia"/>
          <w:sz w:val="24"/>
          <w:szCs w:val="24"/>
        </w:rPr>
        <w:t>留存收益成本在一般情况下可按普通股成本的计算方法进行计算，只是没有筹资费用。</w:t>
      </w:r>
    </w:p>
    <w:p w14:paraId="187152AD" w14:textId="1B056E4C" w:rsidR="0087134E" w:rsidRDefault="0087134E" w:rsidP="0087134E">
      <w:pPr>
        <w:ind w:firstLine="480"/>
        <w:jc w:val="left"/>
        <w:rPr>
          <w:rFonts w:hint="eastAsia"/>
          <w:sz w:val="24"/>
          <w:szCs w:val="24"/>
        </w:rPr>
      </w:pPr>
      <w:r>
        <w:rPr>
          <w:rFonts w:hint="eastAsia"/>
          <w:sz w:val="24"/>
          <w:szCs w:val="24"/>
        </w:rPr>
        <w:t>因此留存收益成本的计算公式为</w:t>
      </w:r>
    </w:p>
    <w:bookmarkStart w:id="0" w:name="_Hlk91167346"/>
    <w:p w14:paraId="5370291B" w14:textId="3C4B0779" w:rsidR="0087134E" w:rsidRPr="001E3BC6" w:rsidRDefault="0087134E" w:rsidP="0087134E">
      <w:pPr>
        <w:ind w:firstLineChars="200" w:firstLine="480"/>
        <w:rPr>
          <w:sz w:val="24"/>
          <w:szCs w:val="24"/>
        </w:rPr>
      </w:pPr>
      <m:oMathPara>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l</m:t>
              </m:r>
            </m:sub>
          </m:sSub>
          <w:bookmarkEnd w:id="0"/>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hint="eastAsia"/>
                      <w:sz w:val="24"/>
                      <w:szCs w:val="24"/>
                    </w:rPr>
                    <m:t>1</m:t>
                  </m:r>
                </m:sub>
              </m:sSub>
            </m:num>
            <m:den>
              <m:r>
                <w:rPr>
                  <w:rFonts w:ascii="Cambria Math" w:hAnsi="Cambria Math"/>
                  <w:sz w:val="24"/>
                  <w:szCs w:val="24"/>
                </w:rPr>
                <m:t>P</m:t>
              </m:r>
            </m:den>
          </m:f>
          <m:r>
            <w:rPr>
              <w:rFonts w:ascii="Cambria Math" w:hAnsi="Cambria Math" w:hint="eastAsia"/>
              <w:sz w:val="24"/>
              <w:szCs w:val="24"/>
            </w:rPr>
            <m:t>+g</m:t>
          </m:r>
        </m:oMath>
      </m:oMathPara>
    </w:p>
    <w:p w14:paraId="72F5B99A" w14:textId="1C595975" w:rsidR="0087134E" w:rsidRDefault="0087134E" w:rsidP="0087134E">
      <w:pPr>
        <w:ind w:firstLineChars="200" w:firstLine="480"/>
        <w:jc w:val="left"/>
        <w:rPr>
          <w:sz w:val="24"/>
          <w:szCs w:val="24"/>
        </w:rPr>
      </w:pPr>
      <w:r w:rsidRPr="0087134E">
        <w:rPr>
          <w:rFonts w:hint="eastAsia"/>
          <w:sz w:val="24"/>
          <w:szCs w:val="24"/>
        </w:rPr>
        <w:t>式中，</w:t>
      </w:r>
      <m:oMath>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hint="eastAsia"/>
                <w:sz w:val="24"/>
                <w:szCs w:val="24"/>
              </w:rPr>
              <m:t>l</m:t>
            </m:r>
          </m:sub>
        </m:sSub>
      </m:oMath>
      <w:r w:rsidRPr="0087134E">
        <w:rPr>
          <w:rFonts w:hint="eastAsia"/>
          <w:sz w:val="24"/>
          <w:szCs w:val="24"/>
        </w:rPr>
        <w:t>为留存收益成本；</w:t>
      </w:r>
      <w:r w:rsidR="00E61E65" w:rsidRPr="00E61E65">
        <w:rPr>
          <w:rFonts w:hint="eastAsia"/>
          <w:sz w:val="24"/>
          <w:szCs w:val="24"/>
        </w:rPr>
        <w:t>D</w:t>
      </w:r>
      <w:r w:rsidR="00E61E65" w:rsidRPr="00E61E65">
        <w:rPr>
          <w:rFonts w:hint="eastAsia"/>
          <w:sz w:val="24"/>
          <w:szCs w:val="24"/>
        </w:rPr>
        <w:t>为</w:t>
      </w:r>
      <w:r w:rsidR="00E61E65">
        <w:rPr>
          <w:rFonts w:hint="eastAsia"/>
          <w:sz w:val="24"/>
          <w:szCs w:val="24"/>
        </w:rPr>
        <w:t>预期的第一年股利</w:t>
      </w:r>
      <w:r w:rsidRPr="0087134E">
        <w:rPr>
          <w:rFonts w:hint="eastAsia"/>
          <w:sz w:val="24"/>
          <w:szCs w:val="24"/>
        </w:rPr>
        <w:t>；</w:t>
      </w:r>
      <w:r w:rsidR="00E61E65">
        <w:rPr>
          <w:rFonts w:hint="eastAsia"/>
          <w:sz w:val="24"/>
          <w:szCs w:val="24"/>
        </w:rPr>
        <w:t>P</w:t>
      </w:r>
      <w:r w:rsidR="00E61E65">
        <w:rPr>
          <w:rFonts w:hint="eastAsia"/>
          <w:sz w:val="24"/>
          <w:szCs w:val="24"/>
        </w:rPr>
        <w:t>为发行总额；</w:t>
      </w:r>
      <w:r w:rsidR="00E61E65">
        <w:rPr>
          <w:rFonts w:hint="eastAsia"/>
          <w:sz w:val="24"/>
          <w:szCs w:val="24"/>
        </w:rPr>
        <w:t>g</w:t>
      </w:r>
      <w:r w:rsidR="00E61E65">
        <w:rPr>
          <w:rFonts w:hint="eastAsia"/>
          <w:sz w:val="24"/>
          <w:szCs w:val="24"/>
        </w:rPr>
        <w:t>为预计的股利年增长率。</w:t>
      </w:r>
      <w:r w:rsidR="00E61E65">
        <w:rPr>
          <w:rFonts w:hint="eastAsia"/>
          <w:sz w:val="24"/>
          <w:szCs w:val="24"/>
        </w:rPr>
        <w:t xml:space="preserve"> </w:t>
      </w:r>
    </w:p>
    <w:p w14:paraId="2AC98E6F" w14:textId="1DEE380A" w:rsidR="006D25C8" w:rsidRDefault="006D25C8" w:rsidP="0087134E">
      <w:pPr>
        <w:ind w:firstLineChars="200" w:firstLine="480"/>
        <w:jc w:val="left"/>
        <w:rPr>
          <w:rFonts w:hint="eastAsia"/>
          <w:sz w:val="24"/>
          <w:szCs w:val="24"/>
        </w:rPr>
      </w:pPr>
      <w:r>
        <w:rPr>
          <w:rFonts w:hint="eastAsia"/>
          <w:sz w:val="24"/>
          <w:szCs w:val="24"/>
        </w:rPr>
        <w:t>由于这部分成本材料中未给出明确数据，故无法计算。</w:t>
      </w:r>
    </w:p>
    <w:p w14:paraId="1799F1CE" w14:textId="5DE8795A" w:rsidR="00560079" w:rsidRDefault="00560079">
      <w:pPr>
        <w:rPr>
          <w:sz w:val="24"/>
          <w:szCs w:val="24"/>
        </w:rPr>
      </w:pPr>
    </w:p>
    <w:p w14:paraId="3A8463BD" w14:textId="77777777" w:rsidR="00B116CD" w:rsidRPr="00B92FF5" w:rsidRDefault="00B116CD">
      <w:pPr>
        <w:rPr>
          <w:rFonts w:hint="eastAsia"/>
          <w:sz w:val="24"/>
          <w:szCs w:val="24"/>
        </w:rPr>
      </w:pPr>
    </w:p>
    <w:p w14:paraId="51D8CF81" w14:textId="631CEE94" w:rsidR="00E87593" w:rsidRPr="0077585D" w:rsidRDefault="00ED0DA2" w:rsidP="003E3C2C">
      <w:pPr>
        <w:pStyle w:val="a3"/>
        <w:numPr>
          <w:ilvl w:val="0"/>
          <w:numId w:val="10"/>
        </w:numPr>
        <w:ind w:firstLineChars="0"/>
        <w:rPr>
          <w:rFonts w:ascii="Calibri" w:eastAsia="宋体" w:hAnsi="Calibri" w:cs="Times New Roman"/>
          <w:color w:val="000000"/>
          <w:sz w:val="24"/>
          <w:szCs w:val="24"/>
        </w:rPr>
      </w:pPr>
      <w:r w:rsidRPr="003E3C2C">
        <w:rPr>
          <w:rFonts w:ascii="Calibri" w:eastAsia="宋体" w:hAnsi="Calibri" w:cs="Times New Roman" w:hint="eastAsia"/>
          <w:color w:val="000000"/>
          <w:sz w:val="24"/>
        </w:rPr>
        <w:t>针对项目现在的融资结构，应该重点考虑哪些融资风险？</w:t>
      </w:r>
    </w:p>
    <w:p w14:paraId="67F99C66" w14:textId="77777777" w:rsidR="0077585D" w:rsidRPr="003E3C2C" w:rsidRDefault="0077585D" w:rsidP="0077585D">
      <w:pPr>
        <w:pStyle w:val="a3"/>
        <w:ind w:left="360" w:firstLineChars="0" w:firstLine="0"/>
        <w:rPr>
          <w:rFonts w:ascii="Calibri" w:eastAsia="宋体" w:hAnsi="Calibri" w:cs="Times New Roman" w:hint="eastAsia"/>
          <w:color w:val="000000"/>
          <w:sz w:val="24"/>
          <w:szCs w:val="24"/>
        </w:rPr>
      </w:pPr>
    </w:p>
    <w:p w14:paraId="059D5EDC" w14:textId="754C3E88" w:rsidR="00E87593" w:rsidRPr="003E3C2C" w:rsidRDefault="003E3C2C" w:rsidP="003E3C2C">
      <w:pPr>
        <w:ind w:firstLineChars="200" w:firstLine="480"/>
        <w:rPr>
          <w:rFonts w:ascii="Calibri" w:eastAsia="宋体" w:hAnsi="Calibri" w:cs="Times New Roman"/>
          <w:color w:val="000000"/>
          <w:sz w:val="24"/>
          <w:szCs w:val="24"/>
        </w:rPr>
      </w:pPr>
      <w:r>
        <w:rPr>
          <w:rFonts w:ascii="Calibri" w:eastAsia="宋体" w:hAnsi="Calibri" w:cs="Times New Roman" w:hint="eastAsia"/>
          <w:color w:val="000000"/>
          <w:sz w:val="24"/>
          <w:szCs w:val="24"/>
        </w:rPr>
        <w:t>根据材料，可以分析该工程的</w:t>
      </w:r>
      <w:r w:rsidR="00ED0DA2" w:rsidRPr="003E3C2C">
        <w:rPr>
          <w:rFonts w:ascii="Calibri" w:eastAsia="宋体" w:hAnsi="Calibri" w:cs="Times New Roman" w:hint="eastAsia"/>
          <w:color w:val="000000"/>
          <w:sz w:val="24"/>
          <w:szCs w:val="24"/>
        </w:rPr>
        <w:t>融资结构</w:t>
      </w:r>
      <w:r>
        <w:rPr>
          <w:rFonts w:ascii="Calibri" w:eastAsia="宋体" w:hAnsi="Calibri" w:cs="Times New Roman" w:hint="eastAsia"/>
          <w:color w:val="000000"/>
          <w:sz w:val="24"/>
          <w:szCs w:val="24"/>
        </w:rPr>
        <w:t>如下表所示：</w:t>
      </w:r>
    </w:p>
    <w:tbl>
      <w:tblPr>
        <w:tblW w:w="6000" w:type="dxa"/>
        <w:jc w:val="center"/>
        <w:tblLook w:val="04A0" w:firstRow="1" w:lastRow="0" w:firstColumn="1" w:lastColumn="0" w:noHBand="0" w:noVBand="1"/>
      </w:tblPr>
      <w:tblGrid>
        <w:gridCol w:w="1500"/>
        <w:gridCol w:w="1800"/>
        <w:gridCol w:w="2700"/>
      </w:tblGrid>
      <w:tr w:rsidR="00482712" w:rsidRPr="00482712" w14:paraId="00FF3EAD" w14:textId="77777777" w:rsidTr="00482712">
        <w:trPr>
          <w:trHeight w:val="270"/>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578BA3" w14:textId="77777777" w:rsidR="00482712" w:rsidRPr="00482712" w:rsidRDefault="00482712" w:rsidP="00482712">
            <w:pPr>
              <w:widowControl/>
              <w:jc w:val="center"/>
              <w:rPr>
                <w:rFonts w:ascii="宋体" w:eastAsia="宋体" w:hAnsi="宋体" w:cs="宋体"/>
                <w:color w:val="000000"/>
                <w:kern w:val="0"/>
                <w:sz w:val="22"/>
              </w:rPr>
            </w:pPr>
            <w:r w:rsidRPr="00482712">
              <w:rPr>
                <w:rFonts w:ascii="宋体" w:eastAsia="宋体" w:hAnsi="宋体" w:cs="宋体" w:hint="eastAsia"/>
                <w:color w:val="000000"/>
                <w:kern w:val="0"/>
                <w:sz w:val="22"/>
              </w:rPr>
              <w:t>融资类型</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94B92C"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资金额（亿元）</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906F01"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占融资总额的百分比(%)</w:t>
            </w:r>
          </w:p>
        </w:tc>
      </w:tr>
      <w:tr w:rsidR="00482712" w:rsidRPr="00482712" w14:paraId="75527142" w14:textId="77777777" w:rsidTr="00482712">
        <w:trPr>
          <w:trHeight w:val="31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1426FF"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枢纽工程</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28EEAA"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500.9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058AF85"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 xml:space="preserve">15.1 </w:t>
            </w:r>
          </w:p>
        </w:tc>
      </w:tr>
      <w:tr w:rsidR="00482712" w:rsidRPr="00482712" w14:paraId="55DF49F8" w14:textId="77777777" w:rsidTr="00482712">
        <w:trPr>
          <w:trHeight w:val="28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CFD90D"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移民补偿</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C6AD1A"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400</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EB8F25"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 xml:space="preserve">12.0 </w:t>
            </w:r>
          </w:p>
        </w:tc>
      </w:tr>
      <w:tr w:rsidR="00482712" w:rsidRPr="00482712" w14:paraId="133569BF" w14:textId="77777777" w:rsidTr="00482712">
        <w:trPr>
          <w:trHeight w:val="270"/>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2258C87"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动态投资</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8D044A"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2039</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EA5E6E"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 xml:space="preserve">61.3 </w:t>
            </w:r>
          </w:p>
        </w:tc>
      </w:tr>
      <w:tr w:rsidR="00482712" w:rsidRPr="00482712" w14:paraId="2E833323" w14:textId="77777777" w:rsidTr="00482712">
        <w:trPr>
          <w:trHeight w:val="315"/>
          <w:jc w:val="center"/>
        </w:trPr>
        <w:tc>
          <w:tcPr>
            <w:tcW w:w="15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267851"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贷款利息</w:t>
            </w:r>
          </w:p>
        </w:tc>
        <w:tc>
          <w:tcPr>
            <w:tcW w:w="18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E26A2E"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384</w:t>
            </w:r>
          </w:p>
        </w:tc>
        <w:tc>
          <w:tcPr>
            <w:tcW w:w="2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104DBE" w14:textId="77777777" w:rsidR="00482712" w:rsidRPr="00482712" w:rsidRDefault="00482712" w:rsidP="00482712">
            <w:pPr>
              <w:widowControl/>
              <w:jc w:val="center"/>
              <w:rPr>
                <w:rFonts w:ascii="宋体" w:eastAsia="宋体" w:hAnsi="宋体" w:cs="宋体" w:hint="eastAsia"/>
                <w:color w:val="000000"/>
                <w:kern w:val="0"/>
                <w:sz w:val="22"/>
              </w:rPr>
            </w:pPr>
            <w:r w:rsidRPr="00482712">
              <w:rPr>
                <w:rFonts w:ascii="宋体" w:eastAsia="宋体" w:hAnsi="宋体" w:cs="宋体" w:hint="eastAsia"/>
                <w:color w:val="000000"/>
                <w:kern w:val="0"/>
                <w:sz w:val="22"/>
              </w:rPr>
              <w:t xml:space="preserve">11.6 </w:t>
            </w:r>
          </w:p>
        </w:tc>
      </w:tr>
    </w:tbl>
    <w:p w14:paraId="014CCCFB" w14:textId="33775AFC" w:rsidR="00E87593" w:rsidRPr="00B92FF5" w:rsidRDefault="00E87593">
      <w:pPr>
        <w:rPr>
          <w:sz w:val="24"/>
          <w:szCs w:val="24"/>
        </w:rPr>
      </w:pPr>
    </w:p>
    <w:p w14:paraId="7A606F5B" w14:textId="7BA3B6A4" w:rsidR="00E87593" w:rsidRDefault="00B116CD" w:rsidP="006170EC">
      <w:pPr>
        <w:ind w:firstLine="480"/>
        <w:rPr>
          <w:sz w:val="24"/>
          <w:szCs w:val="24"/>
        </w:rPr>
      </w:pPr>
      <w:r w:rsidRPr="0052391C">
        <w:rPr>
          <w:rFonts w:hint="eastAsia"/>
          <w:sz w:val="24"/>
          <w:szCs w:val="24"/>
        </w:rPr>
        <w:t>三峡工程融资渠道多，结构灵活，国内的债务融资一般采用短期贷款，借新还旧，</w:t>
      </w:r>
      <w:proofErr w:type="gramStart"/>
      <w:r w:rsidRPr="0052391C">
        <w:rPr>
          <w:rFonts w:hint="eastAsia"/>
          <w:sz w:val="24"/>
          <w:szCs w:val="24"/>
        </w:rPr>
        <w:t>蓄短为</w:t>
      </w:r>
      <w:proofErr w:type="gramEnd"/>
      <w:r w:rsidRPr="0052391C">
        <w:rPr>
          <w:rFonts w:hint="eastAsia"/>
          <w:sz w:val="24"/>
          <w:szCs w:val="24"/>
        </w:rPr>
        <w:t>长的方式筹集资金，且有国家政策银行的支持</w:t>
      </w:r>
      <w:r w:rsidR="009F7EC2">
        <w:rPr>
          <w:rFonts w:hint="eastAsia"/>
          <w:sz w:val="24"/>
          <w:szCs w:val="24"/>
        </w:rPr>
        <w:t>。为了</w:t>
      </w:r>
      <w:r w:rsidR="006170EC">
        <w:rPr>
          <w:rFonts w:hint="eastAsia"/>
          <w:sz w:val="24"/>
          <w:szCs w:val="24"/>
        </w:rPr>
        <w:t>探究</w:t>
      </w:r>
      <w:r w:rsidR="006170EC" w:rsidRPr="006170EC">
        <w:rPr>
          <w:rFonts w:hint="eastAsia"/>
          <w:sz w:val="24"/>
          <w:szCs w:val="24"/>
        </w:rPr>
        <w:t>不确定性因素的变动对经济评价指标的影响程度</w:t>
      </w:r>
      <w:r w:rsidR="006170EC">
        <w:rPr>
          <w:rFonts w:hint="eastAsia"/>
          <w:sz w:val="24"/>
          <w:szCs w:val="24"/>
        </w:rPr>
        <w:t>，首先对上面四项融资类型做敏感性分析，结果如下表所示：</w:t>
      </w:r>
    </w:p>
    <w:p w14:paraId="52A2ABEF" w14:textId="45AAE17E" w:rsidR="0077585D" w:rsidRDefault="0077585D" w:rsidP="006170EC">
      <w:pPr>
        <w:ind w:firstLine="480"/>
        <w:rPr>
          <w:sz w:val="24"/>
          <w:szCs w:val="24"/>
        </w:rPr>
      </w:pPr>
    </w:p>
    <w:p w14:paraId="4799674E" w14:textId="77777777" w:rsidR="0077585D" w:rsidRDefault="0077585D" w:rsidP="006170EC">
      <w:pPr>
        <w:ind w:firstLine="480"/>
        <w:rPr>
          <w:rFonts w:hint="eastAsia"/>
          <w:sz w:val="24"/>
          <w:szCs w:val="24"/>
        </w:rPr>
      </w:pPr>
    </w:p>
    <w:tbl>
      <w:tblPr>
        <w:tblW w:w="0" w:type="auto"/>
        <w:tblInd w:w="113" w:type="dxa"/>
        <w:tblLook w:val="04A0" w:firstRow="1" w:lastRow="0" w:firstColumn="1" w:lastColumn="0" w:noHBand="0" w:noVBand="1"/>
      </w:tblPr>
      <w:tblGrid>
        <w:gridCol w:w="818"/>
        <w:gridCol w:w="1139"/>
        <w:gridCol w:w="986"/>
        <w:gridCol w:w="918"/>
        <w:gridCol w:w="799"/>
        <w:gridCol w:w="1046"/>
        <w:gridCol w:w="986"/>
        <w:gridCol w:w="918"/>
        <w:gridCol w:w="799"/>
      </w:tblGrid>
      <w:tr w:rsidR="0077585D" w:rsidRPr="0077585D" w14:paraId="5590BF22" w14:textId="77777777" w:rsidTr="0077585D">
        <w:trPr>
          <w:trHeight w:val="540"/>
        </w:trPr>
        <w:tc>
          <w:tcPr>
            <w:tcW w:w="0" w:type="auto"/>
            <w:tcBorders>
              <w:top w:val="single" w:sz="4" w:space="0" w:color="000000"/>
              <w:left w:val="single" w:sz="4" w:space="0" w:color="000000"/>
              <w:bottom w:val="single" w:sz="4" w:space="0" w:color="000000"/>
              <w:right w:val="single" w:sz="4" w:space="0" w:color="000000"/>
              <w:tl2br w:val="single" w:sz="4" w:space="0" w:color="000000"/>
            </w:tcBorders>
            <w:shd w:val="clear" w:color="auto" w:fill="auto"/>
            <w:vAlign w:val="center"/>
            <w:hideMark/>
          </w:tcPr>
          <w:p w14:paraId="73F7A36D" w14:textId="3FB0C6FC" w:rsidR="0077585D" w:rsidRDefault="0077585D" w:rsidP="0077585D">
            <w:pPr>
              <w:widowControl/>
              <w:ind w:left="440" w:hangingChars="200" w:hanging="440"/>
              <w:jc w:val="left"/>
              <w:rPr>
                <w:rFonts w:ascii="宋体" w:eastAsia="宋体" w:hAnsi="宋体" w:cs="宋体"/>
                <w:color w:val="000000"/>
                <w:kern w:val="0"/>
                <w:sz w:val="22"/>
              </w:rPr>
            </w:pPr>
            <w:r w:rsidRPr="0077585D">
              <w:rPr>
                <w:rFonts w:ascii="宋体" w:eastAsia="宋体" w:hAnsi="宋体" w:cs="宋体" w:hint="eastAsia"/>
                <w:color w:val="000000"/>
                <w:kern w:val="0"/>
                <w:sz w:val="22"/>
              </w:rPr>
              <w:t xml:space="preserve">    因素</w:t>
            </w:r>
          </w:p>
          <w:p w14:paraId="3E93F361" w14:textId="18B91430" w:rsidR="0077585D" w:rsidRPr="0077585D" w:rsidRDefault="0077585D" w:rsidP="0077585D">
            <w:pPr>
              <w:widowControl/>
              <w:jc w:val="left"/>
              <w:rPr>
                <w:rFonts w:ascii="宋体" w:eastAsia="宋体" w:hAnsi="宋体" w:cs="宋体"/>
                <w:color w:val="000000"/>
                <w:kern w:val="0"/>
                <w:sz w:val="22"/>
              </w:rPr>
            </w:pPr>
            <w:r w:rsidRPr="0077585D">
              <w:rPr>
                <w:rFonts w:ascii="宋体" w:eastAsia="宋体" w:hAnsi="宋体" w:cs="宋体" w:hint="eastAsia"/>
                <w:color w:val="000000"/>
                <w:kern w:val="0"/>
                <w:sz w:val="22"/>
              </w:rPr>
              <w:t>变化率</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ECA59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枢纽工程P(亿元)</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991AB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NPV-P</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2092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NPV-P的变动率</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561D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对P的敏感度</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C6BAE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移民补偿Q(亿元)</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C6B2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NPV-Q</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A6DAE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NPV-Q的变动率</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9C5A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对Q的敏感度</w:t>
            </w:r>
          </w:p>
        </w:tc>
      </w:tr>
      <w:tr w:rsidR="0077585D" w:rsidRPr="0077585D" w14:paraId="079C7186"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0153E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D2CA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400.72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A7953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2095.63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13DA1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A3456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AB5DF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320.00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40676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2176.35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CBCDB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A06DA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7CD7597B"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BBD5D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07100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425.77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FF2A4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2070.59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06773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17FEA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92053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340.00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DE1A8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2156.35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AD15F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31A6C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13973436"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90D14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BA362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450.81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BBBB5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2045.54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0F2EF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E8A315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94C95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360.00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FD523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2136.35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48F87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B71460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3C480FB0"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BAB6A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FE505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475.86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5C85A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2020.50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2810B8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A4E18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6E13C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380.00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F9714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2116.35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7B0B7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7435F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5FFB205A"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8EB88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4A6BA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500.90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31110F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1995.45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C4435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578318" w14:textId="77777777" w:rsidR="0077585D" w:rsidRPr="0077585D" w:rsidRDefault="0077585D" w:rsidP="0077585D">
            <w:pPr>
              <w:widowControl/>
              <w:jc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4D158C" w14:textId="77777777" w:rsidR="0077585D" w:rsidRPr="0077585D" w:rsidRDefault="0077585D" w:rsidP="0077585D">
            <w:pPr>
              <w:widowControl/>
              <w:jc w:val="center"/>
              <w:rPr>
                <w:rFonts w:ascii="宋体" w:eastAsia="宋体" w:hAnsi="宋体" w:cs="宋体"/>
                <w:color w:val="000000"/>
                <w:kern w:val="0"/>
                <w:sz w:val="22"/>
              </w:rPr>
            </w:pPr>
            <w:r w:rsidRPr="0077585D">
              <w:rPr>
                <w:rFonts w:ascii="宋体" w:eastAsia="宋体" w:hAnsi="宋体" w:cs="宋体" w:hint="eastAsia"/>
                <w:color w:val="000000"/>
                <w:kern w:val="0"/>
                <w:sz w:val="22"/>
              </w:rPr>
              <w:t xml:space="preserve">400.00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406FE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2096.35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12CFA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B543E9" w14:textId="77777777" w:rsidR="0077585D" w:rsidRPr="0077585D" w:rsidRDefault="0077585D" w:rsidP="0077585D">
            <w:pPr>
              <w:widowControl/>
              <w:jc w:val="center"/>
              <w:rPr>
                <w:rFonts w:ascii="宋体" w:eastAsia="宋体" w:hAnsi="宋体" w:cs="宋体" w:hint="eastAsia"/>
                <w:color w:val="000000"/>
                <w:kern w:val="0"/>
                <w:sz w:val="22"/>
              </w:rPr>
            </w:pPr>
          </w:p>
        </w:tc>
      </w:tr>
      <w:tr w:rsidR="0077585D" w:rsidRPr="0077585D" w14:paraId="43696671"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0150D50" w14:textId="77777777" w:rsidR="0077585D" w:rsidRPr="0077585D" w:rsidRDefault="0077585D" w:rsidP="0077585D">
            <w:pPr>
              <w:widowControl/>
              <w:jc w:val="center"/>
              <w:rPr>
                <w:rFonts w:ascii="宋体" w:eastAsia="宋体" w:hAnsi="宋体" w:cs="宋体"/>
                <w:color w:val="000000"/>
                <w:kern w:val="0"/>
                <w:sz w:val="22"/>
              </w:rPr>
            </w:pPr>
            <w:r w:rsidRPr="0077585D">
              <w:rPr>
                <w:rFonts w:ascii="宋体" w:eastAsia="宋体" w:hAnsi="宋体" w:cs="宋体" w:hint="eastAsia"/>
                <w:color w:val="000000"/>
                <w:kern w:val="0"/>
                <w:sz w:val="22"/>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AC902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525.95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22023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1970.41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BB51E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428AB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D0B9B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420.00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70A28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2076.35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1770B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4B7F8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5C187F1D"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D8BE08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3289D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550.99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DDF5C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1945.36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12AF83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81017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210D0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FD187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2056.35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9F4D5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866D57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2E410F41"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D1548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A576F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576.04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D1E87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1920.32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8CF743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9AB610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EB59EE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460.00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9E1CE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2036.35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4C8604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2255C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67B55976"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F2FC4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C58E4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601.08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EF389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1895.27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95BD98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B582A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626D1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480.00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FF7062"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2016.35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1872A7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748F9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0.19 </w:t>
            </w:r>
          </w:p>
        </w:tc>
      </w:tr>
      <w:tr w:rsidR="0077585D" w:rsidRPr="0077585D" w14:paraId="63265B9E" w14:textId="77777777" w:rsidTr="0077585D">
        <w:trPr>
          <w:trHeight w:val="540"/>
        </w:trPr>
        <w:tc>
          <w:tcPr>
            <w:tcW w:w="0" w:type="auto"/>
            <w:tcBorders>
              <w:top w:val="single" w:sz="4" w:space="0" w:color="000000"/>
              <w:left w:val="single" w:sz="4" w:space="0" w:color="000000"/>
              <w:bottom w:val="single" w:sz="4" w:space="0" w:color="000000"/>
              <w:right w:val="single" w:sz="4" w:space="0" w:color="000000"/>
              <w:tl2br w:val="single" w:sz="4" w:space="0" w:color="000000"/>
            </w:tcBorders>
            <w:shd w:val="clear" w:color="auto" w:fill="auto"/>
            <w:vAlign w:val="center"/>
            <w:hideMark/>
          </w:tcPr>
          <w:p w14:paraId="1DA2A8CA" w14:textId="77777777" w:rsidR="0077585D" w:rsidRDefault="0077585D" w:rsidP="0077585D">
            <w:pPr>
              <w:widowControl/>
              <w:ind w:left="440" w:hangingChars="200" w:hanging="440"/>
              <w:jc w:val="left"/>
              <w:rPr>
                <w:rFonts w:ascii="宋体" w:eastAsia="宋体" w:hAnsi="宋体" w:cs="宋体"/>
                <w:color w:val="000000"/>
                <w:kern w:val="0"/>
                <w:sz w:val="22"/>
              </w:rPr>
            </w:pPr>
            <w:r w:rsidRPr="0077585D">
              <w:rPr>
                <w:rFonts w:ascii="宋体" w:eastAsia="宋体" w:hAnsi="宋体" w:cs="宋体" w:hint="eastAsia"/>
                <w:color w:val="000000"/>
                <w:kern w:val="0"/>
                <w:sz w:val="22"/>
              </w:rPr>
              <w:lastRenderedPageBreak/>
              <w:t xml:space="preserve">         因素</w:t>
            </w:r>
          </w:p>
          <w:p w14:paraId="3335FA41" w14:textId="04321518" w:rsidR="0077585D" w:rsidRPr="0077585D" w:rsidRDefault="0077585D" w:rsidP="0077585D">
            <w:pPr>
              <w:widowControl/>
              <w:jc w:val="left"/>
              <w:rPr>
                <w:rFonts w:ascii="宋体" w:eastAsia="宋体" w:hAnsi="宋体" w:cs="宋体" w:hint="eastAsia"/>
                <w:color w:val="000000"/>
                <w:kern w:val="0"/>
                <w:sz w:val="22"/>
              </w:rPr>
            </w:pPr>
            <w:r w:rsidRPr="0077585D">
              <w:rPr>
                <w:rFonts w:ascii="宋体" w:eastAsia="宋体" w:hAnsi="宋体" w:cs="宋体" w:hint="eastAsia"/>
                <w:color w:val="000000"/>
                <w:kern w:val="0"/>
                <w:sz w:val="22"/>
              </w:rPr>
              <w:t>变化率</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CE692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动态投资W(亿元)</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4D95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NPV-W</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2556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NPV-W的变动率</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02AA0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对W的敏感度</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42B4E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贷款利息C(亿元)</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23B9C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NPV-C</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AAAF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NPV-C的变动率</w:t>
            </w:r>
          </w:p>
        </w:tc>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9D648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对C的敏感度</w:t>
            </w:r>
          </w:p>
        </w:tc>
      </w:tr>
      <w:tr w:rsidR="0077585D" w:rsidRPr="0077585D" w14:paraId="2349C5B2"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95AEA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65A89A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1631.20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60642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865.15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EEDF4F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0.89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DBA3A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2274D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307.20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EA46D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2189.15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4AC3FA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12E78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5E30849D"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31FD5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D14EA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1733.15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C3E252"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763.20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CE225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0.67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08CA3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C433D1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326.40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8B2DE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2169.95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6E2BD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941D3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6E8BEDF2"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5C747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EDF07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1835.10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2F1E9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661.25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CB6198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0.45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FEBF7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80312B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345.60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8F1C70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2150.75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E6D3B92"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933CB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7779D26F"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345E1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0A77E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1937.05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1A63001"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559.30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8C8FD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7655F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CCD978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364.80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3C422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2131.55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C3DB0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B60F6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67FF559E"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78ADB5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0E867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2039.00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49F4A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457.35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3B679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01B2D1" w14:textId="77777777" w:rsidR="0077585D" w:rsidRPr="0077585D" w:rsidRDefault="0077585D" w:rsidP="0077585D">
            <w:pPr>
              <w:widowControl/>
              <w:jc w:val="center"/>
              <w:rPr>
                <w:rFonts w:ascii="宋体" w:eastAsia="宋体" w:hAnsi="宋体" w:cs="宋体" w:hint="eastAsia"/>
                <w:color w:val="000000"/>
                <w:kern w:val="0"/>
                <w:sz w:val="22"/>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35E727" w14:textId="77777777" w:rsidR="0077585D" w:rsidRPr="0077585D" w:rsidRDefault="0077585D" w:rsidP="0077585D">
            <w:pPr>
              <w:widowControl/>
              <w:jc w:val="center"/>
              <w:rPr>
                <w:rFonts w:ascii="宋体" w:eastAsia="宋体" w:hAnsi="宋体" w:cs="宋体"/>
                <w:color w:val="000000"/>
                <w:kern w:val="0"/>
                <w:sz w:val="22"/>
              </w:rPr>
            </w:pPr>
            <w:r w:rsidRPr="0077585D">
              <w:rPr>
                <w:rFonts w:ascii="宋体" w:eastAsia="宋体" w:hAnsi="宋体" w:cs="宋体" w:hint="eastAsia"/>
                <w:color w:val="000000"/>
                <w:kern w:val="0"/>
                <w:sz w:val="22"/>
              </w:rPr>
              <w:t xml:space="preserve">384.00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F173DF"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2112.35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AF70E6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F04E79" w14:textId="77777777" w:rsidR="0077585D" w:rsidRPr="0077585D" w:rsidRDefault="0077585D" w:rsidP="0077585D">
            <w:pPr>
              <w:widowControl/>
              <w:jc w:val="center"/>
              <w:rPr>
                <w:rFonts w:ascii="宋体" w:eastAsia="宋体" w:hAnsi="宋体" w:cs="宋体" w:hint="eastAsia"/>
                <w:color w:val="000000"/>
                <w:kern w:val="0"/>
                <w:sz w:val="22"/>
              </w:rPr>
            </w:pPr>
          </w:p>
        </w:tc>
      </w:tr>
      <w:tr w:rsidR="0077585D" w:rsidRPr="0077585D" w14:paraId="5D6EDA49"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846A2F" w14:textId="77777777" w:rsidR="0077585D" w:rsidRPr="0077585D" w:rsidRDefault="0077585D" w:rsidP="0077585D">
            <w:pPr>
              <w:widowControl/>
              <w:jc w:val="center"/>
              <w:rPr>
                <w:rFonts w:ascii="宋体" w:eastAsia="宋体" w:hAnsi="宋体" w:cs="宋体"/>
                <w:color w:val="000000"/>
                <w:kern w:val="0"/>
                <w:sz w:val="22"/>
              </w:rPr>
            </w:pPr>
            <w:r w:rsidRPr="0077585D">
              <w:rPr>
                <w:rFonts w:ascii="宋体" w:eastAsia="宋体" w:hAnsi="宋体" w:cs="宋体" w:hint="eastAsia"/>
                <w:color w:val="000000"/>
                <w:kern w:val="0"/>
                <w:sz w:val="22"/>
              </w:rPr>
              <w:t>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EA7A7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2140.95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692EE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355.40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3A122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-0.22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D6B30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9F56C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403.20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3D2047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2093.15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0204B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-0.01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77C0F9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40E689E3"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B918D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FA75F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2242.90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E8BCB9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253.45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40D21E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-0.45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DAD63D"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459BFE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422.40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2396F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2073.95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62AB30"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-0.02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4E3225"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59845F13"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449823"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15%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D8D6C4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2344.85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7FB96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151.50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FF8ADE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-0.67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34A966"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9537B2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441.60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2A883D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2054.75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D6FF42"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-0.03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40B889A"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r w:rsidR="0077585D" w:rsidRPr="0077585D" w14:paraId="4C9241E9" w14:textId="77777777" w:rsidTr="0077585D">
        <w:trPr>
          <w:trHeight w:val="27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64041A8"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20%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A239722"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2446.80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269C9A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49.55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F6A888E"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-0.89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505647C"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4.46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ECCC07"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460.80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5C005B"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2035.55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9869EC4"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-0.04 </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859AD9" w14:textId="77777777" w:rsidR="0077585D" w:rsidRPr="0077585D" w:rsidRDefault="0077585D" w:rsidP="0077585D">
            <w:pPr>
              <w:widowControl/>
              <w:jc w:val="center"/>
              <w:rPr>
                <w:rFonts w:ascii="宋体" w:eastAsia="宋体" w:hAnsi="宋体" w:cs="宋体" w:hint="eastAsia"/>
                <w:color w:val="000000"/>
                <w:kern w:val="0"/>
                <w:sz w:val="22"/>
              </w:rPr>
            </w:pPr>
            <w:r w:rsidRPr="0077585D">
              <w:rPr>
                <w:rFonts w:ascii="宋体" w:eastAsia="宋体" w:hAnsi="宋体" w:cs="宋体" w:hint="eastAsia"/>
                <w:color w:val="000000"/>
                <w:kern w:val="0"/>
                <w:sz w:val="22"/>
              </w:rPr>
              <w:t xml:space="preserve">0.18 </w:t>
            </w:r>
          </w:p>
        </w:tc>
      </w:tr>
    </w:tbl>
    <w:p w14:paraId="06D7FB11" w14:textId="77777777" w:rsidR="0077585D" w:rsidRDefault="0077585D" w:rsidP="006170EC">
      <w:pPr>
        <w:ind w:firstLine="480"/>
        <w:rPr>
          <w:sz w:val="24"/>
          <w:szCs w:val="24"/>
        </w:rPr>
      </w:pPr>
    </w:p>
    <w:p w14:paraId="609CDC69" w14:textId="1B097281" w:rsidR="00E87593" w:rsidRDefault="0077585D" w:rsidP="00B35E95">
      <w:pPr>
        <w:ind w:firstLine="480"/>
        <w:rPr>
          <w:rFonts w:hint="eastAsia"/>
          <w:sz w:val="24"/>
          <w:szCs w:val="24"/>
        </w:rPr>
      </w:pPr>
      <w:r w:rsidRPr="0077585D">
        <w:rPr>
          <w:rFonts w:hint="eastAsia"/>
          <w:sz w:val="24"/>
          <w:szCs w:val="24"/>
        </w:rPr>
        <w:t>按敏感度绝对值排序为：</w:t>
      </w:r>
      <w:r w:rsidRPr="0077585D">
        <w:rPr>
          <w:rFonts w:hint="eastAsia"/>
          <w:sz w:val="24"/>
          <w:szCs w:val="24"/>
        </w:rPr>
        <w:t xml:space="preserve"> </w:t>
      </w:r>
      <w:r w:rsidRPr="0077585D">
        <w:rPr>
          <w:rFonts w:hint="eastAsia"/>
          <w:sz w:val="24"/>
          <w:szCs w:val="24"/>
        </w:rPr>
        <w:t>W</w:t>
      </w:r>
      <w:r w:rsidRPr="0077585D">
        <w:rPr>
          <w:rFonts w:hint="eastAsia"/>
          <w:sz w:val="24"/>
          <w:szCs w:val="24"/>
        </w:rPr>
        <w:t>＞</w:t>
      </w:r>
      <w:r>
        <w:rPr>
          <w:rFonts w:hint="eastAsia"/>
          <w:sz w:val="24"/>
          <w:szCs w:val="24"/>
        </w:rPr>
        <w:t>P</w:t>
      </w:r>
      <w:r w:rsidRPr="0077585D">
        <w:rPr>
          <w:rFonts w:hint="eastAsia"/>
          <w:sz w:val="24"/>
          <w:szCs w:val="24"/>
        </w:rPr>
        <w:t>＞</w:t>
      </w:r>
      <w:r>
        <w:rPr>
          <w:rFonts w:hint="eastAsia"/>
          <w:sz w:val="24"/>
          <w:szCs w:val="24"/>
        </w:rPr>
        <w:t>Q</w:t>
      </w:r>
      <w:r w:rsidRPr="0077585D">
        <w:rPr>
          <w:rFonts w:hint="eastAsia"/>
          <w:sz w:val="24"/>
          <w:szCs w:val="24"/>
        </w:rPr>
        <w:t>＞</w:t>
      </w:r>
      <w:r w:rsidRPr="0077585D">
        <w:rPr>
          <w:rFonts w:hint="eastAsia"/>
          <w:sz w:val="24"/>
          <w:szCs w:val="24"/>
        </w:rPr>
        <w:t>C</w:t>
      </w:r>
      <w:r w:rsidRPr="0077585D">
        <w:rPr>
          <w:rFonts w:hint="eastAsia"/>
          <w:sz w:val="24"/>
          <w:szCs w:val="24"/>
        </w:rPr>
        <w:t>，意味着</w:t>
      </w:r>
      <w:r>
        <w:rPr>
          <w:rFonts w:hint="eastAsia"/>
          <w:sz w:val="24"/>
          <w:szCs w:val="24"/>
        </w:rPr>
        <w:t>动态投资</w:t>
      </w:r>
      <w:r w:rsidRPr="0077585D">
        <w:rPr>
          <w:rFonts w:hint="eastAsia"/>
          <w:sz w:val="24"/>
          <w:szCs w:val="24"/>
        </w:rPr>
        <w:t>的敏感性程度较高，</w:t>
      </w:r>
      <w:r w:rsidR="00BF4009">
        <w:rPr>
          <w:rFonts w:hint="eastAsia"/>
          <w:sz w:val="24"/>
          <w:szCs w:val="24"/>
        </w:rPr>
        <w:t>枢纽工程</w:t>
      </w:r>
      <w:r w:rsidRPr="0077585D">
        <w:rPr>
          <w:rFonts w:hint="eastAsia"/>
          <w:sz w:val="24"/>
          <w:szCs w:val="24"/>
        </w:rPr>
        <w:t>次之，</w:t>
      </w:r>
      <w:r w:rsidR="00BF4009">
        <w:rPr>
          <w:rFonts w:hint="eastAsia"/>
          <w:sz w:val="24"/>
          <w:szCs w:val="24"/>
        </w:rPr>
        <w:t>移民补偿和贷款利息</w:t>
      </w:r>
      <w:r w:rsidRPr="0077585D">
        <w:rPr>
          <w:rFonts w:hint="eastAsia"/>
          <w:sz w:val="24"/>
          <w:szCs w:val="24"/>
        </w:rPr>
        <w:t>的敏感性程度相对较弱，亦即项目风险主要来自</w:t>
      </w:r>
      <w:r w:rsidR="00906751">
        <w:rPr>
          <w:rFonts w:hint="eastAsia"/>
          <w:sz w:val="24"/>
          <w:szCs w:val="24"/>
        </w:rPr>
        <w:t>动态投资和枢纽工程。</w:t>
      </w:r>
    </w:p>
    <w:p w14:paraId="3643859D" w14:textId="663F3A9E" w:rsidR="002E23F2" w:rsidRPr="002E23F2" w:rsidRDefault="00B35E95" w:rsidP="00A02C6F">
      <w:pPr>
        <w:rPr>
          <w:rFonts w:hint="eastAsia"/>
          <w:sz w:val="24"/>
          <w:szCs w:val="24"/>
        </w:rPr>
      </w:pPr>
      <w:r>
        <w:rPr>
          <w:rFonts w:hint="eastAsia"/>
          <w:sz w:val="24"/>
          <w:szCs w:val="24"/>
        </w:rPr>
        <w:t xml:space="preserve"> </w:t>
      </w:r>
      <w:r>
        <w:rPr>
          <w:sz w:val="24"/>
          <w:szCs w:val="24"/>
        </w:rPr>
        <w:t xml:space="preserve">   </w:t>
      </w:r>
      <w:r>
        <w:rPr>
          <w:rFonts w:hint="eastAsia"/>
          <w:sz w:val="24"/>
          <w:szCs w:val="24"/>
        </w:rPr>
        <w:t>根据分析，下面几个风险应当重点考虑，重要性由高到低：</w:t>
      </w:r>
      <w:r w:rsidR="0052391C">
        <w:rPr>
          <w:sz w:val="24"/>
          <w:szCs w:val="24"/>
        </w:rPr>
        <w:br/>
      </w:r>
      <w:r w:rsidR="002E23F2">
        <w:rPr>
          <w:sz w:val="24"/>
          <w:szCs w:val="24"/>
        </w:rPr>
        <w:t xml:space="preserve">    </w:t>
      </w:r>
      <w:r w:rsidR="002E23F2">
        <w:rPr>
          <w:rFonts w:hint="eastAsia"/>
          <w:sz w:val="24"/>
          <w:szCs w:val="24"/>
        </w:rPr>
        <w:t>1</w:t>
      </w:r>
      <w:r w:rsidR="002E23F2">
        <w:rPr>
          <w:rFonts w:hint="eastAsia"/>
          <w:sz w:val="24"/>
          <w:szCs w:val="24"/>
        </w:rPr>
        <w:t>、</w:t>
      </w:r>
      <w:r w:rsidR="002E23F2" w:rsidRPr="002E23F2">
        <w:rPr>
          <w:rFonts w:hint="eastAsia"/>
          <w:sz w:val="24"/>
          <w:szCs w:val="24"/>
        </w:rPr>
        <w:t>完工风险</w:t>
      </w:r>
    </w:p>
    <w:p w14:paraId="7CFA3A7B" w14:textId="0F88E7D1" w:rsidR="002E23F2" w:rsidRDefault="002E23F2" w:rsidP="002E23F2">
      <w:pPr>
        <w:ind w:firstLineChars="200" w:firstLine="480"/>
        <w:rPr>
          <w:sz w:val="24"/>
          <w:szCs w:val="24"/>
        </w:rPr>
      </w:pPr>
      <w:r w:rsidRPr="002E23F2">
        <w:rPr>
          <w:rFonts w:hint="eastAsia"/>
          <w:sz w:val="24"/>
          <w:szCs w:val="24"/>
        </w:rPr>
        <w:t>三峡工程建设期长，工程量大，故完工风险是项目融资的核心风险之一，项目于</w:t>
      </w:r>
      <w:r w:rsidRPr="002E23F2">
        <w:rPr>
          <w:rFonts w:hint="eastAsia"/>
          <w:sz w:val="24"/>
          <w:szCs w:val="24"/>
        </w:rPr>
        <w:t>1993</w:t>
      </w:r>
      <w:r w:rsidRPr="002E23F2">
        <w:rPr>
          <w:rFonts w:hint="eastAsia"/>
          <w:sz w:val="24"/>
          <w:szCs w:val="24"/>
        </w:rPr>
        <w:t>年开工，由于工程建设技术要求高，施工复杂，容易面临难以预测的难题</w:t>
      </w:r>
      <w:r>
        <w:rPr>
          <w:rFonts w:hint="eastAsia"/>
          <w:sz w:val="24"/>
          <w:szCs w:val="24"/>
        </w:rPr>
        <w:t>。</w:t>
      </w:r>
      <w:r w:rsidRPr="002E23F2">
        <w:rPr>
          <w:rFonts w:hint="eastAsia"/>
          <w:sz w:val="24"/>
          <w:szCs w:val="24"/>
        </w:rPr>
        <w:t>若不能按预期在</w:t>
      </w:r>
      <w:r w:rsidRPr="002E23F2">
        <w:rPr>
          <w:rFonts w:hint="eastAsia"/>
          <w:sz w:val="24"/>
          <w:szCs w:val="24"/>
        </w:rPr>
        <w:t>2003</w:t>
      </w:r>
      <w:r w:rsidRPr="002E23F2">
        <w:rPr>
          <w:rFonts w:hint="eastAsia"/>
          <w:sz w:val="24"/>
          <w:szCs w:val="24"/>
        </w:rPr>
        <w:t>年开始发电，或者发电效益达不到预期的技术经济指标</w:t>
      </w:r>
      <w:r w:rsidR="00ED0DA2">
        <w:rPr>
          <w:rFonts w:hint="eastAsia"/>
          <w:sz w:val="24"/>
          <w:szCs w:val="24"/>
        </w:rPr>
        <w:t>，</w:t>
      </w:r>
      <w:r w:rsidRPr="002E23F2">
        <w:rPr>
          <w:rFonts w:hint="eastAsia"/>
          <w:sz w:val="24"/>
          <w:szCs w:val="24"/>
        </w:rPr>
        <w:t>其综合效益</w:t>
      </w:r>
      <w:r w:rsidR="00ED0DA2">
        <w:rPr>
          <w:rFonts w:hint="eastAsia"/>
          <w:sz w:val="24"/>
          <w:szCs w:val="24"/>
        </w:rPr>
        <w:t>将</w:t>
      </w:r>
      <w:r w:rsidRPr="002E23F2">
        <w:rPr>
          <w:rFonts w:hint="eastAsia"/>
          <w:sz w:val="24"/>
          <w:szCs w:val="24"/>
        </w:rPr>
        <w:t>大打折扣。这必然造成工程建设成本增加，项目贷款利息负担增加，项目现金流量不能按计划获得。</w:t>
      </w:r>
    </w:p>
    <w:p w14:paraId="211E33E6" w14:textId="77777777" w:rsidR="002E23F2" w:rsidRPr="00ED0DA2" w:rsidRDefault="002E23F2" w:rsidP="002E23F2">
      <w:pPr>
        <w:ind w:firstLineChars="200" w:firstLine="480"/>
        <w:rPr>
          <w:rFonts w:hint="eastAsia"/>
          <w:sz w:val="24"/>
          <w:szCs w:val="24"/>
        </w:rPr>
      </w:pPr>
    </w:p>
    <w:p w14:paraId="2517D238" w14:textId="4170F512" w:rsidR="002E23F2" w:rsidRPr="00B92FF5" w:rsidRDefault="002E23F2" w:rsidP="002E23F2">
      <w:pPr>
        <w:ind w:firstLineChars="200" w:firstLine="480"/>
        <w:rPr>
          <w:rFonts w:hint="eastAsia"/>
          <w:sz w:val="24"/>
          <w:szCs w:val="24"/>
        </w:rPr>
      </w:pPr>
      <w:r>
        <w:rPr>
          <w:rFonts w:hint="eastAsia"/>
          <w:sz w:val="24"/>
          <w:szCs w:val="24"/>
        </w:rPr>
        <w:t>2</w:t>
      </w:r>
      <w:r>
        <w:rPr>
          <w:rFonts w:hint="eastAsia"/>
          <w:sz w:val="24"/>
          <w:szCs w:val="24"/>
        </w:rPr>
        <w:t>、</w:t>
      </w:r>
      <w:r w:rsidRPr="002E23F2">
        <w:rPr>
          <w:rFonts w:hint="eastAsia"/>
          <w:sz w:val="24"/>
          <w:szCs w:val="24"/>
        </w:rPr>
        <w:t>经营风险</w:t>
      </w:r>
    </w:p>
    <w:p w14:paraId="267F397A" w14:textId="79CCBBE2" w:rsidR="00235A35" w:rsidRDefault="00235A35" w:rsidP="00235A35">
      <w:pPr>
        <w:ind w:firstLine="480"/>
        <w:rPr>
          <w:sz w:val="24"/>
          <w:szCs w:val="24"/>
        </w:rPr>
      </w:pPr>
      <w:r w:rsidRPr="00235A35">
        <w:rPr>
          <w:rFonts w:hint="eastAsia"/>
          <w:sz w:val="24"/>
          <w:szCs w:val="24"/>
        </w:rPr>
        <w:t>葛洲坝电厂和三峡电厂都归长江电力股份有限公司，葛洲坝电厂的利润和三峡工程自身发电收益均投入到三峡工程的建设中。若葛洲坝电厂不能完成预期利润，三峡工程发电收益也达不到预期，则资金不能及时到位，同样会使贷款利息负担增加，项目现金流量不能及时到位等，还会影响后续的移民工作。</w:t>
      </w:r>
    </w:p>
    <w:p w14:paraId="3AFB3104" w14:textId="77777777" w:rsidR="00235A35" w:rsidRDefault="00235A35" w:rsidP="00235A35">
      <w:pPr>
        <w:ind w:firstLine="480"/>
        <w:rPr>
          <w:sz w:val="24"/>
          <w:szCs w:val="24"/>
        </w:rPr>
      </w:pPr>
    </w:p>
    <w:p w14:paraId="2686FAFB" w14:textId="77777777" w:rsidR="00235A35" w:rsidRDefault="00235A35" w:rsidP="00235A35">
      <w:pPr>
        <w:ind w:firstLine="480"/>
        <w:rPr>
          <w:sz w:val="24"/>
          <w:szCs w:val="24"/>
        </w:rPr>
      </w:pPr>
      <w:r>
        <w:rPr>
          <w:rFonts w:hint="eastAsia"/>
          <w:sz w:val="24"/>
          <w:szCs w:val="24"/>
        </w:rPr>
        <w:t>3</w:t>
      </w:r>
      <w:r>
        <w:rPr>
          <w:rFonts w:hint="eastAsia"/>
          <w:sz w:val="24"/>
          <w:szCs w:val="24"/>
        </w:rPr>
        <w:t>、金融风险</w:t>
      </w:r>
    </w:p>
    <w:p w14:paraId="01F72501" w14:textId="13CAC95D" w:rsidR="00235A35" w:rsidRDefault="00235A35" w:rsidP="00235A35">
      <w:pPr>
        <w:ind w:firstLineChars="200" w:firstLine="480"/>
        <w:rPr>
          <w:sz w:val="24"/>
          <w:szCs w:val="24"/>
        </w:rPr>
      </w:pPr>
      <w:r w:rsidRPr="00235A35">
        <w:rPr>
          <w:rFonts w:hint="eastAsia"/>
          <w:sz w:val="24"/>
          <w:szCs w:val="24"/>
        </w:rPr>
        <w:t>三峡工程预期负债利息约为</w:t>
      </w:r>
      <w:r w:rsidRPr="00235A35">
        <w:rPr>
          <w:rFonts w:hint="eastAsia"/>
          <w:sz w:val="24"/>
          <w:szCs w:val="24"/>
        </w:rPr>
        <w:t>393</w:t>
      </w:r>
      <w:r w:rsidRPr="00235A35">
        <w:rPr>
          <w:rFonts w:hint="eastAsia"/>
          <w:sz w:val="24"/>
          <w:szCs w:val="24"/>
        </w:rPr>
        <w:t>亿元。外汇资金筹措方案是出口信贷</w:t>
      </w:r>
      <w:r w:rsidRPr="00235A35">
        <w:rPr>
          <w:rFonts w:hint="eastAsia"/>
          <w:sz w:val="24"/>
          <w:szCs w:val="24"/>
        </w:rPr>
        <w:t>6</w:t>
      </w:r>
      <w:r w:rsidRPr="00235A35">
        <w:rPr>
          <w:rFonts w:hint="eastAsia"/>
          <w:sz w:val="24"/>
          <w:szCs w:val="24"/>
        </w:rPr>
        <w:t>亿美元</w:t>
      </w:r>
      <w:r w:rsidRPr="00235A35">
        <w:rPr>
          <w:rFonts w:hint="eastAsia"/>
          <w:sz w:val="24"/>
          <w:szCs w:val="24"/>
        </w:rPr>
        <w:t>;</w:t>
      </w:r>
      <w:r w:rsidRPr="00235A35">
        <w:rPr>
          <w:rFonts w:hint="eastAsia"/>
          <w:sz w:val="24"/>
          <w:szCs w:val="24"/>
        </w:rPr>
        <w:t>发债及国外商业贷款</w:t>
      </w:r>
      <w:r w:rsidRPr="00235A35">
        <w:rPr>
          <w:rFonts w:hint="eastAsia"/>
          <w:sz w:val="24"/>
          <w:szCs w:val="24"/>
        </w:rPr>
        <w:t>28</w:t>
      </w:r>
      <w:r w:rsidRPr="00235A35">
        <w:rPr>
          <w:rFonts w:hint="eastAsia"/>
          <w:sz w:val="24"/>
          <w:szCs w:val="24"/>
        </w:rPr>
        <w:t>亿美元。用汇量大，外汇资金构成的形式不一样，有出口信贷、国家储备、国外商业贷款等，且贷款期限、利率不一样。</w:t>
      </w:r>
      <w:r w:rsidR="00A02C6F" w:rsidRPr="00A02C6F">
        <w:rPr>
          <w:rFonts w:hint="eastAsia"/>
          <w:sz w:val="24"/>
          <w:szCs w:val="24"/>
        </w:rPr>
        <w:t>在国际金融市场波动、外汇汇率发生变动和因国家方针政策的调整而影响还款及汇率时，存在金融风险，加上三峡工程建成后本身并无创汇来源，这样又加大了风险的存在。在三峡工程长达</w:t>
      </w:r>
      <w:r w:rsidR="00A02C6F" w:rsidRPr="00A02C6F">
        <w:rPr>
          <w:rFonts w:hint="eastAsia"/>
          <w:sz w:val="24"/>
          <w:szCs w:val="24"/>
        </w:rPr>
        <w:t>16</w:t>
      </w:r>
      <w:r w:rsidR="00A02C6F" w:rsidRPr="00A02C6F">
        <w:rPr>
          <w:rFonts w:hint="eastAsia"/>
          <w:sz w:val="24"/>
          <w:szCs w:val="24"/>
        </w:rPr>
        <w:t>年的建设期内，利率和外汇汇率总是在不断变化中，由于</w:t>
      </w:r>
      <w:proofErr w:type="gramStart"/>
      <w:r w:rsidR="00A02C6F" w:rsidRPr="00A02C6F">
        <w:rPr>
          <w:rFonts w:hint="eastAsia"/>
          <w:sz w:val="24"/>
          <w:szCs w:val="24"/>
        </w:rPr>
        <w:t>贷款基额大</w:t>
      </w:r>
      <w:proofErr w:type="gramEnd"/>
      <w:r w:rsidR="00A02C6F" w:rsidRPr="00A02C6F">
        <w:rPr>
          <w:rFonts w:hint="eastAsia"/>
          <w:sz w:val="24"/>
          <w:szCs w:val="24"/>
        </w:rPr>
        <w:t>，时间跨度大，因此利率和汇率的微小变化即会引起负债利息的极大变化。</w:t>
      </w:r>
    </w:p>
    <w:p w14:paraId="659BA470" w14:textId="77777777" w:rsidR="00A02C6F" w:rsidRDefault="00A02C6F" w:rsidP="00235A35">
      <w:pPr>
        <w:ind w:firstLineChars="200" w:firstLine="480"/>
        <w:rPr>
          <w:rFonts w:hint="eastAsia"/>
          <w:sz w:val="24"/>
          <w:szCs w:val="24"/>
        </w:rPr>
      </w:pPr>
    </w:p>
    <w:p w14:paraId="529CD2D0" w14:textId="7EA99569" w:rsidR="00A02C6F" w:rsidRDefault="00A02C6F" w:rsidP="00235A35">
      <w:pPr>
        <w:ind w:firstLineChars="200" w:firstLine="480"/>
        <w:rPr>
          <w:sz w:val="24"/>
          <w:szCs w:val="24"/>
        </w:rPr>
      </w:pPr>
      <w:r>
        <w:rPr>
          <w:rFonts w:hint="eastAsia"/>
          <w:sz w:val="24"/>
          <w:szCs w:val="24"/>
        </w:rPr>
        <w:t>4</w:t>
      </w:r>
      <w:r>
        <w:rPr>
          <w:rFonts w:hint="eastAsia"/>
          <w:sz w:val="24"/>
          <w:szCs w:val="24"/>
        </w:rPr>
        <w:t>、环保风险</w:t>
      </w:r>
    </w:p>
    <w:p w14:paraId="4AD5D2DB" w14:textId="7ABBD198" w:rsidR="00A02C6F" w:rsidRDefault="00A02C6F" w:rsidP="00235A35">
      <w:pPr>
        <w:ind w:firstLineChars="200" w:firstLine="480"/>
        <w:rPr>
          <w:sz w:val="24"/>
          <w:szCs w:val="24"/>
        </w:rPr>
      </w:pPr>
      <w:r w:rsidRPr="00A02C6F">
        <w:rPr>
          <w:rFonts w:hint="eastAsia"/>
          <w:sz w:val="24"/>
          <w:szCs w:val="24"/>
        </w:rPr>
        <w:t>三峡地区原本就是国家级贫困地区，原本农民的密集耕作已使这里的生态环</w:t>
      </w:r>
      <w:r w:rsidRPr="00A02C6F">
        <w:rPr>
          <w:rFonts w:hint="eastAsia"/>
          <w:sz w:val="24"/>
          <w:szCs w:val="24"/>
        </w:rPr>
        <w:lastRenderedPageBreak/>
        <w:t>境遭到破坏，三峡库区的水土流失尤为严重，大规模的三峡工程建设在建设之处对环境而言就可能是雪上加霜，移民的垃圾</w:t>
      </w:r>
      <w:r w:rsidRPr="00A02C6F">
        <w:rPr>
          <w:rFonts w:hint="eastAsia"/>
          <w:sz w:val="24"/>
          <w:szCs w:val="24"/>
        </w:rPr>
        <w:t>,</w:t>
      </w:r>
      <w:r w:rsidRPr="00A02C6F">
        <w:rPr>
          <w:rFonts w:hint="eastAsia"/>
          <w:sz w:val="24"/>
          <w:szCs w:val="24"/>
        </w:rPr>
        <w:t>水中生态环境的破坏都存在一些不可预料的风险因素</w:t>
      </w:r>
      <w:r>
        <w:rPr>
          <w:rFonts w:hint="eastAsia"/>
          <w:sz w:val="24"/>
          <w:szCs w:val="24"/>
        </w:rPr>
        <w:t>。</w:t>
      </w:r>
    </w:p>
    <w:p w14:paraId="1264A583" w14:textId="3A2E5EA5" w:rsidR="00A02C6F" w:rsidRDefault="00A02C6F" w:rsidP="00235A35">
      <w:pPr>
        <w:ind w:firstLineChars="200" w:firstLine="480"/>
        <w:rPr>
          <w:sz w:val="24"/>
          <w:szCs w:val="24"/>
        </w:rPr>
      </w:pPr>
    </w:p>
    <w:p w14:paraId="1FF1A16E" w14:textId="517E59A8" w:rsidR="00A02C6F" w:rsidRPr="00235A35" w:rsidRDefault="00A02C6F" w:rsidP="00235A35">
      <w:pPr>
        <w:ind w:firstLineChars="200" w:firstLine="480"/>
        <w:rPr>
          <w:rFonts w:hint="eastAsia"/>
          <w:sz w:val="24"/>
          <w:szCs w:val="24"/>
        </w:rPr>
      </w:pPr>
      <w:r>
        <w:rPr>
          <w:rFonts w:hint="eastAsia"/>
          <w:sz w:val="24"/>
          <w:szCs w:val="24"/>
        </w:rPr>
        <w:t>5</w:t>
      </w:r>
      <w:r>
        <w:rPr>
          <w:rFonts w:hint="eastAsia"/>
          <w:sz w:val="24"/>
          <w:szCs w:val="24"/>
        </w:rPr>
        <w:t>、信用风险</w:t>
      </w:r>
    </w:p>
    <w:p w14:paraId="669A1110" w14:textId="40BF2DFB" w:rsidR="00E87593" w:rsidRPr="00B92FF5" w:rsidRDefault="00A02C6F" w:rsidP="00235A35">
      <w:pPr>
        <w:ind w:firstLine="480"/>
        <w:rPr>
          <w:sz w:val="24"/>
          <w:szCs w:val="24"/>
        </w:rPr>
      </w:pPr>
      <w:r w:rsidRPr="00A02C6F">
        <w:rPr>
          <w:rFonts w:hint="eastAsia"/>
          <w:sz w:val="24"/>
          <w:szCs w:val="24"/>
        </w:rPr>
        <w:t>三峡工程项目是由国家建设，经营，管理的，国家在政策上对其自然也会是扶持，重视的态度，并且国家即便不运用外资仍有足够的能力独立完成建设</w:t>
      </w:r>
      <w:r>
        <w:rPr>
          <w:rFonts w:hint="eastAsia"/>
          <w:sz w:val="24"/>
          <w:szCs w:val="24"/>
        </w:rPr>
        <w:t>。</w:t>
      </w:r>
      <w:r w:rsidRPr="00A02C6F">
        <w:rPr>
          <w:rFonts w:hint="eastAsia"/>
          <w:sz w:val="24"/>
          <w:szCs w:val="24"/>
        </w:rPr>
        <w:t>国家政局稳定，法律也比较完善，社会稳定，还贷信用度高，</w:t>
      </w:r>
      <w:proofErr w:type="gramStart"/>
      <w:r w:rsidRPr="00A02C6F">
        <w:rPr>
          <w:rFonts w:hint="eastAsia"/>
          <w:sz w:val="24"/>
          <w:szCs w:val="24"/>
        </w:rPr>
        <w:t>本风险</w:t>
      </w:r>
      <w:proofErr w:type="gramEnd"/>
      <w:r w:rsidRPr="00A02C6F">
        <w:rPr>
          <w:rFonts w:hint="eastAsia"/>
          <w:sz w:val="24"/>
          <w:szCs w:val="24"/>
        </w:rPr>
        <w:t>并不是主要风险。</w:t>
      </w:r>
      <w:r w:rsidR="00ED0DA2" w:rsidRPr="00B92FF5">
        <w:rPr>
          <w:rFonts w:hint="eastAsia"/>
          <w:sz w:val="24"/>
          <w:szCs w:val="24"/>
        </w:rPr>
        <w:br/>
      </w:r>
    </w:p>
    <w:sectPr w:rsidR="00E87593" w:rsidRPr="00B92F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390A7B"/>
    <w:multiLevelType w:val="singleLevel"/>
    <w:tmpl w:val="E0390A7B"/>
    <w:lvl w:ilvl="0">
      <w:start w:val="1"/>
      <w:numFmt w:val="decimal"/>
      <w:suff w:val="nothing"/>
      <w:lvlText w:val="%1、"/>
      <w:lvlJc w:val="left"/>
    </w:lvl>
  </w:abstractNum>
  <w:abstractNum w:abstractNumId="1" w15:restartNumberingAfterBreak="0">
    <w:nsid w:val="E4B91019"/>
    <w:multiLevelType w:val="singleLevel"/>
    <w:tmpl w:val="E4B91019"/>
    <w:lvl w:ilvl="0">
      <w:start w:val="1"/>
      <w:numFmt w:val="decimal"/>
      <w:suff w:val="nothing"/>
      <w:lvlText w:val="%1、"/>
      <w:lvlJc w:val="left"/>
    </w:lvl>
  </w:abstractNum>
  <w:abstractNum w:abstractNumId="2" w15:restartNumberingAfterBreak="0">
    <w:nsid w:val="FA9F743A"/>
    <w:multiLevelType w:val="singleLevel"/>
    <w:tmpl w:val="FA9F743A"/>
    <w:lvl w:ilvl="0">
      <w:start w:val="1"/>
      <w:numFmt w:val="decimal"/>
      <w:suff w:val="nothing"/>
      <w:lvlText w:val="%1）"/>
      <w:lvlJc w:val="left"/>
    </w:lvl>
  </w:abstractNum>
  <w:abstractNum w:abstractNumId="3" w15:restartNumberingAfterBreak="0">
    <w:nsid w:val="0A371E5D"/>
    <w:multiLevelType w:val="hybridMultilevel"/>
    <w:tmpl w:val="2BD4EBF8"/>
    <w:lvl w:ilvl="0" w:tplc="99A287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B57EB5"/>
    <w:multiLevelType w:val="hybridMultilevel"/>
    <w:tmpl w:val="36165744"/>
    <w:lvl w:ilvl="0" w:tplc="242E70D4">
      <w:start w:val="1"/>
      <w:numFmt w:val="decimalEnclosedCircle"/>
      <w:lvlText w:val="%1"/>
      <w:lvlJc w:val="left"/>
      <w:pPr>
        <w:ind w:left="360" w:hanging="360"/>
      </w:pPr>
      <w:rPr>
        <w:rFonts w:hint="default"/>
        <w:sz w:val="21"/>
        <w:szCs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F13753"/>
    <w:multiLevelType w:val="singleLevel"/>
    <w:tmpl w:val="3CF13753"/>
    <w:lvl w:ilvl="0">
      <w:start w:val="1"/>
      <w:numFmt w:val="decimal"/>
      <w:suff w:val="nothing"/>
      <w:lvlText w:val="%1、"/>
      <w:lvlJc w:val="left"/>
    </w:lvl>
  </w:abstractNum>
  <w:abstractNum w:abstractNumId="6" w15:restartNumberingAfterBreak="0">
    <w:nsid w:val="4D1A19E0"/>
    <w:multiLevelType w:val="hybridMultilevel"/>
    <w:tmpl w:val="E14CE5C6"/>
    <w:lvl w:ilvl="0" w:tplc="99A287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AA0D71"/>
    <w:multiLevelType w:val="hybridMultilevel"/>
    <w:tmpl w:val="A0FC768A"/>
    <w:lvl w:ilvl="0" w:tplc="99A287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9D01B32"/>
    <w:multiLevelType w:val="hybridMultilevel"/>
    <w:tmpl w:val="509E43F2"/>
    <w:lvl w:ilvl="0" w:tplc="3838219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DA2DB1"/>
    <w:multiLevelType w:val="hybridMultilevel"/>
    <w:tmpl w:val="12BE5668"/>
    <w:lvl w:ilvl="0" w:tplc="99A287D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5"/>
  </w:num>
  <w:num w:numId="4">
    <w:abstractNumId w:val="0"/>
  </w:num>
  <w:num w:numId="5">
    <w:abstractNumId w:val="4"/>
  </w:num>
  <w:num w:numId="6">
    <w:abstractNumId w:val="8"/>
  </w:num>
  <w:num w:numId="7">
    <w:abstractNumId w:val="6"/>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7593"/>
    <w:rsid w:val="0001038B"/>
    <w:rsid w:val="000D0AB6"/>
    <w:rsid w:val="001127EC"/>
    <w:rsid w:val="00166F68"/>
    <w:rsid w:val="001A4550"/>
    <w:rsid w:val="001A7799"/>
    <w:rsid w:val="001B5C8F"/>
    <w:rsid w:val="001B5CB2"/>
    <w:rsid w:val="001E3BC6"/>
    <w:rsid w:val="00200573"/>
    <w:rsid w:val="00235A35"/>
    <w:rsid w:val="002B3D7F"/>
    <w:rsid w:val="002D21FD"/>
    <w:rsid w:val="002D4263"/>
    <w:rsid w:val="002E23F2"/>
    <w:rsid w:val="00352AD2"/>
    <w:rsid w:val="003B4E78"/>
    <w:rsid w:val="003E3C2C"/>
    <w:rsid w:val="003E4F06"/>
    <w:rsid w:val="003F1F93"/>
    <w:rsid w:val="00400682"/>
    <w:rsid w:val="00432829"/>
    <w:rsid w:val="004558B0"/>
    <w:rsid w:val="00463EB8"/>
    <w:rsid w:val="00482712"/>
    <w:rsid w:val="004A55EA"/>
    <w:rsid w:val="0050047F"/>
    <w:rsid w:val="0052391C"/>
    <w:rsid w:val="00556333"/>
    <w:rsid w:val="00560079"/>
    <w:rsid w:val="0056261E"/>
    <w:rsid w:val="00565844"/>
    <w:rsid w:val="005B2578"/>
    <w:rsid w:val="005C6D20"/>
    <w:rsid w:val="00605FF0"/>
    <w:rsid w:val="006170EC"/>
    <w:rsid w:val="0069524D"/>
    <w:rsid w:val="00696559"/>
    <w:rsid w:val="006D25C8"/>
    <w:rsid w:val="006D3FB9"/>
    <w:rsid w:val="00732FFC"/>
    <w:rsid w:val="00741260"/>
    <w:rsid w:val="007740C7"/>
    <w:rsid w:val="0077585D"/>
    <w:rsid w:val="0087134E"/>
    <w:rsid w:val="00906751"/>
    <w:rsid w:val="0094193B"/>
    <w:rsid w:val="00966CC8"/>
    <w:rsid w:val="009700B3"/>
    <w:rsid w:val="009F7EC2"/>
    <w:rsid w:val="00A02C6F"/>
    <w:rsid w:val="00A142F2"/>
    <w:rsid w:val="00A64131"/>
    <w:rsid w:val="00AD5666"/>
    <w:rsid w:val="00B032FF"/>
    <w:rsid w:val="00B06570"/>
    <w:rsid w:val="00B116CD"/>
    <w:rsid w:val="00B170FA"/>
    <w:rsid w:val="00B35E95"/>
    <w:rsid w:val="00B72A4F"/>
    <w:rsid w:val="00B83A53"/>
    <w:rsid w:val="00B86090"/>
    <w:rsid w:val="00B92FF5"/>
    <w:rsid w:val="00BE465F"/>
    <w:rsid w:val="00BF4009"/>
    <w:rsid w:val="00C004D1"/>
    <w:rsid w:val="00C56DCA"/>
    <w:rsid w:val="00CC1A55"/>
    <w:rsid w:val="00D23B1D"/>
    <w:rsid w:val="00D40DC5"/>
    <w:rsid w:val="00DA69B2"/>
    <w:rsid w:val="00E051AB"/>
    <w:rsid w:val="00E46E64"/>
    <w:rsid w:val="00E61E65"/>
    <w:rsid w:val="00E87593"/>
    <w:rsid w:val="00E97486"/>
    <w:rsid w:val="00ED0DA2"/>
    <w:rsid w:val="00EE6B40"/>
    <w:rsid w:val="00EF5FF4"/>
    <w:rsid w:val="00F15186"/>
    <w:rsid w:val="00F512AF"/>
    <w:rsid w:val="00F701C1"/>
    <w:rsid w:val="00FE3303"/>
    <w:rsid w:val="083A744B"/>
    <w:rsid w:val="0BC06CFC"/>
    <w:rsid w:val="190661B5"/>
    <w:rsid w:val="1CFD3689"/>
    <w:rsid w:val="20A6746A"/>
    <w:rsid w:val="26804018"/>
    <w:rsid w:val="293B068D"/>
    <w:rsid w:val="2BEE34D5"/>
    <w:rsid w:val="2D0C7EF9"/>
    <w:rsid w:val="3D1155D9"/>
    <w:rsid w:val="401C7C93"/>
    <w:rsid w:val="471329ED"/>
    <w:rsid w:val="48231CB5"/>
    <w:rsid w:val="48434A7C"/>
    <w:rsid w:val="4AAE5106"/>
    <w:rsid w:val="55127515"/>
    <w:rsid w:val="57556888"/>
    <w:rsid w:val="5C8B1E76"/>
    <w:rsid w:val="5CAC3DB9"/>
    <w:rsid w:val="657A1E7F"/>
    <w:rsid w:val="6FD72214"/>
    <w:rsid w:val="79B335AD"/>
    <w:rsid w:val="7A1C64E3"/>
    <w:rsid w:val="7DE07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6B44F4"/>
  <w15:docId w15:val="{868D931A-3752-4F56-ABC7-E0924402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7585D"/>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52391C"/>
    <w:pPr>
      <w:ind w:firstLineChars="200" w:firstLine="420"/>
    </w:pPr>
  </w:style>
  <w:style w:type="character" w:styleId="a4">
    <w:name w:val="Placeholder Text"/>
    <w:basedOn w:val="a0"/>
    <w:uiPriority w:val="99"/>
    <w:semiHidden/>
    <w:rsid w:val="004558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19205">
      <w:bodyDiv w:val="1"/>
      <w:marLeft w:val="0"/>
      <w:marRight w:val="0"/>
      <w:marTop w:val="0"/>
      <w:marBottom w:val="0"/>
      <w:divBdr>
        <w:top w:val="none" w:sz="0" w:space="0" w:color="auto"/>
        <w:left w:val="none" w:sz="0" w:space="0" w:color="auto"/>
        <w:bottom w:val="none" w:sz="0" w:space="0" w:color="auto"/>
        <w:right w:val="none" w:sz="0" w:space="0" w:color="auto"/>
      </w:divBdr>
    </w:div>
    <w:div w:id="358045864">
      <w:bodyDiv w:val="1"/>
      <w:marLeft w:val="0"/>
      <w:marRight w:val="0"/>
      <w:marTop w:val="0"/>
      <w:marBottom w:val="0"/>
      <w:divBdr>
        <w:top w:val="none" w:sz="0" w:space="0" w:color="auto"/>
        <w:left w:val="none" w:sz="0" w:space="0" w:color="auto"/>
        <w:bottom w:val="none" w:sz="0" w:space="0" w:color="auto"/>
        <w:right w:val="none" w:sz="0" w:space="0" w:color="auto"/>
      </w:divBdr>
    </w:div>
    <w:div w:id="482890133">
      <w:bodyDiv w:val="1"/>
      <w:marLeft w:val="0"/>
      <w:marRight w:val="0"/>
      <w:marTop w:val="0"/>
      <w:marBottom w:val="0"/>
      <w:divBdr>
        <w:top w:val="none" w:sz="0" w:space="0" w:color="auto"/>
        <w:left w:val="none" w:sz="0" w:space="0" w:color="auto"/>
        <w:bottom w:val="none" w:sz="0" w:space="0" w:color="auto"/>
        <w:right w:val="none" w:sz="0" w:space="0" w:color="auto"/>
      </w:divBdr>
    </w:div>
    <w:div w:id="508327933">
      <w:bodyDiv w:val="1"/>
      <w:marLeft w:val="0"/>
      <w:marRight w:val="0"/>
      <w:marTop w:val="0"/>
      <w:marBottom w:val="0"/>
      <w:divBdr>
        <w:top w:val="none" w:sz="0" w:space="0" w:color="auto"/>
        <w:left w:val="none" w:sz="0" w:space="0" w:color="auto"/>
        <w:bottom w:val="none" w:sz="0" w:space="0" w:color="auto"/>
        <w:right w:val="none" w:sz="0" w:space="0" w:color="auto"/>
      </w:divBdr>
    </w:div>
    <w:div w:id="695617555">
      <w:bodyDiv w:val="1"/>
      <w:marLeft w:val="0"/>
      <w:marRight w:val="0"/>
      <w:marTop w:val="0"/>
      <w:marBottom w:val="0"/>
      <w:divBdr>
        <w:top w:val="none" w:sz="0" w:space="0" w:color="auto"/>
        <w:left w:val="none" w:sz="0" w:space="0" w:color="auto"/>
        <w:bottom w:val="none" w:sz="0" w:space="0" w:color="auto"/>
        <w:right w:val="none" w:sz="0" w:space="0" w:color="auto"/>
      </w:divBdr>
    </w:div>
    <w:div w:id="1222642289">
      <w:bodyDiv w:val="1"/>
      <w:marLeft w:val="0"/>
      <w:marRight w:val="0"/>
      <w:marTop w:val="0"/>
      <w:marBottom w:val="0"/>
      <w:divBdr>
        <w:top w:val="none" w:sz="0" w:space="0" w:color="auto"/>
        <w:left w:val="none" w:sz="0" w:space="0" w:color="auto"/>
        <w:bottom w:val="none" w:sz="0" w:space="0" w:color="auto"/>
        <w:right w:val="none" w:sz="0" w:space="0" w:color="auto"/>
      </w:divBdr>
    </w:div>
    <w:div w:id="1409619515">
      <w:bodyDiv w:val="1"/>
      <w:marLeft w:val="0"/>
      <w:marRight w:val="0"/>
      <w:marTop w:val="0"/>
      <w:marBottom w:val="0"/>
      <w:divBdr>
        <w:top w:val="none" w:sz="0" w:space="0" w:color="auto"/>
        <w:left w:val="none" w:sz="0" w:space="0" w:color="auto"/>
        <w:bottom w:val="none" w:sz="0" w:space="0" w:color="auto"/>
        <w:right w:val="none" w:sz="0" w:space="0" w:color="auto"/>
      </w:divBdr>
    </w:div>
    <w:div w:id="1430926806">
      <w:bodyDiv w:val="1"/>
      <w:marLeft w:val="0"/>
      <w:marRight w:val="0"/>
      <w:marTop w:val="0"/>
      <w:marBottom w:val="0"/>
      <w:divBdr>
        <w:top w:val="none" w:sz="0" w:space="0" w:color="auto"/>
        <w:left w:val="none" w:sz="0" w:space="0" w:color="auto"/>
        <w:bottom w:val="none" w:sz="0" w:space="0" w:color="auto"/>
        <w:right w:val="none" w:sz="0" w:space="0" w:color="auto"/>
      </w:divBdr>
    </w:div>
    <w:div w:id="21029935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5</Pages>
  <Words>606</Words>
  <Characters>3460</Characters>
  <Application>Microsoft Office Word</Application>
  <DocSecurity>0</DocSecurity>
  <Lines>28</Lines>
  <Paragraphs>8</Paragraphs>
  <ScaleCrop>false</ScaleCrop>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勺子 柄</cp:lastModifiedBy>
  <cp:revision>61</cp:revision>
  <dcterms:created xsi:type="dcterms:W3CDTF">2021-12-22T12:46:00Z</dcterms:created>
  <dcterms:modified xsi:type="dcterms:W3CDTF">2021-12-23T14:25:00Z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2052-11.1.0.10524</vt:lpwstr>
  </property>
  <property fmtid="{D5CDD505-2E9C-101B-9397-08002B2CF9AE}" pid="3" name="ICV">
    <vt:lpwstr>41AAE873D06B46B5AEA48A10AD8E9C54</vt:lpwstr>
  </property>
</Properties>
</file>