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36"/>
        </w:rPr>
        <w:t>Relevance-Guided Binarization for Parsimonious Feature Selection with Sand Cat Swarm Optimization</w:t>
      </w:r>
    </w:p>
    <w:p>
      <w:pPr>
        <w:jc w:val="center"/>
      </w:pPr>
      <w:r>
        <w:rPr>
          <w:rFonts w:ascii="Times New Roman" w:hAnsi="Times New Roman" w:cs="Times New Roman" w:eastAsia="Times New Roman"/>
          <w:sz w:val="22"/>
        </w:rPr>
        <w:t>Bui Quang Huy</w:t>
      </w:r>
      <w:r>
        <w:rPr>
          <w:rFonts w:ascii="Times New Roman" w:hAnsi="Times New Roman" w:cs="Times New Roman" w:eastAsia="Times New Roman"/>
          <w:sz w:val="22"/>
          <w:vertAlign w:val="superscript"/>
        </w:rPr>
        <w:t>1,*</w:t>
      </w:r>
      <w:r>
        <w:rPr>
          <w:rFonts w:ascii="Times New Roman" w:hAnsi="Times New Roman" w:cs="Times New Roman" w:eastAsia="Times New Roman"/>
          <w:sz w:val="22"/>
        </w:rPr>
        <w:t xml:space="preserve"> and Duong Minh Son</w:t>
      </w:r>
      <w:r>
        <w:rPr>
          <w:rFonts w:ascii="Times New Roman" w:hAnsi="Times New Roman" w:cs="Times New Roman" w:eastAsia="Times New Roman"/>
          <w:sz w:val="22"/>
          <w:vertAlign w:val="superscript"/>
        </w:rPr>
        <w:t>1</w:t>
      </w:r>
    </w:p>
    <w:p>
      <w:pPr>
        <w:jc w:val="center"/>
      </w:pPr>
      <w:r>
        <w:rPr>
          <w:rFonts w:ascii="Times New Roman" w:hAnsi="Times New Roman" w:cs="Times New Roman" w:eastAsia="Times New Roman"/>
          <w:i/>
          <w:sz w:val="19"/>
          <w:vertAlign w:val="superscript"/>
        </w:rPr>
        <w:t>1</w:t>
      </w:r>
      <w:r>
        <w:rPr>
          <w:rFonts w:ascii="Times New Roman" w:hAnsi="Times New Roman" w:cs="Times New Roman" w:eastAsia="Times New Roman"/>
          <w:i/>
          <w:sz w:val="19"/>
        </w:rPr>
        <w:t>Dong A University, Da Nang, Vietnam</w:t>
      </w:r>
    </w:p>
    <w:p>
      <w:pPr>
        <w:jc w:val="center"/>
      </w:pPr>
      <w:r>
        <w:rPr>
          <w:rFonts w:ascii="Times New Roman" w:hAnsi="Times New Roman" w:cs="Times New Roman" w:eastAsia="Times New Roman"/>
          <w:i/>
          <w:sz w:val="19"/>
        </w:rPr>
        <w:t>*Corresponding author(s). E-mail(s): huybq@donga.edu.vn; Contributing authors: sondm@donga.edu.vn</w:t>
      </w:r>
    </w:p>
    <w:p>
      <w:pPr>
        <w:jc w:val="both"/>
      </w:pPr>
      <w:r>
        <w:rPr>
          <w:rFonts w:ascii="Times New Roman" w:hAnsi="Times New Roman" w:cs="Times New Roman" w:eastAsia="Times New Roman"/>
          <w:b/>
          <w:sz w:val="18"/>
        </w:rPr>
        <w:t xml:space="preserve">Abstract </w:t>
      </w:r>
      <w:r>
        <w:rPr>
          <w:rFonts w:ascii="Times New Roman" w:hAnsi="Times New Roman" w:cs="Times New Roman" w:eastAsia="Times New Roman"/>
          <w:sz w:val="18"/>
        </w:rPr>
        <w:t>Wrapper feature selection with swarm intelligence typically searches in continuous space and crosses into the binary domain through a fixed transfer function, a feature-agnostic quantization that discards the continuous operators' fine adjustments, an effect we term washout. RG-SCSO replaces this transfer with a per-feature, relevance-modulated binarization: a mutual-information field biases each feature's bit-flip probability so informative features resist removal and noise resists inclusion, leaving SCSO's continuous search otherwise unchanged. Evaluated on 18 datasets, including two gene-expression sets, under a fixed-budget, leak-free protocol that computes the relevance prior, the search, and the cross-validated fitness only on the training partition, RG-SCSO attains the best mean held-out accuracy of the seven metaheuristics compared while selecting the second-smallest feature subsets of any method tested, trailing only COA, which is several points less accurate. The advantage is parsimony rather than raw accuracy: it persists against optimizers carrying published adaptive transfers, against which RG-SCSO still selects 26–43% fewer features, and against same-family binary SCSO selectors; ablation and cross-prior tests show it depends on where the relevance signal is injected and on the prior used. On the two gene-expression sets a classical LASSO baseline is sparser at no loss of accuracy, so the transferable gain is parsimony on data without that extreme structure.</w:t>
      </w:r>
    </w:p>
    <w:p>
      <w:r>
        <w:rPr>
          <w:rFonts w:ascii="Times New Roman" w:hAnsi="Times New Roman" w:cs="Times New Roman" w:eastAsia="Times New Roman"/>
          <w:b/>
          <w:sz w:val="18"/>
        </w:rPr>
        <w:t xml:space="preserve">Keywords </w:t>
      </w:r>
      <w:r>
        <w:rPr>
          <w:rFonts w:ascii="Times New Roman" w:hAnsi="Times New Roman" w:cs="Times New Roman" w:eastAsia="Times New Roman"/>
          <w:i/>
          <w:sz w:val="18"/>
        </w:rPr>
        <w:t>Feature selection, Sand Cat Swarm Optimization, binary optimization, relevance-guided binarization, parsimony.</w:t>
      </w:r>
    </w:p>
    <w:p>
      <w:pPr>
        <w:pStyle w:val="Heading1"/>
      </w:pPr>
      <w:r>
        <w:rPr>
          <w:rFonts w:ascii="Times New Roman" w:hAnsi="Times New Roman" w:cs="Times New Roman" w:eastAsia="Times New Roman"/>
        </w:rPr>
        <w:t>1. Introduction</w:t>
      </w:r>
    </w:p>
    <w:p>
      <w:pPr>
        <w:spacing w:line="360" w:lineRule="auto" w:after="200"/>
        <w:jc w:val="both"/>
      </w:pPr>
      <w:r>
        <w:rPr>
          <w:rFonts w:ascii="Times New Roman" w:hAnsi="Times New Roman" w:cs="Times New Roman" w:eastAsia="Times New Roman"/>
          <w:sz w:val="22"/>
        </w:rPr>
        <w:t xml:space="preserve">Feature selection removes irrelevant and redundant features to improve classifier accuracy, reduce overfitting, and lower computational cost, a payoff that is greatest for high-dimensional, small-sample problems such as gene-expression classification, where the number of features exceeds the number of samples by orders of magnitude </w:t>
      </w:r>
      <w:hyperlink w:anchor="ref1">
        <w:r>
          <w:rPr>
            <w:rFonts w:ascii="Times New Roman" w:hAnsi="Times New Roman" w:cs="Times New Roman" w:eastAsia="Times New Roman"/>
            <w:sz w:val="22"/>
            <w:color w:val="000000"/>
          </w:rPr>
          <w:t xml:space="preserve">[1]</w:t>
        </w:r>
      </w:hyperlink>
      <w:r>
        <w:rPr>
          <w:rFonts w:ascii="Times New Roman" w:hAnsi="Times New Roman" w:cs="Times New Roman" w:eastAsia="Times New Roman"/>
          <w:sz w:val="22"/>
        </w:rPr>
        <w:t xml:space="preserve">, </w:t>
      </w:r>
      <w:hyperlink w:anchor="ref2">
        <w:r>
          <w:rPr>
            <w:rFonts w:ascii="Times New Roman" w:hAnsi="Times New Roman" w:cs="Times New Roman" w:eastAsia="Times New Roman"/>
            <w:sz w:val="22"/>
            <w:color w:val="000000"/>
          </w:rPr>
          <w:t xml:space="preserve">[2]</w:t>
        </w:r>
      </w:hyperlink>
      <w:r>
        <w:rPr>
          <w:rFonts w:ascii="Times New Roman" w:hAnsi="Times New Roman" w:cs="Times New Roman" w:eastAsia="Times New Roman"/>
          <w:sz w:val="22"/>
        </w:rPr>
        <w:t xml:space="preserve">. Wrapper selection, which scores a subset by the performance of a downstream classifier, is frequently cast as a combinatorial problem solved by swarm-intelligence metaheuristics, including grey wolf </w:t>
      </w:r>
      <w:hyperlink w:anchor="ref3">
        <w:r>
          <w:rPr>
            <w:rFonts w:ascii="Times New Roman" w:hAnsi="Times New Roman" w:cs="Times New Roman" w:eastAsia="Times New Roman"/>
            <w:sz w:val="22"/>
            <w:color w:val="000000"/>
          </w:rPr>
          <w:t xml:space="preserve">[3]</w:t>
        </w:r>
      </w:hyperlink>
      <w:r>
        <w:rPr>
          <w:rFonts w:ascii="Times New Roman" w:hAnsi="Times New Roman" w:cs="Times New Roman" w:eastAsia="Times New Roman"/>
          <w:sz w:val="22"/>
        </w:rPr>
        <w:t xml:space="preserve">, particle swarm </w:t>
      </w:r>
      <w:hyperlink w:anchor="ref4">
        <w:r>
          <w:rPr>
            <w:rFonts w:ascii="Times New Roman" w:hAnsi="Times New Roman" w:cs="Times New Roman" w:eastAsia="Times New Roman"/>
            <w:sz w:val="22"/>
            <w:color w:val="000000"/>
          </w:rPr>
          <w:t xml:space="preserve">[4]</w:t>
        </w:r>
      </w:hyperlink>
      <w:r>
        <w:rPr>
          <w:rFonts w:ascii="Times New Roman" w:hAnsi="Times New Roman" w:cs="Times New Roman" w:eastAsia="Times New Roman"/>
          <w:sz w:val="22"/>
        </w:rPr>
        <w:t xml:space="preserve">, whale </w:t>
      </w:r>
      <w:hyperlink w:anchor="ref5">
        <w:r>
          <w:rPr>
            <w:rFonts w:ascii="Times New Roman" w:hAnsi="Times New Roman" w:cs="Times New Roman" w:eastAsia="Times New Roman"/>
            <w:sz w:val="22"/>
            <w:color w:val="000000"/>
          </w:rPr>
          <w:t xml:space="preserve">[5]</w:t>
        </w:r>
      </w:hyperlink>
      <w:r>
        <w:rPr>
          <w:rFonts w:ascii="Times New Roman" w:hAnsi="Times New Roman" w:cs="Times New Roman" w:eastAsia="Times New Roman"/>
          <w:sz w:val="22"/>
        </w:rPr>
        <w:t xml:space="preserve">, and several recent optimizers </w:t>
      </w:r>
      <w:hyperlink w:anchor="ref6">
        <w:r>
          <w:rPr>
            <w:rFonts w:ascii="Times New Roman" w:hAnsi="Times New Roman" w:cs="Times New Roman" w:eastAsia="Times New Roman"/>
            <w:sz w:val="22"/>
            <w:color w:val="000000"/>
          </w:rPr>
          <w:t xml:space="preserve">[6]</w:t>
        </w:r>
      </w:hyperlink>
      <w:r>
        <w:rPr>
          <w:rFonts w:ascii="Times New Roman" w:hAnsi="Times New Roman" w:cs="Times New Roman" w:eastAsia="Times New Roman"/>
          <w:sz w:val="22"/>
        </w:rPr>
        <w:t xml:space="preserve">, </w:t>
      </w:r>
      <w:hyperlink w:anchor="ref7">
        <w:r>
          <w:rPr>
            <w:rFonts w:ascii="Times New Roman" w:hAnsi="Times New Roman" w:cs="Times New Roman" w:eastAsia="Times New Roman"/>
            <w:sz w:val="22"/>
            <w:color w:val="000000"/>
          </w:rPr>
          <w:t xml:space="preserve">[7]</w:t>
        </w:r>
      </w:hyperlink>
      <w:r>
        <w:rPr>
          <w:rFonts w:ascii="Times New Roman" w:hAnsi="Times New Roman" w:cs="Times New Roman" w:eastAsia="Times New Roman"/>
          <w:sz w:val="22"/>
        </w:rPr>
        <w:t xml:space="preserve">, </w:t>
      </w:r>
      <w:hyperlink w:anchor="ref8">
        <w:r>
          <w:rPr>
            <w:rFonts w:ascii="Times New Roman" w:hAnsi="Times New Roman" w:cs="Times New Roman" w:eastAsia="Times New Roman"/>
            <w:sz w:val="22"/>
            <w:color w:val="000000"/>
          </w:rPr>
          <w:t xml:space="preserve">[8]</w:t>
        </w:r>
      </w:hyperlink>
      <w:r>
        <w:rPr>
          <w:rFonts w:ascii="Times New Roman" w:hAnsi="Times New Roman" w:cs="Times New Roman" w:eastAsia="Times New Roman"/>
          <w:sz w:val="22"/>
        </w:rPr>
        <w:t xml:space="preserve">. Most such methods were conceived for continuous optimization and are adapted to the binary space through a transfer function, most commonly an S-shaped or V-shaped map, that converts a real-valued position into a selection probability </w:t>
      </w:r>
      <w:hyperlink w:anchor="ref9">
        <w:r>
          <w:rPr>
            <w:rFonts w:ascii="Times New Roman" w:hAnsi="Times New Roman" w:cs="Times New Roman" w:eastAsia="Times New Roman"/>
            <w:sz w:val="22"/>
            <w:color w:val="000000"/>
          </w:rPr>
          <w:t xml:space="preserve">[9]</w:t>
        </w:r>
      </w:hyperlink>
      <w:r>
        <w:rPr>
          <w:rFonts w:ascii="Times New Roman" w:hAnsi="Times New Roman" w:cs="Times New Roman" w:eastAsia="Times New Roman"/>
          <w:sz w:val="22"/>
        </w:rPr>
        <w:t xml:space="preserve">. We argue that this retrofit contains a structural weakness: the transfer function is fixed and feature-agnostic, applied identically to every dimension, so the incremental adjustments a continuous-space operator makes are collapsed by the squash-and-threshold step before they can influence the retained subset. We refer to this loss as washout, and show in Methods below that it is not a thought experiment: four well-motivated continuous-space enhancements of SCSO </w:t>
      </w:r>
      <w:hyperlink w:anchor="ref10">
        <w:r>
          <w:rPr>
            <w:rFonts w:ascii="Times New Roman" w:hAnsi="Times New Roman" w:cs="Times New Roman" w:eastAsia="Times New Roman"/>
            <w:sz w:val="22"/>
            <w:color w:val="000000"/>
          </w:rPr>
          <w:t xml:space="preserve">[10]</w:t>
        </w:r>
      </w:hyperlink>
      <w:r>
        <w:rPr>
          <w:rFonts w:ascii="Times New Roman" w:hAnsi="Times New Roman" w:cs="Times New Roman" w:eastAsia="Times New Roman"/>
          <w:sz w:val="22"/>
        </w:rPr>
        <w:t xml:space="preserve"> failed to beat the base algorithm under an identical feature-selection protocol (0 wins, 1 loss, 17 ties by Wilcoxon signed-rank; Supplementary Table S5, preliminary washout study).</w:t>
      </w:r>
    </w:p>
    <w:p>
      <w:pPr>
        <w:spacing w:line="360" w:lineRule="auto" w:after="200"/>
        <w:jc w:val="both"/>
      </w:pPr>
      <w:r>
        <w:rPr>
          <w:rFonts w:ascii="Times New Roman" w:hAnsi="Times New Roman" w:cs="Times New Roman" w:eastAsia="Times New Roman"/>
          <w:i w:val="0"/>
          <w:sz w:val="22"/>
        </w:rPr>
        <w:t>Existing studies have explored relevance-guided initialization, objective weighting, and adaptive binary transfer mechanisms; however, the explicit injection of a per-feature relevance prior into the binarization operator of SCSO-based feature selection remains insufficiently investigated. Section 2 positions this gap against each cited SCSO-family work in detail.</w:t>
      </w:r>
    </w:p>
    <w:p>
      <w:pPr>
        <w:spacing w:line="360" w:lineRule="auto" w:after="200"/>
        <w:jc w:val="both"/>
      </w:pPr>
      <w:r>
        <w:rPr>
          <w:rFonts w:ascii="Times New Roman" w:hAnsi="Times New Roman" w:cs="Times New Roman" w:eastAsia="Times New Roman"/>
          <w:i w:val="0"/>
          <w:sz w:val="22"/>
        </w:rPr>
        <w:t>We close this gap with RG-SCSO: a per-feature, relevance-modulated binarization in which a mutual-information relevance field biases each feature's bit-flip probability, turning a knowledge-agnostic quantization step into a knowledge-carrying operator. SCSO's continuous search, including its sensitivity range, is retained unchanged; the novelty resides entirely in the binarization (Fig. 1). This paper makes four contributions. First, we identify washout as a mechanistic failure mode and derive a diagnostic bound, together with a cumulative extension linking it to discrete transition dynamics. Second, we propose RG-SCSO, whose ablation-confirmed centerpiece is relevance-modulated sensitivity (RMS), supplemented by a smaller, budget-neutral memetic refinement step (UMR) that a sensitivity sweep shows contributes far less than RMS; an online-learning variant of the relevance field is examined and pruned entirely by ablation. Third, we evaluate under a preregistered, fixed-budget, leak-free protocol that denies the relevance prior any access to test labels. Fourth, we report a full statistical treatment, a component ablation, and a size-fair enrichment analysis correlating the observed parsimony with relevance guidance.</w:t>
      </w:r>
    </w:p>
    <w:p>
      <w:pPr>
        <w:pStyle w:val="Heading2"/>
      </w:pPr>
      <w:r>
        <w:rPr>
          <w:rFonts w:ascii="Times New Roman" w:hAnsi="Times New Roman" w:cs="Times New Roman" w:eastAsia="Times New Roman"/>
        </w:rPr>
        <w:t>1.1 Research questions</w:t>
      </w:r>
    </w:p>
    <w:p>
      <w:pPr>
        <w:spacing w:line="360" w:lineRule="auto" w:after="200"/>
        <w:jc w:val="both"/>
      </w:pPr>
      <w:r>
        <w:rPr>
          <w:rFonts w:ascii="Times New Roman" w:hAnsi="Times New Roman" w:cs="Times New Roman" w:eastAsia="Times New Roman"/>
          <w:i w:val="0"/>
          <w:sz w:val="22"/>
        </w:rPr>
        <w:t>This study is organized around four research questions, each answered directly by a specific part of Results or Discussion below.</w:t>
      </w:r>
    </w:p>
    <w:p>
      <w:pPr>
        <w:pStyle w:val="ListBullet"/>
        <w:jc w:val="both"/>
      </w:pPr>
      <w:r>
        <w:rPr>
          <w:rFonts w:ascii="Times New Roman" w:hAnsi="Times New Roman" w:cs="Times New Roman" w:eastAsia="Times New Roman"/>
          <w:sz w:val="22"/>
        </w:rPr>
        <w:t>RQ1. Does relevance-modulated binarization improve held-out feature-selection performance under a fixed computational budget? Addressed in Section 3.1 (Table 2, Fig. 3).</w:t>
      </w:r>
    </w:p>
    <w:p>
      <w:pPr>
        <w:pStyle w:val="ListBullet"/>
        <w:jc w:val="both"/>
      </w:pPr>
      <w:r>
        <w:rPr>
          <w:rFonts w:ascii="Times New Roman" w:hAnsi="Times New Roman" w:cs="Times New Roman" w:eastAsia="Times New Roman"/>
          <w:sz w:val="22"/>
        </w:rPr>
        <w:t>RQ2. Can RG-SCSO reduce the number of selected features while preserving competitive generalization accuracy? Addressed in Section 3.2.</w:t>
      </w:r>
    </w:p>
    <w:p>
      <w:pPr>
        <w:pStyle w:val="ListBullet"/>
        <w:jc w:val="both"/>
      </w:pPr>
      <w:r>
        <w:rPr>
          <w:rFonts w:ascii="Times New Roman" w:hAnsi="Times New Roman" w:cs="Times New Roman" w:eastAsia="Times New Roman"/>
          <w:sz w:val="22"/>
        </w:rPr>
        <w:t>RQ3. Is direct relevance injection at the binarization interface more effective than relevance-guided initialization or objective weighting? Addressed in Section 3.4 (Table 4).</w:t>
      </w:r>
    </w:p>
    <w:p>
      <w:pPr>
        <w:pStyle w:val="ListBullet"/>
        <w:jc w:val="both"/>
      </w:pPr>
      <w:r>
        <w:rPr>
          <w:rFonts w:ascii="Times New Roman" w:hAnsi="Times New Roman" w:cs="Times New Roman" w:eastAsia="Times New Roman"/>
          <w:sz w:val="22"/>
        </w:rPr>
        <w:t>RQ4. How robust is the proposed mechanism across classifiers, relevance priors, and dataset dimensionalities? Addressed in Section 3.6 (Table 7) and Discussion.</w:t>
      </w:r>
    </w:p>
    <w:p>
      <w:pPr>
        <w:spacing w:line="360" w:lineRule="auto" w:after="200"/>
        <w:jc w:val="both"/>
      </w:pPr>
      <w:r>
        <w:rPr>
          <w:rFonts w:ascii="Times New Roman" w:hAnsi="Times New Roman" w:cs="Times New Roman" w:eastAsia="Times New Roman"/>
          <w:i w:val="0"/>
          <w:sz w:val="22"/>
        </w:rPr>
        <w:t>The remainder of the paper reviews existing approaches along three axes: (i) binary transfer functions in swarm-based feature selection, (ii) relevance-guided search mechanisms, and (iii) SCSO variants (Section 2).</w:t>
      </w:r>
    </w:p>
    <w:p>
      <w:pPr>
        <w:sectPr>
          <w:footerReference w:type="default" r:id="rId16"/>
          <w:pgSz w:w="11906" w:h="16838"/>
          <w:pgMar w:top="1417" w:right="1417" w:bottom="1417" w:left="1417" w:header="720" w:footer="720" w:gutter="0"/>
          <w:cols w:space="720"/>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792637"/>
            <wp:docPr id="1" name="Picture 1"/>
            <wp:cNvGraphicFramePr>
              <a:graphicFrameLocks noChangeAspect="1"/>
            </wp:cNvGraphicFramePr>
            <a:graphic>
              <a:graphicData uri="http://schemas.openxmlformats.org/drawingml/2006/picture">
                <pic:pic>
                  <pic:nvPicPr>
                    <pic:cNvPr id="0" name="concept.png"/>
                    <pic:cNvPicPr/>
                  </pic:nvPicPr>
                  <pic:blipFill>
                    <a:blip r:embed="rId9"/>
                    <a:stretch>
                      <a:fillRect/>
                    </a:stretch>
                  </pic:blipFill>
                  <pic:spPr>
                    <a:xfrm>
                      <a:off x="0" y="0"/>
                      <a:ext cx="4846320" cy="2792637"/>
                    </a:xfrm>
                    <a:prstGeom prst="rect"/>
                  </pic:spPr>
                </pic:pic>
              </a:graphicData>
            </a:graphic>
          </wp:inline>
        </w:drawing>
      </w:r>
    </w:p>
    <w:p>
      <w:pPr>
        <w:jc w:val="center"/>
      </w:pPr>
      <w:r>
        <w:rPr>
          <w:rFonts w:ascii="Times New Roman" w:hAnsi="Times New Roman" w:cs="Times New Roman" w:eastAsia="Times New Roman"/>
          <w:sz w:val="17"/>
        </w:rPr>
        <w:t>Fig. 1. Conceptual overview. (a) The conventional pipeline, where continuous-operator adjustments are collapsed by a fixed, feature-agnostic transfer (washout). (b) RG-SCSO, where a per-feature, relevance-modulated binarization replaces the feature-agnostic transfer, biasing each feature's bit-flip probability by a mutual-information relevance field, followed by memetic refinement on uncertain bits.</w:t>
      </w:r>
    </w:p>
    <w:p>
      <w:pPr>
        <w:sectPr>
          <w:footerReference w:type="default" r:id="rId17"/>
          <w:type w:val="continuous"/>
          <w:pgSz w:w="11906" w:h="16838"/>
          <w:pgMar w:top="1417" w:right="1417" w:bottom="1417" w:left="1417" w:header="720" w:footer="720" w:gutter="0"/>
          <w:cols w:space="460" w:num="1"/>
          <w:docGrid w:linePitch="360"/>
        </w:sectPr>
      </w:pPr>
    </w:p>
    <w:p>
      <w:pPr>
        <w:pStyle w:val="Heading1"/>
      </w:pPr>
      <w:r>
        <w:rPr>
          <w:rFonts w:ascii="Times New Roman" w:hAnsi="Times New Roman" w:cs="Times New Roman" w:eastAsia="Times New Roman"/>
        </w:rPr>
        <w:t>2. Related work</w:t>
      </w:r>
    </w:p>
    <w:p>
      <w:pPr>
        <w:pStyle w:val="Heading2"/>
      </w:pPr>
      <w:r>
        <w:rPr>
          <w:rFonts w:ascii="Times New Roman" w:hAnsi="Times New Roman" w:cs="Times New Roman" w:eastAsia="Times New Roman"/>
        </w:rPr>
        <w:t>2.1 Binary transfer functions in swarm-based feature selection</w:t>
      </w:r>
    </w:p>
    <w:p>
      <w:pPr>
        <w:spacing w:line="360" w:lineRule="auto" w:after="200"/>
        <w:jc w:val="both"/>
      </w:pPr>
      <w:r>
        <w:rPr>
          <w:rFonts w:ascii="Times New Roman" w:hAnsi="Times New Roman" w:cs="Times New Roman" w:eastAsia="Times New Roman"/>
          <w:sz w:val="22"/>
        </w:rPr>
        <w:t xml:space="preserve">Swarm-intelligence wrapper selectors, including grey wolf </w:t>
      </w:r>
      <w:hyperlink w:anchor="ref3">
        <w:r>
          <w:rPr>
            <w:rFonts w:ascii="Times New Roman" w:hAnsi="Times New Roman" w:cs="Times New Roman" w:eastAsia="Times New Roman"/>
            <w:sz w:val="22"/>
            <w:color w:val="000000"/>
          </w:rPr>
          <w:t xml:space="preserve">[3]</w:t>
        </w:r>
      </w:hyperlink>
      <w:r>
        <w:rPr>
          <w:rFonts w:ascii="Times New Roman" w:hAnsi="Times New Roman" w:cs="Times New Roman" w:eastAsia="Times New Roman"/>
          <w:sz w:val="22"/>
        </w:rPr>
        <w:t xml:space="preserve">, particle swarm </w:t>
      </w:r>
      <w:hyperlink w:anchor="ref4">
        <w:r>
          <w:rPr>
            <w:rFonts w:ascii="Times New Roman" w:hAnsi="Times New Roman" w:cs="Times New Roman" w:eastAsia="Times New Roman"/>
            <w:sz w:val="22"/>
            <w:color w:val="000000"/>
          </w:rPr>
          <w:t xml:space="preserve">[4]</w:t>
        </w:r>
      </w:hyperlink>
      <w:r>
        <w:rPr>
          <w:rFonts w:ascii="Times New Roman" w:hAnsi="Times New Roman" w:cs="Times New Roman" w:eastAsia="Times New Roman"/>
          <w:sz w:val="22"/>
        </w:rPr>
        <w:t xml:space="preserve">, whale </w:t>
      </w:r>
      <w:hyperlink w:anchor="ref5">
        <w:r>
          <w:rPr>
            <w:rFonts w:ascii="Times New Roman" w:hAnsi="Times New Roman" w:cs="Times New Roman" w:eastAsia="Times New Roman"/>
            <w:sz w:val="22"/>
            <w:color w:val="000000"/>
          </w:rPr>
          <w:t xml:space="preserve">[5]</w:t>
        </w:r>
      </w:hyperlink>
      <w:r>
        <w:rPr>
          <w:rFonts w:ascii="Times New Roman" w:hAnsi="Times New Roman" w:cs="Times New Roman" w:eastAsia="Times New Roman"/>
          <w:sz w:val="22"/>
        </w:rPr>
        <w:t xml:space="preserve">, and several recent optimizers </w:t>
      </w:r>
      <w:hyperlink w:anchor="ref6">
        <w:r>
          <w:rPr>
            <w:rFonts w:ascii="Times New Roman" w:hAnsi="Times New Roman" w:cs="Times New Roman" w:eastAsia="Times New Roman"/>
            <w:sz w:val="22"/>
            <w:color w:val="000000"/>
          </w:rPr>
          <w:t xml:space="preserve">[6]</w:t>
        </w:r>
      </w:hyperlink>
      <w:r>
        <w:rPr>
          <w:rFonts w:ascii="Times New Roman" w:hAnsi="Times New Roman" w:cs="Times New Roman" w:eastAsia="Times New Roman"/>
          <w:sz w:val="22"/>
        </w:rPr>
        <w:t xml:space="preserve">, </w:t>
      </w:r>
      <w:hyperlink w:anchor="ref7">
        <w:r>
          <w:rPr>
            <w:rFonts w:ascii="Times New Roman" w:hAnsi="Times New Roman" w:cs="Times New Roman" w:eastAsia="Times New Roman"/>
            <w:sz w:val="22"/>
            <w:color w:val="000000"/>
          </w:rPr>
          <w:t xml:space="preserve">[7]</w:t>
        </w:r>
      </w:hyperlink>
      <w:r>
        <w:rPr>
          <w:rFonts w:ascii="Times New Roman" w:hAnsi="Times New Roman" w:cs="Times New Roman" w:eastAsia="Times New Roman"/>
          <w:sz w:val="22"/>
        </w:rPr>
        <w:t xml:space="preserve">, </w:t>
      </w:r>
      <w:hyperlink w:anchor="ref8">
        <w:r>
          <w:rPr>
            <w:rFonts w:ascii="Times New Roman" w:hAnsi="Times New Roman" w:cs="Times New Roman" w:eastAsia="Times New Roman"/>
            <w:sz w:val="22"/>
            <w:color w:val="000000"/>
          </w:rPr>
          <w:t xml:space="preserve">[8]</w:t>
        </w:r>
      </w:hyperlink>
      <w:r>
        <w:rPr>
          <w:rFonts w:ascii="Times New Roman" w:hAnsi="Times New Roman" w:cs="Times New Roman" w:eastAsia="Times New Roman"/>
          <w:sz w:val="22"/>
        </w:rPr>
        <w:t xml:space="preserve">, are conceived for continuous optimization and cross into the binary search space through a transfer function, most commonly an S-shaped or V-shaped map </w:t>
      </w:r>
      <w:hyperlink w:anchor="ref9">
        <w:r>
          <w:rPr>
            <w:rFonts w:ascii="Times New Roman" w:hAnsi="Times New Roman" w:cs="Times New Roman" w:eastAsia="Times New Roman"/>
            <w:sz w:val="22"/>
            <w:color w:val="000000"/>
          </w:rPr>
          <w:t xml:space="preserve">[9]</w:t>
        </w:r>
      </w:hyperlink>
      <w:r>
        <w:rPr>
          <w:rFonts w:ascii="Times New Roman" w:hAnsi="Times New Roman" w:cs="Times New Roman" w:eastAsia="Times New Roman"/>
          <w:sz w:val="22"/>
        </w:rPr>
        <w:t xml:space="preserve">. A substantial recent line of work makes this interface adaptive rather than static: time-varying transfer functions that reshape the squashing curve as the search progresses </w:t>
      </w:r>
      <w:hyperlink w:anchor="ref24">
        <w:r>
          <w:rPr>
            <w:rFonts w:ascii="Times New Roman" w:hAnsi="Times New Roman" w:cs="Times New Roman" w:eastAsia="Times New Roman"/>
            <w:sz w:val="22"/>
            <w:color w:val="000000"/>
          </w:rPr>
          <w:t xml:space="preserve">[24]</w:t>
        </w:r>
      </w:hyperlink>
      <w:r>
        <w:rPr>
          <w:rFonts w:ascii="Times New Roman" w:hAnsi="Times New Roman" w:cs="Times New Roman" w:eastAsia="Times New Roman"/>
          <w:sz w:val="22"/>
        </w:rPr>
        <w:t xml:space="preserve">, </w:t>
      </w:r>
      <w:hyperlink w:anchor="ref26">
        <w:r>
          <w:rPr>
            <w:rFonts w:ascii="Times New Roman" w:hAnsi="Times New Roman" w:cs="Times New Roman" w:eastAsia="Times New Roman"/>
            <w:sz w:val="22"/>
            <w:color w:val="000000"/>
          </w:rPr>
          <w:t xml:space="preserve">[26]</w:t>
        </w:r>
      </w:hyperlink>
      <w:r>
        <w:rPr>
          <w:rFonts w:ascii="Times New Roman" w:hAnsi="Times New Roman" w:cs="Times New Roman" w:eastAsia="Times New Roman"/>
          <w:sz w:val="22"/>
        </w:rPr>
        <w:t xml:space="preserve">, and fitness- or history-driven schemes that tune it from the swarm's own progress </w:t>
      </w:r>
      <w:hyperlink w:anchor="ref25">
        <w:r>
          <w:rPr>
            <w:rFonts w:ascii="Times New Roman" w:hAnsi="Times New Roman" w:cs="Times New Roman" w:eastAsia="Times New Roman"/>
            <w:sz w:val="22"/>
            <w:color w:val="000000"/>
          </w:rPr>
          <w:t xml:space="preserve">[25]</w:t>
        </w:r>
      </w:hyperlink>
      <w:r>
        <w:rPr>
          <w:rFonts w:ascii="Times New Roman" w:hAnsi="Times New Roman" w:cs="Times New Roman" w:eastAsia="Times New Roman"/>
          <w:sz w:val="22"/>
        </w:rPr>
        <w:t xml:space="preserve">, </w:t>
      </w:r>
      <w:hyperlink w:anchor="ref27">
        <w:r>
          <w:rPr>
            <w:rFonts w:ascii="Times New Roman" w:hAnsi="Times New Roman" w:cs="Times New Roman" w:eastAsia="Times New Roman"/>
            <w:sz w:val="22"/>
            <w:color w:val="000000"/>
          </w:rPr>
          <w:t xml:space="preserve">[27]</w:t>
        </w:r>
      </w:hyperlink>
      <w:r>
        <w:rPr>
          <w:rFonts w:ascii="Times New Roman" w:hAnsi="Times New Roman" w:cs="Times New Roman" w:eastAsia="Times New Roman"/>
          <w:sz w:val="22"/>
        </w:rPr>
        <w:t xml:space="preserve">. Crucially, all of these remain feature-agnostic: the same (possibly time-varying) transfer is applied identically to every dimension regardless of that feature's relevance, the structural weakness this paper terms washout (Introduction, Methods). RG-SCSO is orthogonal to this line: it modulates the binarization per feature by a relevance prior, and could in principle be combined with an adaptive transfer rather than replacing one.</w:t>
      </w:r>
    </w:p>
    <w:p>
      <w:pPr>
        <w:pStyle w:val="Heading2"/>
      </w:pPr>
      <w:r>
        <w:rPr>
          <w:rFonts w:ascii="Times New Roman" w:hAnsi="Times New Roman" w:cs="Times New Roman" w:eastAsia="Times New Roman"/>
        </w:rPr>
        <w:t>2.2 Relevance-guided mechanisms in feature selection</w:t>
      </w:r>
    </w:p>
    <w:p>
      <w:pPr>
        <w:spacing w:line="360" w:lineRule="auto" w:after="200"/>
        <w:jc w:val="both"/>
      </w:pPr>
      <w:r>
        <w:rPr>
          <w:rFonts w:ascii="Times New Roman" w:hAnsi="Times New Roman" w:cs="Times New Roman" w:eastAsia="Times New Roman"/>
          <w:sz w:val="22"/>
        </w:rPr>
        <w:t xml:space="preserve">Filter criteria such as mutual information and mRMR </w:t>
      </w:r>
      <w:hyperlink w:anchor="ref1">
        <w:r>
          <w:rPr>
            <w:rFonts w:ascii="Times New Roman" w:hAnsi="Times New Roman" w:cs="Times New Roman" w:eastAsia="Times New Roman"/>
            <w:sz w:val="22"/>
            <w:color w:val="000000"/>
          </w:rPr>
          <w:t xml:space="preserve">[1]</w:t>
        </w:r>
      </w:hyperlink>
      <w:r>
        <w:rPr>
          <w:rFonts w:ascii="Times New Roman" w:hAnsi="Times New Roman" w:cs="Times New Roman" w:eastAsia="Times New Roman"/>
          <w:sz w:val="22"/>
        </w:rPr>
        <w:t xml:space="preserve">, </w:t>
      </w:r>
      <w:hyperlink w:anchor="ref2">
        <w:r>
          <w:rPr>
            <w:rFonts w:ascii="Times New Roman" w:hAnsi="Times New Roman" w:cs="Times New Roman" w:eastAsia="Times New Roman"/>
            <w:sz w:val="22"/>
            <w:color w:val="000000"/>
          </w:rPr>
          <w:t xml:space="preserve">[2]</w:t>
        </w:r>
      </w:hyperlink>
      <w:r>
        <w:rPr>
          <w:rFonts w:ascii="Times New Roman" w:hAnsi="Times New Roman" w:cs="Times New Roman" w:eastAsia="Times New Roman"/>
          <w:sz w:val="22"/>
        </w:rPr>
        <w:t xml:space="preserve"> encode problem knowledge cheaply but are decoupled from the wrapper search; memetic hybridization </w:t>
      </w:r>
      <w:hyperlink w:anchor="ref11">
        <w:r>
          <w:rPr>
            <w:rFonts w:ascii="Times New Roman" w:hAnsi="Times New Roman" w:cs="Times New Roman" w:eastAsia="Times New Roman"/>
            <w:sz w:val="22"/>
            <w:color w:val="000000"/>
          </w:rPr>
          <w:t xml:space="preserve">[11]</w:t>
        </w:r>
      </w:hyperlink>
      <w:r>
        <w:rPr>
          <w:rFonts w:ascii="Times New Roman" w:hAnsi="Times New Roman" w:cs="Times New Roman" w:eastAsia="Times New Roman"/>
          <w:sz w:val="22"/>
        </w:rPr>
        <w:t xml:space="preserve"> adds local refinement without addressing the binarization interface. A large family of knowledge-guided metaheuristics injects filter information upstream of the binary decision, into initialization or the objective. In other swarm families this takes the form of correlation- or mutual-information-guided population initialization </w:t>
      </w:r>
      <w:hyperlink w:anchor="ref28">
        <w:r>
          <w:rPr>
            <w:rFonts w:ascii="Times New Roman" w:hAnsi="Times New Roman" w:cs="Times New Roman" w:eastAsia="Times New Roman"/>
            <w:sz w:val="22"/>
            <w:color w:val="000000"/>
          </w:rPr>
          <w:t xml:space="preserve">[28]</w:t>
        </w:r>
      </w:hyperlink>
      <w:r>
        <w:rPr>
          <w:rFonts w:ascii="Times New Roman" w:hAnsi="Times New Roman" w:cs="Times New Roman" w:eastAsia="Times New Roman"/>
          <w:sz w:val="22"/>
        </w:rPr>
        <w:t xml:space="preserve">, </w:t>
      </w:r>
      <w:hyperlink w:anchor="ref29">
        <w:r>
          <w:rPr>
            <w:rFonts w:ascii="Times New Roman" w:hAnsi="Times New Roman" w:cs="Times New Roman" w:eastAsia="Times New Roman"/>
            <w:sz w:val="22"/>
            <w:color w:val="000000"/>
          </w:rPr>
          <w:t xml:space="preserve">[29]</w:t>
        </w:r>
      </w:hyperlink>
      <w:r>
        <w:rPr>
          <w:rFonts w:ascii="Times New Roman" w:hAnsi="Times New Roman" w:cs="Times New Roman" w:eastAsia="Times New Roman"/>
          <w:sz w:val="22"/>
        </w:rPr>
        <w:t xml:space="preserve">, filter-guided PSO for cancer-genome selection </w:t>
      </w:r>
      <w:hyperlink w:anchor="ref12">
        <w:r>
          <w:rPr>
            <w:rFonts w:ascii="Times New Roman" w:hAnsi="Times New Roman" w:cs="Times New Roman" w:eastAsia="Times New Roman"/>
            <w:sz w:val="22"/>
            <w:color w:val="000000"/>
          </w:rPr>
          <w:t xml:space="preserve">[12]</w:t>
        </w:r>
      </w:hyperlink>
      <w:r>
        <w:rPr>
          <w:rFonts w:ascii="Times New Roman" w:hAnsi="Times New Roman" w:cs="Times New Roman" w:eastAsia="Times New Roman"/>
          <w:sz w:val="22"/>
        </w:rPr>
        <w:t xml:space="preserve">, and memetic hybridization of binary Harris-hawks and whale operators </w:t>
      </w:r>
      <w:hyperlink w:anchor="ref30">
        <w:r>
          <w:rPr>
            <w:rFonts w:ascii="Times New Roman" w:hAnsi="Times New Roman" w:cs="Times New Roman" w:eastAsia="Times New Roman"/>
            <w:sz w:val="22"/>
            <w:color w:val="000000"/>
          </w:rPr>
          <w:t xml:space="preserve">[30]</w:t>
        </w:r>
      </w:hyperlink>
      <w:r>
        <w:rPr>
          <w:rFonts w:ascii="Times New Roman" w:hAnsi="Times New Roman" w:cs="Times New Roman" w:eastAsia="Times New Roman"/>
          <w:sz w:val="22"/>
        </w:rPr>
        <w:t xml:space="preserve">; a parallel, deep-learning-oriented direction drives selection from post-hoc attribution or attention, for example SHAP-guided deep feature selection </w:t>
      </w:r>
      <w:hyperlink w:anchor="ref31">
        <w:r>
          <w:rPr>
            <w:rFonts w:ascii="Times New Roman" w:hAnsi="Times New Roman" w:cs="Times New Roman" w:eastAsia="Times New Roman"/>
            <w:sz w:val="22"/>
            <w:color w:val="000000"/>
          </w:rPr>
          <w:t xml:space="preserve">[31]</w:t>
        </w:r>
      </w:hyperlink>
      <w:r>
        <w:rPr>
          <w:rFonts w:ascii="Times New Roman" w:hAnsi="Times New Roman" w:cs="Times New Roman" w:eastAsia="Times New Roman"/>
          <w:sz w:val="22"/>
        </w:rPr>
        <w:t xml:space="preserve">. All of these bias where the search starts, what it optimizes, or which features a separately trained model highlights, yet leave the binarization operator itself knowledge-agnostic. RG-SCSO differs by injecting the relevance signal at the binarization interface itself rather than upstream of it; the signal-position experiment in Results (Table 4) tests this design choice directly against both the initialization and objective alternatives.</w:t>
      </w:r>
    </w:p>
    <w:p>
      <w:pPr>
        <w:spacing w:line="360" w:lineRule="auto" w:after="200"/>
        <w:jc w:val="both"/>
      </w:pPr>
      <w:r>
        <w:rPr>
          <w:rFonts w:ascii="Times New Roman" w:hAnsi="Times New Roman" w:cs="Times New Roman" w:eastAsia="Times New Roman"/>
          <w:sz w:val="22"/>
        </w:rPr>
        <w:t xml:space="preserve">Positioning against relevance-injecting binary GWO/WOA/HHO variants. The closest competitors are binary grey-wolf, whale, and Harris-hawks selectors that already carry a relevance signal: MOBGWO-GMS initializes its population from feature correlation and guides mutation with it </w:t>
      </w:r>
      <w:hyperlink w:anchor="ref28">
        <w:r>
          <w:rPr>
            <w:rFonts w:ascii="Times New Roman" w:hAnsi="Times New Roman" w:cs="Times New Roman" w:eastAsia="Times New Roman"/>
            <w:sz w:val="22"/>
            <w:color w:val="000000"/>
          </w:rPr>
          <w:t xml:space="preserve">[28]</w:t>
        </w:r>
      </w:hyperlink>
      <w:r>
        <w:rPr>
          <w:rFonts w:ascii="Times New Roman" w:hAnsi="Times New Roman" w:cs="Times New Roman" w:eastAsia="Times New Roman"/>
          <w:sz w:val="22"/>
        </w:rPr>
        <w:t xml:space="preserve">, the enhanced Harris-hawks optimizer seeds the search with filter-ranked features </w:t>
      </w:r>
      <w:hyperlink w:anchor="ref29">
        <w:r>
          <w:rPr>
            <w:rFonts w:ascii="Times New Roman" w:hAnsi="Times New Roman" w:cs="Times New Roman" w:eastAsia="Times New Roman"/>
            <w:sz w:val="22"/>
            <w:color w:val="000000"/>
          </w:rPr>
          <w:t xml:space="preserve">[29]</w:t>
        </w:r>
      </w:hyperlink>
      <w:r>
        <w:rPr>
          <w:rFonts w:ascii="Times New Roman" w:hAnsi="Times New Roman" w:cs="Times New Roman" w:eastAsia="Times New Roman"/>
          <w:sz w:val="22"/>
        </w:rPr>
        <w:t xml:space="preserve">, and hybrid binary whale/Harris-hawks memetics combine two operators for stronger local search </w:t>
      </w:r>
      <w:hyperlink w:anchor="ref30">
        <w:r>
          <w:rPr>
            <w:rFonts w:ascii="Times New Roman" w:hAnsi="Times New Roman" w:cs="Times New Roman" w:eastAsia="Times New Roman"/>
            <w:sz w:val="22"/>
            <w:color w:val="000000"/>
          </w:rPr>
          <w:t xml:space="preserve">[30]</w:t>
        </w:r>
      </w:hyperlink>
      <w:r>
        <w:rPr>
          <w:rFonts w:ascii="Times New Roman" w:hAnsi="Times New Roman" w:cs="Times New Roman" w:eastAsia="Times New Roman"/>
          <w:sz w:val="22"/>
        </w:rPr>
        <w:t xml:space="preserve">. Each injects relevance at initialization, mutation, or hybridization; none makes the per-feature binarization operator itself relevance-aware, which is the specific interface RG-SCSO modifies and the reason its parsimony gain (Results) is not reproduced by these variants' upstream injections.</w:t>
      </w:r>
    </w:p>
    <w:p>
      <w:pPr>
        <w:pStyle w:val="Heading2"/>
      </w:pPr>
      <w:r>
        <w:rPr>
          <w:rFonts w:ascii="Times New Roman" w:hAnsi="Times New Roman" w:cs="Times New Roman" w:eastAsia="Times New Roman"/>
        </w:rPr>
        <w:t>2.3 Sand Cat Swarm Optimization and its variants</w:t>
      </w:r>
    </w:p>
    <w:p>
      <w:pPr>
        <w:spacing w:line="360" w:lineRule="auto" w:after="200"/>
        <w:jc w:val="both"/>
      </w:pPr>
      <w:r>
        <w:rPr>
          <w:rFonts w:ascii="Times New Roman" w:hAnsi="Times New Roman" w:cs="Times New Roman" w:eastAsia="Times New Roman"/>
          <w:sz w:val="22"/>
        </w:rPr>
        <w:t xml:space="preserve">SCSO </w:t>
      </w:r>
      <w:hyperlink w:anchor="ref10">
        <w:r>
          <w:rPr>
            <w:rFonts w:ascii="Times New Roman" w:hAnsi="Times New Roman" w:cs="Times New Roman" w:eastAsia="Times New Roman"/>
            <w:sz w:val="22"/>
            <w:color w:val="000000"/>
          </w:rPr>
          <w:t xml:space="preserve">[10]</w:t>
        </w:r>
      </w:hyperlink>
      <w:r>
        <w:rPr>
          <w:rFonts w:ascii="Times New Roman" w:hAnsi="Times New Roman" w:cs="Times New Roman" w:eastAsia="Times New Roman"/>
          <w:sz w:val="22"/>
        </w:rPr>
        <w:t xml:space="preserve"> is a comparatively recent continuous metaheuristic. The existing binary SCSO feature selectors </w:t>
      </w:r>
      <w:hyperlink w:anchor="ref13">
        <w:r>
          <w:rPr>
            <w:rFonts w:ascii="Times New Roman" w:hAnsi="Times New Roman" w:cs="Times New Roman" w:eastAsia="Times New Roman"/>
            <w:sz w:val="22"/>
            <w:color w:val="000000"/>
          </w:rPr>
          <w:t xml:space="preserve">[13]</w:t>
        </w:r>
      </w:hyperlink>
      <w:r>
        <w:rPr>
          <w:rFonts w:ascii="Times New Roman" w:hAnsi="Times New Roman" w:cs="Times New Roman" w:eastAsia="Times New Roman"/>
          <w:sz w:val="22"/>
        </w:rPr>
        <w:t xml:space="preserve">, </w:t>
      </w:r>
      <w:hyperlink w:anchor="ref14">
        <w:r>
          <w:rPr>
            <w:rFonts w:ascii="Times New Roman" w:hAnsi="Times New Roman" w:cs="Times New Roman" w:eastAsia="Times New Roman"/>
            <w:sz w:val="22"/>
            <w:color w:val="000000"/>
          </w:rPr>
          <w:t xml:space="preserve">[14]</w:t>
        </w:r>
      </w:hyperlink>
      <w:r>
        <w:rPr>
          <w:rFonts w:ascii="Times New Roman" w:hAnsi="Times New Roman" w:cs="Times New Roman" w:eastAsia="Times New Roman"/>
          <w:sz w:val="22"/>
        </w:rPr>
        <w:t xml:space="preserve">, </w:t>
      </w:r>
      <w:hyperlink w:anchor="ref15">
        <w:r>
          <w:rPr>
            <w:rFonts w:ascii="Times New Roman" w:hAnsi="Times New Roman" w:cs="Times New Roman" w:eastAsia="Times New Roman"/>
            <w:sz w:val="22"/>
            <w:color w:val="000000"/>
          </w:rPr>
          <w:t xml:space="preserve">[15]</w:t>
        </w:r>
      </w:hyperlink>
      <w:r>
        <w:rPr>
          <w:rFonts w:ascii="Times New Roman" w:hAnsi="Times New Roman" w:cs="Times New Roman" w:eastAsia="Times New Roman"/>
          <w:sz w:val="22"/>
        </w:rPr>
        <w:t xml:space="preserve"> apply standard transfer functions without a relevance-aware binarization step, and the broader recent SCSO literature that adds chaotic initialization, differential mutation, or hybridized search strategies </w:t>
      </w:r>
      <w:hyperlink w:anchor="ref16">
        <w:r>
          <w:rPr>
            <w:rFonts w:ascii="Times New Roman" w:hAnsi="Times New Roman" w:cs="Times New Roman" w:eastAsia="Times New Roman"/>
            <w:sz w:val="22"/>
            <w:color w:val="000000"/>
          </w:rPr>
          <w:t xml:space="preserve">[16]</w:t>
        </w:r>
      </w:hyperlink>
      <w:r>
        <w:rPr>
          <w:rFonts w:ascii="Times New Roman" w:hAnsi="Times New Roman" w:cs="Times New Roman" w:eastAsia="Times New Roman"/>
          <w:sz w:val="22"/>
        </w:rPr>
        <w:t xml:space="preserve">, </w:t>
      </w:r>
      <w:hyperlink w:anchor="ref17">
        <w:r>
          <w:rPr>
            <w:rFonts w:ascii="Times New Roman" w:hAnsi="Times New Roman" w:cs="Times New Roman" w:eastAsia="Times New Roman"/>
            <w:sz w:val="22"/>
            <w:color w:val="000000"/>
          </w:rPr>
          <w:t xml:space="preserve">[17]</w:t>
        </w:r>
      </w:hyperlink>
      <w:r>
        <w:rPr>
          <w:rFonts w:ascii="Times New Roman" w:hAnsi="Times New Roman" w:cs="Times New Roman" w:eastAsia="Times New Roman"/>
          <w:sz w:val="22"/>
        </w:rPr>
        <w:t xml:space="preserve">, </w:t>
      </w:r>
      <w:hyperlink w:anchor="ref18">
        <w:r>
          <w:rPr>
            <w:rFonts w:ascii="Times New Roman" w:hAnsi="Times New Roman" w:cs="Times New Roman" w:eastAsia="Times New Roman"/>
            <w:sz w:val="22"/>
            <w:color w:val="000000"/>
          </w:rPr>
          <w:t xml:space="preserve">[18]</w:t>
        </w:r>
      </w:hyperlink>
      <w:r>
        <w:rPr>
          <w:rFonts w:ascii="Times New Roman" w:hAnsi="Times New Roman" w:cs="Times New Roman" w:eastAsia="Times New Roman"/>
          <w:sz w:val="22"/>
        </w:rPr>
        <w:t xml:space="preserve">, </w:t>
      </w:r>
      <w:hyperlink w:anchor="ref19">
        <w:r>
          <w:rPr>
            <w:rFonts w:ascii="Times New Roman" w:hAnsi="Times New Roman" w:cs="Times New Roman" w:eastAsia="Times New Roman"/>
            <w:sz w:val="22"/>
            <w:color w:val="000000"/>
          </w:rPr>
          <w:t xml:space="preserve">[19]</w:t>
        </w:r>
      </w:hyperlink>
      <w:r>
        <w:rPr>
          <w:rFonts w:ascii="Times New Roman" w:hAnsi="Times New Roman" w:cs="Times New Roman" w:eastAsia="Times New Roman"/>
          <w:sz w:val="22"/>
        </w:rPr>
        <w:t xml:space="preserve"> improves continuous-space search dynamics while leaving the binarization interface itself untouched; across the SCSO-family literature we screened, we found none that makes the binarization operator itself per-feature and relevance-aware. A per-reference audit of the binarization mechanism is released with the code; notably, the closest binary SCSO selector that uses relevance injects it at initialization (a differential-expression pre-filter), not at the binarization operator, which is precisely the distinction our signal-position experiment isolates. Table 1 below positions each of these works against this claim directly.</w:t>
      </w:r>
    </w:p>
    <w:p>
      <w:pPr>
        <w:pStyle w:val="Heading2"/>
      </w:pPr>
      <w:r>
        <w:rPr>
          <w:rFonts w:ascii="Times New Roman" w:hAnsi="Times New Roman" w:cs="Times New Roman" w:eastAsia="Times New Roman"/>
        </w:rPr>
        <w:t>2.4 Literature-positioning summary</w:t>
      </w:r>
    </w:p>
    <w:p>
      <w:pPr>
        <w:spacing w:line="360" w:lineRule="auto" w:after="200"/>
        <w:jc w:val="both"/>
      </w:pPr>
      <w:r>
        <w:rPr>
          <w:rFonts w:ascii="Times New Roman" w:hAnsi="Times New Roman" w:cs="Times New Roman" w:eastAsia="Times New Roman"/>
          <w:i w:val="0"/>
          <w:sz w:val="22"/>
        </w:rPr>
        <w:t>Table 1 makes this gap concrete across every SCSO-family work cited above; the caption details how each is scored.</w:t>
      </w:r>
    </w:p>
    <w:p>
      <w:pPr>
        <w:sectPr>
          <w:footerReference w:type="default" r:id="rId18"/>
          <w:type w:val="continuous"/>
          <w:pgSz w:w="11906" w:h="16838"/>
          <w:pgMar w:top="1417" w:right="1417" w:bottom="1417" w:left="1417"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Method</w:t>
            </w:r>
          </w:p>
        </w:tc>
        <w:tc>
          <w:tcPr>
            <w:tcW w:type="dxa" w:w="2409"/>
            <w:tcBorders>
              <w:bottom w:val="single" w:sz="6" w:space="0" w:color="000000"/>
            </w:tcBorders>
          </w:tcPr>
          <w:p>
            <w:r>
              <w:rPr>
                <w:rFonts w:ascii="Times New Roman" w:hAnsi="Times New Roman" w:cs="Times New Roman" w:eastAsia="Times New Roman"/>
                <w:b/>
                <w:sz w:val="16"/>
              </w:rPr>
              <w:t>Year</w:t>
            </w:r>
          </w:p>
        </w:tc>
        <w:tc>
          <w:tcPr>
            <w:tcW w:type="dxa" w:w="2409"/>
            <w:tcBorders>
              <w:bottom w:val="single" w:sz="6" w:space="0" w:color="000000"/>
            </w:tcBorders>
          </w:tcPr>
          <w:p>
            <w:r>
              <w:rPr>
                <w:rFonts w:ascii="Times New Roman" w:hAnsi="Times New Roman" w:cs="Times New Roman" w:eastAsia="Times New Roman"/>
                <w:b/>
                <w:sz w:val="16"/>
              </w:rPr>
              <w:t>What it modifies</w:t>
            </w:r>
          </w:p>
        </w:tc>
        <w:tc>
          <w:tcPr>
            <w:tcW w:type="dxa" w:w="2409"/>
            <w:tcBorders>
              <w:bottom w:val="single" w:sz="6" w:space="0" w:color="000000"/>
            </w:tcBorders>
          </w:tcPr>
          <w:p>
            <w:r>
              <w:rPr>
                <w:rFonts w:ascii="Times New Roman" w:hAnsi="Times New Roman" w:cs="Times New Roman" w:eastAsia="Times New Roman"/>
                <w:b/>
                <w:sz w:val="16"/>
              </w:rPr>
              <w:t>Comparable to this protocol?</w:t>
            </w:r>
          </w:p>
        </w:tc>
      </w:tr>
      <w:tr>
        <w:tc>
          <w:tcPr>
            <w:tcW w:type="dxa" w:w="2409"/>
          </w:tcPr>
          <w:p>
            <w:r>
              <w:rPr>
                <w:rFonts w:ascii="Times New Roman" w:hAnsi="Times New Roman" w:cs="Times New Roman" w:eastAsia="Times New Roman"/>
                <w:sz w:val="16"/>
              </w:rPr>
              <w:t>Seyyedabbasi &amp; Kiani [10]</w:t>
            </w:r>
          </w:p>
        </w:tc>
        <w:tc>
          <w:tcPr>
            <w:tcW w:type="dxa" w:w="2409"/>
          </w:tcPr>
          <w:p>
            <w:r>
              <w:rPr>
                <w:rFonts w:ascii="Times New Roman" w:hAnsi="Times New Roman" w:cs="Times New Roman" w:eastAsia="Times New Roman"/>
                <w:sz w:val="16"/>
              </w:rPr>
              <w:t>2023</w:t>
            </w:r>
          </w:p>
        </w:tc>
        <w:tc>
          <w:tcPr>
            <w:tcW w:type="dxa" w:w="2409"/>
          </w:tcPr>
          <w:p>
            <w:r>
              <w:rPr>
                <w:rFonts w:ascii="Times New Roman" w:hAnsi="Times New Roman" w:cs="Times New Roman" w:eastAsia="Times New Roman"/>
                <w:sz w:val="16"/>
              </w:rPr>
              <w:t>Base continuous SCSO (no FS)</w:t>
            </w:r>
          </w:p>
        </w:tc>
        <w:tc>
          <w:tcPr>
            <w:tcW w:type="dxa" w:w="2409"/>
          </w:tcPr>
          <w:p>
            <w:r>
              <w:rPr>
                <w:rFonts w:ascii="Times New Roman" w:hAnsi="Times New Roman" w:cs="Times New Roman" w:eastAsia="Times New Roman"/>
                <w:sz w:val="16"/>
              </w:rPr>
              <w:t>Baseline (Table 1)</w:t>
            </w:r>
          </w:p>
        </w:tc>
      </w:tr>
      <w:tr>
        <w:tc>
          <w:tcPr>
            <w:tcW w:type="dxa" w:w="2409"/>
          </w:tcPr>
          <w:p>
            <w:r>
              <w:rPr>
                <w:rFonts w:ascii="Times New Roman" w:hAnsi="Times New Roman" w:cs="Times New Roman" w:eastAsia="Times New Roman"/>
                <w:sz w:val="16"/>
              </w:rPr>
              <w:t>bSCSO [13]</w:t>
            </w:r>
          </w:p>
        </w:tc>
        <w:tc>
          <w:tcPr>
            <w:tcW w:type="dxa" w:w="2409"/>
          </w:tcPr>
          <w:p>
            <w:r>
              <w:rPr>
                <w:rFonts w:ascii="Times New Roman" w:hAnsi="Times New Roman" w:cs="Times New Roman" w:eastAsia="Times New Roman"/>
                <w:sz w:val="16"/>
              </w:rPr>
              <w:t>2023</w:t>
            </w:r>
          </w:p>
        </w:tc>
        <w:tc>
          <w:tcPr>
            <w:tcW w:type="dxa" w:w="2409"/>
          </w:tcPr>
          <w:p>
            <w:r>
              <w:rPr>
                <w:rFonts w:ascii="Times New Roman" w:hAnsi="Times New Roman" w:cs="Times New Roman" w:eastAsia="Times New Roman"/>
                <w:sz w:val="16"/>
              </w:rPr>
              <w:t>Binary wrapper FS, standard transfer</w:t>
            </w:r>
          </w:p>
        </w:tc>
        <w:tc>
          <w:tcPr>
            <w:tcW w:type="dxa" w:w="2409"/>
          </w:tcPr>
          <w:p>
            <w:r>
              <w:rPr>
                <w:rFonts w:ascii="Times New Roman" w:hAnsi="Times New Roman" w:cs="Times New Roman" w:eastAsia="Times New Roman"/>
                <w:sz w:val="16"/>
              </w:rPr>
              <w:t>Motivates re-implemented configs below, not individually reproduced</w:t>
            </w:r>
          </w:p>
        </w:tc>
      </w:tr>
      <w:tr>
        <w:tc>
          <w:tcPr>
            <w:tcW w:type="dxa" w:w="2409"/>
          </w:tcPr>
          <w:p>
            <w:r>
              <w:rPr>
                <w:rFonts w:ascii="Times New Roman" w:hAnsi="Times New Roman" w:cs="Times New Roman" w:eastAsia="Times New Roman"/>
                <w:sz w:val="16"/>
              </w:rPr>
              <w:t>Binary SCSO (biomedical) [14]</w:t>
            </w:r>
          </w:p>
        </w:tc>
        <w:tc>
          <w:tcPr>
            <w:tcW w:type="dxa" w:w="2409"/>
          </w:tcPr>
          <w:p>
            <w:r>
              <w:rPr>
                <w:rFonts w:ascii="Times New Roman" w:hAnsi="Times New Roman" w:cs="Times New Roman" w:eastAsia="Times New Roman"/>
                <w:sz w:val="16"/>
              </w:rPr>
              <w:t>2023</w:t>
            </w:r>
          </w:p>
        </w:tc>
        <w:tc>
          <w:tcPr>
            <w:tcW w:type="dxa" w:w="2409"/>
          </w:tcPr>
          <w:p>
            <w:r>
              <w:rPr>
                <w:rFonts w:ascii="Times New Roman" w:hAnsi="Times New Roman" w:cs="Times New Roman" w:eastAsia="Times New Roman"/>
                <w:sz w:val="16"/>
              </w:rPr>
              <w:t>Binary wrapper FS, standard transfer</w:t>
            </w:r>
          </w:p>
        </w:tc>
        <w:tc>
          <w:tcPr>
            <w:tcW w:type="dxa" w:w="2409"/>
          </w:tcPr>
          <w:p>
            <w:r>
              <w:rPr>
                <w:rFonts w:ascii="Times New Roman" w:hAnsi="Times New Roman" w:cs="Times New Roman" w:eastAsia="Times New Roman"/>
                <w:sz w:val="16"/>
              </w:rPr>
              <w:t>Motivates re-implemented configs below, not individually reproduced</w:t>
            </w:r>
          </w:p>
        </w:tc>
      </w:tr>
      <w:tr>
        <w:tc>
          <w:tcPr>
            <w:tcW w:type="dxa" w:w="2409"/>
          </w:tcPr>
          <w:p>
            <w:r>
              <w:rPr>
                <w:rFonts w:ascii="Times New Roman" w:hAnsi="Times New Roman" w:cs="Times New Roman" w:eastAsia="Times New Roman"/>
                <w:sz w:val="16"/>
              </w:rPr>
              <w:t>Adaptive SCSO [15]</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Binary wrapper FS, standard transfer</w:t>
            </w:r>
          </w:p>
        </w:tc>
        <w:tc>
          <w:tcPr>
            <w:tcW w:type="dxa" w:w="2409"/>
          </w:tcPr>
          <w:p>
            <w:r>
              <w:rPr>
                <w:rFonts w:ascii="Times New Roman" w:hAnsi="Times New Roman" w:cs="Times New Roman" w:eastAsia="Times New Roman"/>
                <w:sz w:val="16"/>
              </w:rPr>
              <w:t>Motivates re-implemented configs below, not individually reproduced</w:t>
            </w:r>
          </w:p>
        </w:tc>
      </w:tr>
      <w:tr>
        <w:tc>
          <w:tcPr>
            <w:tcW w:type="dxa" w:w="2409"/>
          </w:tcPr>
          <w:p>
            <w:r>
              <w:rPr>
                <w:rFonts w:ascii="Times New Roman" w:hAnsi="Times New Roman" w:cs="Times New Roman" w:eastAsia="Times New Roman"/>
                <w:sz w:val="16"/>
              </w:rPr>
              <w:t>IMSCSO [16]</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Continuous search (multi-strategy)</w:t>
            </w:r>
          </w:p>
        </w:tc>
        <w:tc>
          <w:tcPr>
            <w:tcW w:type="dxa" w:w="2409"/>
          </w:tcPr>
          <w:p>
            <w:r>
              <w:rPr>
                <w:rFonts w:ascii="Times New Roman" w:hAnsi="Times New Roman" w:cs="Times New Roman" w:eastAsia="Times New Roman"/>
                <w:sz w:val="16"/>
              </w:rPr>
              <w:t>No, global optimization only, no FS</w:t>
            </w:r>
          </w:p>
        </w:tc>
      </w:tr>
      <w:tr>
        <w:tc>
          <w:tcPr>
            <w:tcW w:type="dxa" w:w="2409"/>
          </w:tcPr>
          <w:p>
            <w:r>
              <w:rPr>
                <w:rFonts w:ascii="Times New Roman" w:hAnsi="Times New Roman" w:cs="Times New Roman" w:eastAsia="Times New Roman"/>
                <w:sz w:val="16"/>
              </w:rPr>
              <w:t>SCSO+Lens-OBL+SSA [18]</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Continuous search (lens-OBL init)</w:t>
            </w:r>
          </w:p>
        </w:tc>
        <w:tc>
          <w:tcPr>
            <w:tcW w:type="dxa" w:w="2409"/>
          </w:tcPr>
          <w:p>
            <w:r>
              <w:rPr>
                <w:rFonts w:ascii="Times New Roman" w:hAnsi="Times New Roman" w:cs="Times New Roman" w:eastAsia="Times New Roman"/>
                <w:sz w:val="16"/>
              </w:rPr>
              <w:t>No, global optimization only, no FS</w:t>
            </w:r>
          </w:p>
        </w:tc>
      </w:tr>
      <w:tr>
        <w:tc>
          <w:tcPr>
            <w:tcW w:type="dxa" w:w="2409"/>
          </w:tcPr>
          <w:p>
            <w:r>
              <w:rPr>
                <w:rFonts w:ascii="Times New Roman" w:hAnsi="Times New Roman" w:cs="Times New Roman" w:eastAsia="Times New Roman"/>
                <w:sz w:val="16"/>
              </w:rPr>
              <w:t>Improved SCSO [19]</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Continuous search dynamics</w:t>
            </w:r>
          </w:p>
        </w:tc>
        <w:tc>
          <w:tcPr>
            <w:tcW w:type="dxa" w:w="2409"/>
          </w:tcPr>
          <w:p>
            <w:r>
              <w:rPr>
                <w:rFonts w:ascii="Times New Roman" w:hAnsi="Times New Roman" w:cs="Times New Roman" w:eastAsia="Times New Roman"/>
                <w:sz w:val="16"/>
              </w:rPr>
              <w:t>No, global optimization only, no FS</w:t>
            </w:r>
          </w:p>
        </w:tc>
      </w:tr>
      <w:tr>
        <w:tc>
          <w:tcPr>
            <w:tcW w:type="dxa" w:w="2409"/>
          </w:tcPr>
          <w:p>
            <w:r>
              <w:rPr>
                <w:rFonts w:ascii="Times New Roman" w:hAnsi="Times New Roman" w:cs="Times New Roman" w:eastAsia="Times New Roman"/>
                <w:sz w:val="16"/>
              </w:rPr>
              <w:t>MESCSO [17]</w:t>
            </w:r>
          </w:p>
        </w:tc>
        <w:tc>
          <w:tcPr>
            <w:tcW w:type="dxa" w:w="2409"/>
          </w:tcPr>
          <w:p>
            <w:r>
              <w:rPr>
                <w:rFonts w:ascii="Times New Roman" w:hAnsi="Times New Roman" w:cs="Times New Roman" w:eastAsia="Times New Roman"/>
                <w:sz w:val="16"/>
              </w:rPr>
              <w:t>2025</w:t>
            </w:r>
          </w:p>
        </w:tc>
        <w:tc>
          <w:tcPr>
            <w:tcW w:type="dxa" w:w="2409"/>
          </w:tcPr>
          <w:p>
            <w:r>
              <w:rPr>
                <w:rFonts w:ascii="Times New Roman" w:hAnsi="Times New Roman" w:cs="Times New Roman" w:eastAsia="Times New Roman"/>
                <w:sz w:val="16"/>
              </w:rPr>
              <w:t>Continuous search (multi-strategy)</w:t>
            </w:r>
          </w:p>
        </w:tc>
        <w:tc>
          <w:tcPr>
            <w:tcW w:type="dxa" w:w="2409"/>
          </w:tcPr>
          <w:p>
            <w:r>
              <w:rPr>
                <w:rFonts w:ascii="Times New Roman" w:hAnsi="Times New Roman" w:cs="Times New Roman" w:eastAsia="Times New Roman"/>
                <w:sz w:val="16"/>
              </w:rPr>
              <w:t>No, global optimization only, no FS</w:t>
            </w:r>
          </w:p>
        </w:tc>
      </w:tr>
    </w:tbl>
    <w:p>
      <w:pPr>
        <w:jc w:val="left"/>
      </w:pPr>
      <w:r>
        <w:rPr>
          <w:rFonts w:ascii="Times New Roman" w:hAnsi="Times New Roman" w:cs="Times New Roman" w:eastAsia="Times New Roman"/>
          <w:sz w:val="18"/>
        </w:rPr>
        <w:t>Table 1 Positioning of RG-SCSO against recent SCSO-family literature cited in this paper. The four 2024–2025 continuous-search variants (IMSCSO, SCSO+Lens-OBL+SSA, Improved SCSO, MESCSO) improve exploration/exploitation dynamics in continuous space but are global optimization studies, not feature selectors, so they are not directly comparable under this paper's binary FS protocol; they are cited to establish that none of them touches the binarization interface itself. The three binary SCSO feature selectors listed here motivate two representative configurations we directly re-implement and evaluate in Results and Discussion, a standard S-shaped transfer and a V-shaped transfer combined with opposition-based learning, the two most commonly reused binarization recipes in this literature, rather than a claimed one-to-one reproduction of any single one of these three papers' exact reported parameters.</w:t>
      </w:r>
    </w:p>
    <w:p>
      <w:pPr>
        <w:sectPr>
          <w:footerReference w:type="default" r:id="rId19"/>
          <w:type w:val="continuous"/>
          <w:pgSz w:w="11906" w:h="16838"/>
          <w:pgMar w:top="1417" w:right="1417" w:bottom="1417" w:left="1417" w:header="720" w:footer="720" w:gutter="0"/>
          <w:cols w:space="460" w:num="1"/>
          <w:docGrid w:linePitch="360"/>
        </w:sectPr>
      </w:pPr>
    </w:p>
    <w:p>
      <w:pPr>
        <w:pStyle w:val="Heading1"/>
      </w:pPr>
      <w:r>
        <w:rPr>
          <w:rFonts w:ascii="Times New Roman" w:hAnsi="Times New Roman" w:cs="Times New Roman" w:eastAsia="Times New Roman"/>
        </w:rPr>
        <w:t>3. Results</w:t>
      </w:r>
    </w:p>
    <w:p>
      <w:pPr>
        <w:pStyle w:val="Heading2"/>
      </w:pPr>
      <w:r>
        <w:rPr>
          <w:rFonts w:ascii="Times New Roman" w:hAnsi="Times New Roman" w:cs="Times New Roman" w:eastAsia="Times New Roman"/>
        </w:rPr>
        <w:t>3.1 Held-out generalization</w:t>
      </w:r>
    </w:p>
    <w:p>
      <w:pPr>
        <w:spacing w:line="360" w:lineRule="auto" w:after="200"/>
        <w:jc w:val="both"/>
      </w:pPr>
      <w:r>
        <w:rPr>
          <w:rFonts w:ascii="Times New Roman" w:hAnsi="Times New Roman" w:cs="Times New Roman" w:eastAsia="Times New Roman"/>
          <w:i w:val="0"/>
          <w:sz w:val="22"/>
        </w:rPr>
        <w:t>RQ1 asks whether relevance-modulated binarization improves held-out performance under a fixed computational budget; this subsection answers it directly. For each dataset, algorithm, and independent run we draw an outer stratified 80/20 split. The relevance prior, the search, and the cross-validated fitness are computed exclusively on the 80% training partition; the selected subset is evaluated once on the untouched 20% hold-out, on which a fresh k-NN classifier (standardized on the training partition) reports accuracy, so the relevance prior never has transductive access to the test labels. Table 2 reports held-out accuracy over all seven algorithms and 18 datasets, at a fixed evaluation budget of 15,000 fitness evaluations for every algorithm compared. RG-SCSO attains the best average Friedman rank (1.33, ahead of the second-placed AOA at 2.03; χ²=67.25, p &lt; 0.001). A Holm-corrected Wilcoxon signed-rank test across all pairwise comparisons gives RG-SCSO 64 significant wins, 1 loss, and 43 ties; the only close competitor is AOA, against which the advantage is genuine but moderate (median |d|=0.30), RG-SCSO still leading on mean accuracy. Over the 18 datasets the paired accuracy difference against AOA is +0.017 (95% bootstrap CI [+0.003, +0.034], excluding zero), confirming a small but consistent aggregate edge; against every other baseline the paired difference is larger (all 95% CIs excluding zero).</w:t>
      </w:r>
    </w:p>
    <w:p>
      <w:pPr>
        <w:spacing w:line="360" w:lineRule="auto" w:after="200"/>
        <w:jc w:val="both"/>
      </w:pPr>
      <w:r>
        <w:rPr>
          <w:rFonts w:ascii="Times New Roman" w:hAnsi="Times New Roman" w:cs="Times New Roman" w:eastAsia="Times New Roman"/>
          <w:i w:val="0"/>
          <w:sz w:val="22"/>
        </w:rPr>
        <w:t>As a further, distribution-free uncertainty estimate beyond the point ranks above, a dataset-level cluster bootstrap (2000 resamples over the 18 datasets) gives a 95% CI of [0.825, 0.907] on RG-SCSO's mean held-out accuracy (0.866) and [0.812, 0.886] for AOA (0.849); the intervals overlap, consistent with the moderate effect size reported above rather than an overwhelming one.</w:t>
      </w:r>
    </w:p>
    <w:p>
      <w:pPr>
        <w:sectPr>
          <w:footerReference w:type="default" r:id="rId20"/>
          <w:type w:val="continuous"/>
          <w:pgSz w:w="11906" w:h="16838"/>
          <w:pgMar w:top="1417" w:right="1417" w:bottom="1417" w:left="1417" w:header="720" w:footer="720" w:gutter="0"/>
          <w:cols w:space="460" w:num="1"/>
          <w:docGrid w:linePitch="360"/>
        </w:sectPr>
      </w:pP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440"/>
        <w:gridCol w:w="1171"/>
        <w:gridCol w:w="1171"/>
        <w:gridCol w:w="1171"/>
        <w:gridCol w:w="1171"/>
        <w:gridCol w:w="1171"/>
        <w:gridCol w:w="1171"/>
        <w:gridCol w:w="1171"/>
      </w:tblGrid>
      <w:tr>
        <w:trPr>
          <w:tblHeader w:val="true"/>
        </w:trPr>
        <w:tc>
          <w:tcPr>
            <w:tcW w:type="dxa" w:w="1440"/>
            <w:tcBorders>
              <w:bottom w:val="single" w:sz="6" w:space="0" w:color="000000"/>
            </w:tcBorders>
          </w:tcPr>
          <w:p>
            <w:r>
              <w:rPr>
                <w:rFonts w:ascii="Times New Roman" w:hAnsi="Times New Roman" w:cs="Times New Roman" w:eastAsia="Times New Roman"/>
                <w:b/>
                <w:sz w:val="14"/>
              </w:rPr>
              <w:t>Dataset</w:t>
            </w:r>
          </w:p>
        </w:tc>
        <w:tc>
          <w:tcPr>
            <w:tcW w:type="dxa" w:w="1205"/>
            <w:tcBorders>
              <w:bottom w:val="single" w:sz="6" w:space="0" w:color="000000"/>
            </w:tcBorders>
          </w:tcPr>
          <w:p>
            <w:r>
              <w:rPr>
                <w:rFonts w:ascii="Times New Roman" w:hAnsi="Times New Roman" w:cs="Times New Roman" w:eastAsia="Times New Roman"/>
                <w:b/>
                <w:sz w:val="14"/>
              </w:rPr>
              <w:t>RG-SCSO</w:t>
            </w:r>
          </w:p>
        </w:tc>
        <w:tc>
          <w:tcPr>
            <w:tcW w:type="dxa" w:w="1205"/>
            <w:tcBorders>
              <w:bottom w:val="single" w:sz="6" w:space="0" w:color="000000"/>
            </w:tcBorders>
          </w:tcPr>
          <w:p>
            <w:r>
              <w:rPr>
                <w:rFonts w:ascii="Times New Roman" w:hAnsi="Times New Roman" w:cs="Times New Roman" w:eastAsia="Times New Roman"/>
                <w:b/>
                <w:sz w:val="14"/>
              </w:rPr>
              <w:t>AOA</w:t>
            </w:r>
          </w:p>
        </w:tc>
        <w:tc>
          <w:tcPr>
            <w:tcW w:type="dxa" w:w="1205"/>
            <w:tcBorders>
              <w:bottom w:val="single" w:sz="6" w:space="0" w:color="000000"/>
            </w:tcBorders>
          </w:tcPr>
          <w:p>
            <w:r>
              <w:rPr>
                <w:rFonts w:ascii="Times New Roman" w:hAnsi="Times New Roman" w:cs="Times New Roman" w:eastAsia="Times New Roman"/>
                <w:b/>
                <w:sz w:val="14"/>
              </w:rPr>
              <w:t>COA</w:t>
            </w:r>
          </w:p>
        </w:tc>
        <w:tc>
          <w:tcPr>
            <w:tcW w:type="dxa" w:w="1205"/>
            <w:tcBorders>
              <w:bottom w:val="single" w:sz="6" w:space="0" w:color="000000"/>
            </w:tcBorders>
          </w:tcPr>
          <w:p>
            <w:r>
              <w:rPr>
                <w:rFonts w:ascii="Times New Roman" w:hAnsi="Times New Roman" w:cs="Times New Roman" w:eastAsia="Times New Roman"/>
                <w:b/>
                <w:sz w:val="14"/>
              </w:rPr>
              <w:t>SCSO</w:t>
            </w:r>
          </w:p>
        </w:tc>
        <w:tc>
          <w:tcPr>
            <w:tcW w:type="dxa" w:w="1205"/>
            <w:tcBorders>
              <w:bottom w:val="single" w:sz="6" w:space="0" w:color="000000"/>
            </w:tcBorders>
          </w:tcPr>
          <w:p>
            <w:r>
              <w:rPr>
                <w:rFonts w:ascii="Times New Roman" w:hAnsi="Times New Roman" w:cs="Times New Roman" w:eastAsia="Times New Roman"/>
                <w:b/>
                <w:sz w:val="14"/>
              </w:rPr>
              <w:t>RIME</w:t>
            </w:r>
          </w:p>
        </w:tc>
        <w:tc>
          <w:tcPr>
            <w:tcW w:type="dxa" w:w="1205"/>
            <w:tcBorders>
              <w:bottom w:val="single" w:sz="6" w:space="0" w:color="000000"/>
            </w:tcBorders>
          </w:tcPr>
          <w:p>
            <w:r>
              <w:rPr>
                <w:rFonts w:ascii="Times New Roman" w:hAnsi="Times New Roman" w:cs="Times New Roman" w:eastAsia="Times New Roman"/>
                <w:b/>
                <w:sz w:val="14"/>
              </w:rPr>
              <w:t>PSO</w:t>
            </w:r>
          </w:p>
        </w:tc>
        <w:tc>
          <w:tcPr>
            <w:tcW w:type="dxa" w:w="1205"/>
            <w:tcBorders>
              <w:bottom w:val="single" w:sz="6" w:space="0" w:color="000000"/>
            </w:tcBorders>
          </w:tcPr>
          <w:p>
            <w:r>
              <w:rPr>
                <w:rFonts w:ascii="Times New Roman" w:hAnsi="Times New Roman" w:cs="Times New Roman" w:eastAsia="Times New Roman"/>
                <w:b/>
                <w:sz w:val="14"/>
              </w:rPr>
              <w:t>GWO</w:t>
            </w:r>
          </w:p>
        </w:tc>
      </w:tr>
      <w:tr>
        <w:tc>
          <w:tcPr>
            <w:tcW w:type="dxa" w:w="1440"/>
          </w:tcPr>
          <w:p>
            <w:r>
              <w:rPr>
                <w:rFonts w:ascii="Times New Roman" w:hAnsi="Times New Roman" w:cs="Times New Roman" w:eastAsia="Times New Roman"/>
                <w:sz w:val="14"/>
              </w:rPr>
              <w:t>BreastEW</w:t>
            </w:r>
          </w:p>
        </w:tc>
        <w:tc>
          <w:tcPr>
            <w:tcW w:type="dxa" w:w="1205"/>
          </w:tcPr>
          <w:p>
            <w:r>
              <w:rPr>
                <w:rFonts w:ascii="Times New Roman" w:hAnsi="Times New Roman" w:cs="Times New Roman" w:eastAsia="Times New Roman"/>
                <w:sz w:val="14"/>
              </w:rPr>
              <w:t>0.963±0.014 (5)</w:t>
            </w:r>
          </w:p>
        </w:tc>
        <w:tc>
          <w:tcPr>
            <w:tcW w:type="dxa" w:w="1205"/>
          </w:tcPr>
          <w:p>
            <w:r>
              <w:rPr>
                <w:rFonts w:ascii="Times New Roman" w:hAnsi="Times New Roman" w:cs="Times New Roman" w:eastAsia="Times New Roman"/>
                <w:b/>
                <w:sz w:val="14"/>
              </w:rPr>
              <w:t>0.968±0.013 (9)</w:t>
            </w:r>
          </w:p>
        </w:tc>
        <w:tc>
          <w:tcPr>
            <w:tcW w:type="dxa" w:w="1205"/>
          </w:tcPr>
          <w:p>
            <w:r>
              <w:rPr>
                <w:rFonts w:ascii="Times New Roman" w:hAnsi="Times New Roman" w:cs="Times New Roman" w:eastAsia="Times New Roman"/>
                <w:sz w:val="14"/>
              </w:rPr>
              <w:t>0.949±0.025 (5)</w:t>
            </w:r>
          </w:p>
        </w:tc>
        <w:tc>
          <w:tcPr>
            <w:tcW w:type="dxa" w:w="1205"/>
          </w:tcPr>
          <w:p>
            <w:r>
              <w:rPr>
                <w:rFonts w:ascii="Times New Roman" w:hAnsi="Times New Roman" w:cs="Times New Roman" w:eastAsia="Times New Roman"/>
                <w:sz w:val="14"/>
              </w:rPr>
              <w:t>0.951±0.020 (4)</w:t>
            </w:r>
          </w:p>
        </w:tc>
        <w:tc>
          <w:tcPr>
            <w:tcW w:type="dxa" w:w="1205"/>
          </w:tcPr>
          <w:p>
            <w:r>
              <w:rPr>
                <w:rFonts w:ascii="Times New Roman" w:hAnsi="Times New Roman" w:cs="Times New Roman" w:eastAsia="Times New Roman"/>
                <w:sz w:val="14"/>
              </w:rPr>
              <w:t>0.952±0.021 (4)</w:t>
            </w:r>
          </w:p>
        </w:tc>
        <w:tc>
          <w:tcPr>
            <w:tcW w:type="dxa" w:w="1205"/>
          </w:tcPr>
          <w:p>
            <w:r>
              <w:rPr>
                <w:rFonts w:ascii="Times New Roman" w:hAnsi="Times New Roman" w:cs="Times New Roman" w:eastAsia="Times New Roman"/>
                <w:sz w:val="14"/>
              </w:rPr>
              <w:t>0.943±0.041 (5)</w:t>
            </w:r>
          </w:p>
        </w:tc>
        <w:tc>
          <w:tcPr>
            <w:tcW w:type="dxa" w:w="1205"/>
          </w:tcPr>
          <w:p>
            <w:r>
              <w:rPr>
                <w:rFonts w:ascii="Times New Roman" w:hAnsi="Times New Roman" w:cs="Times New Roman" w:eastAsia="Times New Roman"/>
                <w:sz w:val="14"/>
              </w:rPr>
              <w:t>0.951±0.016 (4)</w:t>
            </w:r>
          </w:p>
        </w:tc>
      </w:tr>
      <w:tr>
        <w:tc>
          <w:tcPr>
            <w:tcW w:type="dxa" w:w="1440"/>
          </w:tcPr>
          <w:p>
            <w:r>
              <w:rPr>
                <w:rFonts w:ascii="Times New Roman" w:hAnsi="Times New Roman" w:cs="Times New Roman" w:eastAsia="Times New Roman"/>
                <w:sz w:val="14"/>
              </w:rPr>
              <w:t>ColonCancer</w:t>
            </w:r>
          </w:p>
        </w:tc>
        <w:tc>
          <w:tcPr>
            <w:tcW w:type="dxa" w:w="1205"/>
          </w:tcPr>
          <w:p>
            <w:r>
              <w:rPr>
                <w:rFonts w:ascii="Times New Roman" w:hAnsi="Times New Roman" w:cs="Times New Roman" w:eastAsia="Times New Roman"/>
                <w:b/>
                <w:sz w:val="14"/>
              </w:rPr>
              <w:t>0.762±0.096 (555)</w:t>
            </w:r>
          </w:p>
        </w:tc>
        <w:tc>
          <w:tcPr>
            <w:tcW w:type="dxa" w:w="1205"/>
          </w:tcPr>
          <w:p>
            <w:r>
              <w:rPr>
                <w:rFonts w:ascii="Times New Roman" w:hAnsi="Times New Roman" w:cs="Times New Roman" w:eastAsia="Times New Roman"/>
                <w:sz w:val="14"/>
              </w:rPr>
              <w:t>0.741±0.098 (1958)</w:t>
            </w:r>
          </w:p>
        </w:tc>
        <w:tc>
          <w:tcPr>
            <w:tcW w:type="dxa" w:w="1205"/>
          </w:tcPr>
          <w:p>
            <w:r>
              <w:rPr>
                <w:rFonts w:ascii="Times New Roman" w:hAnsi="Times New Roman" w:cs="Times New Roman" w:eastAsia="Times New Roman"/>
                <w:sz w:val="14"/>
              </w:rPr>
              <w:t>0.710±0.157 (535)</w:t>
            </w:r>
          </w:p>
        </w:tc>
        <w:tc>
          <w:tcPr>
            <w:tcW w:type="dxa" w:w="1205"/>
          </w:tcPr>
          <w:p>
            <w:r>
              <w:rPr>
                <w:rFonts w:ascii="Times New Roman" w:hAnsi="Times New Roman" w:cs="Times New Roman" w:eastAsia="Times New Roman"/>
                <w:sz w:val="14"/>
              </w:rPr>
              <w:t>0.741±0.087 (1002)</w:t>
            </w:r>
          </w:p>
        </w:tc>
        <w:tc>
          <w:tcPr>
            <w:tcW w:type="dxa" w:w="1205"/>
          </w:tcPr>
          <w:p>
            <w:r>
              <w:rPr>
                <w:rFonts w:ascii="Times New Roman" w:hAnsi="Times New Roman" w:cs="Times New Roman" w:eastAsia="Times New Roman"/>
                <w:sz w:val="14"/>
              </w:rPr>
              <w:t>0.731±0.090 (999)</w:t>
            </w:r>
          </w:p>
        </w:tc>
        <w:tc>
          <w:tcPr>
            <w:tcW w:type="dxa" w:w="1205"/>
          </w:tcPr>
          <w:p>
            <w:r>
              <w:rPr>
                <w:rFonts w:ascii="Times New Roman" w:hAnsi="Times New Roman" w:cs="Times New Roman" w:eastAsia="Times New Roman"/>
                <w:sz w:val="14"/>
              </w:rPr>
              <w:t>0.733±0.114 (1007)</w:t>
            </w:r>
          </w:p>
        </w:tc>
        <w:tc>
          <w:tcPr>
            <w:tcW w:type="dxa" w:w="1205"/>
          </w:tcPr>
          <w:p>
            <w:r>
              <w:rPr>
                <w:rFonts w:ascii="Times New Roman" w:hAnsi="Times New Roman" w:cs="Times New Roman" w:eastAsia="Times New Roman"/>
                <w:sz w:val="14"/>
              </w:rPr>
              <w:t>0.751±0.087 (1007)</w:t>
            </w:r>
          </w:p>
        </w:tc>
      </w:tr>
      <w:tr>
        <w:tc>
          <w:tcPr>
            <w:tcW w:type="dxa" w:w="1440"/>
          </w:tcPr>
          <w:p>
            <w:r>
              <w:rPr>
                <w:rFonts w:ascii="Times New Roman" w:hAnsi="Times New Roman" w:cs="Times New Roman" w:eastAsia="Times New Roman"/>
                <w:sz w:val="14"/>
              </w:rPr>
              <w:t>Diabetes</w:t>
            </w:r>
          </w:p>
        </w:tc>
        <w:tc>
          <w:tcPr>
            <w:tcW w:type="dxa" w:w="1205"/>
          </w:tcPr>
          <w:p>
            <w:r>
              <w:rPr>
                <w:rFonts w:ascii="Times New Roman" w:hAnsi="Times New Roman" w:cs="Times New Roman" w:eastAsia="Times New Roman"/>
                <w:sz w:val="14"/>
              </w:rPr>
              <w:t>0.723±0.031 (5)</w:t>
            </w:r>
          </w:p>
        </w:tc>
        <w:tc>
          <w:tcPr>
            <w:tcW w:type="dxa" w:w="1205"/>
          </w:tcPr>
          <w:p>
            <w:r>
              <w:rPr>
                <w:rFonts w:ascii="Times New Roman" w:hAnsi="Times New Roman" w:cs="Times New Roman" w:eastAsia="Times New Roman"/>
                <w:b/>
                <w:sz w:val="14"/>
              </w:rPr>
              <w:t>0.728±0.033 (7)</w:t>
            </w:r>
          </w:p>
        </w:tc>
        <w:tc>
          <w:tcPr>
            <w:tcW w:type="dxa" w:w="1205"/>
          </w:tcPr>
          <w:p>
            <w:r>
              <w:rPr>
                <w:rFonts w:ascii="Times New Roman" w:hAnsi="Times New Roman" w:cs="Times New Roman" w:eastAsia="Times New Roman"/>
                <w:sz w:val="14"/>
              </w:rPr>
              <w:t>0.700±0.054 (5)</w:t>
            </w:r>
          </w:p>
        </w:tc>
        <w:tc>
          <w:tcPr>
            <w:tcW w:type="dxa" w:w="1205"/>
          </w:tcPr>
          <w:p>
            <w:r>
              <w:rPr>
                <w:rFonts w:ascii="Times New Roman" w:hAnsi="Times New Roman" w:cs="Times New Roman" w:eastAsia="Times New Roman"/>
                <w:sz w:val="14"/>
              </w:rPr>
              <w:t>0.703±0.061 (4)</w:t>
            </w:r>
          </w:p>
        </w:tc>
        <w:tc>
          <w:tcPr>
            <w:tcW w:type="dxa" w:w="1205"/>
          </w:tcPr>
          <w:p>
            <w:r>
              <w:rPr>
                <w:rFonts w:ascii="Times New Roman" w:hAnsi="Times New Roman" w:cs="Times New Roman" w:eastAsia="Times New Roman"/>
                <w:sz w:val="14"/>
              </w:rPr>
              <w:t>0.688±0.055 (3)</w:t>
            </w:r>
          </w:p>
        </w:tc>
        <w:tc>
          <w:tcPr>
            <w:tcW w:type="dxa" w:w="1205"/>
          </w:tcPr>
          <w:p>
            <w:r>
              <w:rPr>
                <w:rFonts w:ascii="Times New Roman" w:hAnsi="Times New Roman" w:cs="Times New Roman" w:eastAsia="Times New Roman"/>
                <w:sz w:val="14"/>
              </w:rPr>
              <w:t>0.669±0.042 (4)</w:t>
            </w:r>
          </w:p>
        </w:tc>
        <w:tc>
          <w:tcPr>
            <w:tcW w:type="dxa" w:w="1205"/>
          </w:tcPr>
          <w:p>
            <w:r>
              <w:rPr>
                <w:rFonts w:ascii="Times New Roman" w:hAnsi="Times New Roman" w:cs="Times New Roman" w:eastAsia="Times New Roman"/>
                <w:sz w:val="14"/>
              </w:rPr>
              <w:t>0.671±0.055 (4)</w:t>
            </w:r>
          </w:p>
        </w:tc>
      </w:tr>
      <w:tr>
        <w:tc>
          <w:tcPr>
            <w:tcW w:type="dxa" w:w="1440"/>
          </w:tcPr>
          <w:p>
            <w:r>
              <w:rPr>
                <w:rFonts w:ascii="Times New Roman" w:hAnsi="Times New Roman" w:cs="Times New Roman" w:eastAsia="Times New Roman"/>
                <w:sz w:val="14"/>
              </w:rPr>
              <w:t>GermanCredit</w:t>
            </w:r>
          </w:p>
        </w:tc>
        <w:tc>
          <w:tcPr>
            <w:tcW w:type="dxa" w:w="1205"/>
          </w:tcPr>
          <w:p>
            <w:r>
              <w:rPr>
                <w:rFonts w:ascii="Times New Roman" w:hAnsi="Times New Roman" w:cs="Times New Roman" w:eastAsia="Times New Roman"/>
                <w:sz w:val="14"/>
              </w:rPr>
              <w:t>0.726±0.029 (8)</w:t>
            </w:r>
          </w:p>
        </w:tc>
        <w:tc>
          <w:tcPr>
            <w:tcW w:type="dxa" w:w="1205"/>
          </w:tcPr>
          <w:p>
            <w:r>
              <w:rPr>
                <w:rFonts w:ascii="Times New Roman" w:hAnsi="Times New Roman" w:cs="Times New Roman" w:eastAsia="Times New Roman"/>
                <w:b/>
                <w:sz w:val="14"/>
              </w:rPr>
              <w:t>0.735±0.027 (20)</w:t>
            </w:r>
          </w:p>
        </w:tc>
        <w:tc>
          <w:tcPr>
            <w:tcW w:type="dxa" w:w="1205"/>
          </w:tcPr>
          <w:p>
            <w:r>
              <w:rPr>
                <w:rFonts w:ascii="Times New Roman" w:hAnsi="Times New Roman" w:cs="Times New Roman" w:eastAsia="Times New Roman"/>
                <w:sz w:val="14"/>
              </w:rPr>
              <w:t>0.702±0.031 (11)</w:t>
            </w:r>
          </w:p>
        </w:tc>
        <w:tc>
          <w:tcPr>
            <w:tcW w:type="dxa" w:w="1205"/>
          </w:tcPr>
          <w:p>
            <w:r>
              <w:rPr>
                <w:rFonts w:ascii="Times New Roman" w:hAnsi="Times New Roman" w:cs="Times New Roman" w:eastAsia="Times New Roman"/>
                <w:sz w:val="14"/>
              </w:rPr>
              <w:t>0.704±0.044 (10)</w:t>
            </w:r>
          </w:p>
        </w:tc>
        <w:tc>
          <w:tcPr>
            <w:tcW w:type="dxa" w:w="1205"/>
          </w:tcPr>
          <w:p>
            <w:r>
              <w:rPr>
                <w:rFonts w:ascii="Times New Roman" w:hAnsi="Times New Roman" w:cs="Times New Roman" w:eastAsia="Times New Roman"/>
                <w:sz w:val="14"/>
              </w:rPr>
              <w:t>0.705±0.028 (10)</w:t>
            </w:r>
          </w:p>
        </w:tc>
        <w:tc>
          <w:tcPr>
            <w:tcW w:type="dxa" w:w="1205"/>
          </w:tcPr>
          <w:p>
            <w:r>
              <w:rPr>
                <w:rFonts w:ascii="Times New Roman" w:hAnsi="Times New Roman" w:cs="Times New Roman" w:eastAsia="Times New Roman"/>
                <w:sz w:val="14"/>
              </w:rPr>
              <w:t>0.698±0.037 (10)</w:t>
            </w:r>
          </w:p>
        </w:tc>
        <w:tc>
          <w:tcPr>
            <w:tcW w:type="dxa" w:w="1205"/>
          </w:tcPr>
          <w:p>
            <w:r>
              <w:rPr>
                <w:rFonts w:ascii="Times New Roman" w:hAnsi="Times New Roman" w:cs="Times New Roman" w:eastAsia="Times New Roman"/>
                <w:sz w:val="14"/>
              </w:rPr>
              <w:t>0.695±0.038 (10)</w:t>
            </w:r>
          </w:p>
        </w:tc>
      </w:tr>
      <w:tr>
        <w:tc>
          <w:tcPr>
            <w:tcW w:type="dxa" w:w="1440"/>
          </w:tcPr>
          <w:p>
            <w:r>
              <w:rPr>
                <w:rFonts w:ascii="Times New Roman" w:hAnsi="Times New Roman" w:cs="Times New Roman" w:eastAsia="Times New Roman"/>
                <w:sz w:val="14"/>
              </w:rPr>
              <w:t>HeartDisease</w:t>
            </w:r>
          </w:p>
        </w:tc>
        <w:tc>
          <w:tcPr>
            <w:tcW w:type="dxa" w:w="1205"/>
          </w:tcPr>
          <w:p>
            <w:r>
              <w:rPr>
                <w:rFonts w:ascii="Times New Roman" w:hAnsi="Times New Roman" w:cs="Times New Roman" w:eastAsia="Times New Roman"/>
                <w:sz w:val="14"/>
              </w:rPr>
              <w:t>0.809±0.047 (6)</w:t>
            </w:r>
          </w:p>
        </w:tc>
        <w:tc>
          <w:tcPr>
            <w:tcW w:type="dxa" w:w="1205"/>
          </w:tcPr>
          <w:p>
            <w:r>
              <w:rPr>
                <w:rFonts w:ascii="Times New Roman" w:hAnsi="Times New Roman" w:cs="Times New Roman" w:eastAsia="Times New Roman"/>
                <w:b/>
                <w:sz w:val="14"/>
              </w:rPr>
              <w:t>0.826±0.051 (13)</w:t>
            </w:r>
          </w:p>
        </w:tc>
        <w:tc>
          <w:tcPr>
            <w:tcW w:type="dxa" w:w="1205"/>
          </w:tcPr>
          <w:p>
            <w:r>
              <w:rPr>
                <w:rFonts w:ascii="Times New Roman" w:hAnsi="Times New Roman" w:cs="Times New Roman" w:eastAsia="Times New Roman"/>
                <w:sz w:val="14"/>
              </w:rPr>
              <w:t>0.782±0.063 (7)</w:t>
            </w:r>
          </w:p>
        </w:tc>
        <w:tc>
          <w:tcPr>
            <w:tcW w:type="dxa" w:w="1205"/>
          </w:tcPr>
          <w:p>
            <w:r>
              <w:rPr>
                <w:rFonts w:ascii="Times New Roman" w:hAnsi="Times New Roman" w:cs="Times New Roman" w:eastAsia="Times New Roman"/>
                <w:sz w:val="14"/>
              </w:rPr>
              <w:t>0.766±0.064 (7)</w:t>
            </w:r>
          </w:p>
        </w:tc>
        <w:tc>
          <w:tcPr>
            <w:tcW w:type="dxa" w:w="1205"/>
          </w:tcPr>
          <w:p>
            <w:r>
              <w:rPr>
                <w:rFonts w:ascii="Times New Roman" w:hAnsi="Times New Roman" w:cs="Times New Roman" w:eastAsia="Times New Roman"/>
                <w:sz w:val="14"/>
              </w:rPr>
              <w:t>0.763±0.060 (6)</w:t>
            </w:r>
          </w:p>
        </w:tc>
        <w:tc>
          <w:tcPr>
            <w:tcW w:type="dxa" w:w="1205"/>
          </w:tcPr>
          <w:p>
            <w:r>
              <w:rPr>
                <w:rFonts w:ascii="Times New Roman" w:hAnsi="Times New Roman" w:cs="Times New Roman" w:eastAsia="Times New Roman"/>
                <w:sz w:val="14"/>
              </w:rPr>
              <w:t>0.737±0.075 (7)</w:t>
            </w:r>
          </w:p>
        </w:tc>
        <w:tc>
          <w:tcPr>
            <w:tcW w:type="dxa" w:w="1205"/>
          </w:tcPr>
          <w:p>
            <w:r>
              <w:rPr>
                <w:rFonts w:ascii="Times New Roman" w:hAnsi="Times New Roman" w:cs="Times New Roman" w:eastAsia="Times New Roman"/>
                <w:sz w:val="14"/>
              </w:rPr>
              <w:t>0.757±0.070 (6)</w:t>
            </w:r>
          </w:p>
        </w:tc>
      </w:tr>
      <w:tr>
        <w:tc>
          <w:tcPr>
            <w:tcW w:type="dxa" w:w="1440"/>
          </w:tcPr>
          <w:p>
            <w:r>
              <w:rPr>
                <w:rFonts w:ascii="Times New Roman" w:hAnsi="Times New Roman" w:cs="Times New Roman" w:eastAsia="Times New Roman"/>
                <w:sz w:val="14"/>
              </w:rPr>
              <w:t>IonosphereEW</w:t>
            </w:r>
          </w:p>
        </w:tc>
        <w:tc>
          <w:tcPr>
            <w:tcW w:type="dxa" w:w="1205"/>
          </w:tcPr>
          <w:p>
            <w:r>
              <w:rPr>
                <w:rFonts w:ascii="Times New Roman" w:hAnsi="Times New Roman" w:cs="Times New Roman" w:eastAsia="Times New Roman"/>
                <w:b/>
                <w:sz w:val="14"/>
              </w:rPr>
              <w:t>0.886±0.035 (8)</w:t>
            </w:r>
          </w:p>
        </w:tc>
        <w:tc>
          <w:tcPr>
            <w:tcW w:type="dxa" w:w="1205"/>
          </w:tcPr>
          <w:p>
            <w:r>
              <w:rPr>
                <w:rFonts w:ascii="Times New Roman" w:hAnsi="Times New Roman" w:cs="Times New Roman" w:eastAsia="Times New Roman"/>
                <w:sz w:val="14"/>
              </w:rPr>
              <w:t>0.842±0.041 (34)</w:t>
            </w:r>
          </w:p>
        </w:tc>
        <w:tc>
          <w:tcPr>
            <w:tcW w:type="dxa" w:w="1205"/>
          </w:tcPr>
          <w:p>
            <w:r>
              <w:rPr>
                <w:rFonts w:ascii="Times New Roman" w:hAnsi="Times New Roman" w:cs="Times New Roman" w:eastAsia="Times New Roman"/>
                <w:sz w:val="14"/>
              </w:rPr>
              <w:t>0.854±0.039 (12)</w:t>
            </w:r>
          </w:p>
        </w:tc>
        <w:tc>
          <w:tcPr>
            <w:tcW w:type="dxa" w:w="1205"/>
          </w:tcPr>
          <w:p>
            <w:r>
              <w:rPr>
                <w:rFonts w:ascii="Times New Roman" w:hAnsi="Times New Roman" w:cs="Times New Roman" w:eastAsia="Times New Roman"/>
                <w:sz w:val="14"/>
              </w:rPr>
              <w:t>0.855±0.042 (16)</w:t>
            </w:r>
          </w:p>
        </w:tc>
        <w:tc>
          <w:tcPr>
            <w:tcW w:type="dxa" w:w="1205"/>
          </w:tcPr>
          <w:p>
            <w:r>
              <w:rPr>
                <w:rFonts w:ascii="Times New Roman" w:hAnsi="Times New Roman" w:cs="Times New Roman" w:eastAsia="Times New Roman"/>
                <w:sz w:val="14"/>
              </w:rPr>
              <w:t>0.853±0.037 (16)</w:t>
            </w:r>
          </w:p>
        </w:tc>
        <w:tc>
          <w:tcPr>
            <w:tcW w:type="dxa" w:w="1205"/>
          </w:tcPr>
          <w:p>
            <w:r>
              <w:rPr>
                <w:rFonts w:ascii="Times New Roman" w:hAnsi="Times New Roman" w:cs="Times New Roman" w:eastAsia="Times New Roman"/>
                <w:sz w:val="14"/>
              </w:rPr>
              <w:t>0.842±0.042 (17)</w:t>
            </w:r>
          </w:p>
        </w:tc>
        <w:tc>
          <w:tcPr>
            <w:tcW w:type="dxa" w:w="1205"/>
          </w:tcPr>
          <w:p>
            <w:r>
              <w:rPr>
                <w:rFonts w:ascii="Times New Roman" w:hAnsi="Times New Roman" w:cs="Times New Roman" w:eastAsia="Times New Roman"/>
                <w:sz w:val="14"/>
              </w:rPr>
              <w:t>0.838±0.041 (16)</w:t>
            </w:r>
          </w:p>
        </w:tc>
      </w:tr>
      <w:tr>
        <w:tc>
          <w:tcPr>
            <w:tcW w:type="dxa" w:w="1440"/>
          </w:tcPr>
          <w:p>
            <w:r>
              <w:rPr>
                <w:rFonts w:ascii="Times New Roman" w:hAnsi="Times New Roman" w:cs="Times New Roman" w:eastAsia="Times New Roman"/>
                <w:sz w:val="14"/>
              </w:rPr>
              <w:t>KrVsKpEW</w:t>
            </w:r>
          </w:p>
        </w:tc>
        <w:tc>
          <w:tcPr>
            <w:tcW w:type="dxa" w:w="1205"/>
          </w:tcPr>
          <w:p>
            <w:r>
              <w:rPr>
                <w:rFonts w:ascii="Times New Roman" w:hAnsi="Times New Roman" w:cs="Times New Roman" w:eastAsia="Times New Roman"/>
                <w:b/>
                <w:sz w:val="14"/>
              </w:rPr>
              <w:t>0.952±0.010 (12)</w:t>
            </w:r>
          </w:p>
        </w:tc>
        <w:tc>
          <w:tcPr>
            <w:tcW w:type="dxa" w:w="1205"/>
          </w:tcPr>
          <w:p>
            <w:r>
              <w:rPr>
                <w:rFonts w:ascii="Times New Roman" w:hAnsi="Times New Roman" w:cs="Times New Roman" w:eastAsia="Times New Roman"/>
                <w:sz w:val="14"/>
              </w:rPr>
              <w:t>0.929±0.016 (35)</w:t>
            </w:r>
          </w:p>
        </w:tc>
        <w:tc>
          <w:tcPr>
            <w:tcW w:type="dxa" w:w="1205"/>
          </w:tcPr>
          <w:p>
            <w:r>
              <w:rPr>
                <w:rFonts w:ascii="Times New Roman" w:hAnsi="Times New Roman" w:cs="Times New Roman" w:eastAsia="Times New Roman"/>
                <w:sz w:val="14"/>
              </w:rPr>
              <w:t>0.838±0.091 (17)</w:t>
            </w:r>
          </w:p>
        </w:tc>
        <w:tc>
          <w:tcPr>
            <w:tcW w:type="dxa" w:w="1205"/>
          </w:tcPr>
          <w:p>
            <w:r>
              <w:rPr>
                <w:rFonts w:ascii="Times New Roman" w:hAnsi="Times New Roman" w:cs="Times New Roman" w:eastAsia="Times New Roman"/>
                <w:sz w:val="14"/>
              </w:rPr>
              <w:t>0.835±0.104 (18)</w:t>
            </w:r>
          </w:p>
        </w:tc>
        <w:tc>
          <w:tcPr>
            <w:tcW w:type="dxa" w:w="1205"/>
          </w:tcPr>
          <w:p>
            <w:r>
              <w:rPr>
                <w:rFonts w:ascii="Times New Roman" w:hAnsi="Times New Roman" w:cs="Times New Roman" w:eastAsia="Times New Roman"/>
                <w:sz w:val="14"/>
              </w:rPr>
              <w:t>0.781±0.104 (16)</w:t>
            </w:r>
          </w:p>
        </w:tc>
        <w:tc>
          <w:tcPr>
            <w:tcW w:type="dxa" w:w="1205"/>
          </w:tcPr>
          <w:p>
            <w:r>
              <w:rPr>
                <w:rFonts w:ascii="Times New Roman" w:hAnsi="Times New Roman" w:cs="Times New Roman" w:eastAsia="Times New Roman"/>
                <w:sz w:val="14"/>
              </w:rPr>
              <w:t>0.791±0.115 (17)</w:t>
            </w:r>
          </w:p>
        </w:tc>
        <w:tc>
          <w:tcPr>
            <w:tcW w:type="dxa" w:w="1205"/>
          </w:tcPr>
          <w:p>
            <w:r>
              <w:rPr>
                <w:rFonts w:ascii="Times New Roman" w:hAnsi="Times New Roman" w:cs="Times New Roman" w:eastAsia="Times New Roman"/>
                <w:sz w:val="14"/>
              </w:rPr>
              <w:t>0.712±0.074 (17)</w:t>
            </w:r>
          </w:p>
        </w:tc>
      </w:tr>
      <w:tr>
        <w:tc>
          <w:tcPr>
            <w:tcW w:type="dxa" w:w="1440"/>
          </w:tcPr>
          <w:p>
            <w:r>
              <w:rPr>
                <w:rFonts w:ascii="Times New Roman" w:hAnsi="Times New Roman" w:cs="Times New Roman" w:eastAsia="Times New Roman"/>
                <w:sz w:val="14"/>
              </w:rPr>
              <w:t>Leukemia</w:t>
            </w:r>
          </w:p>
        </w:tc>
        <w:tc>
          <w:tcPr>
            <w:tcW w:type="dxa" w:w="1205"/>
          </w:tcPr>
          <w:p>
            <w:r>
              <w:rPr>
                <w:rFonts w:ascii="Times New Roman" w:hAnsi="Times New Roman" w:cs="Times New Roman" w:eastAsia="Times New Roman"/>
                <w:b/>
                <w:sz w:val="14"/>
              </w:rPr>
              <w:t>0.973±0.038 (957)</w:t>
            </w:r>
          </w:p>
        </w:tc>
        <w:tc>
          <w:tcPr>
            <w:tcW w:type="dxa" w:w="1205"/>
          </w:tcPr>
          <w:p>
            <w:r>
              <w:rPr>
                <w:rFonts w:ascii="Times New Roman" w:hAnsi="Times New Roman" w:cs="Times New Roman" w:eastAsia="Times New Roman"/>
                <w:sz w:val="14"/>
              </w:rPr>
              <w:t>0.962±0.045 (3549)</w:t>
            </w:r>
          </w:p>
        </w:tc>
        <w:tc>
          <w:tcPr>
            <w:tcW w:type="dxa" w:w="1205"/>
          </w:tcPr>
          <w:p>
            <w:r>
              <w:rPr>
                <w:rFonts w:ascii="Times New Roman" w:hAnsi="Times New Roman" w:cs="Times New Roman" w:eastAsia="Times New Roman"/>
                <w:sz w:val="14"/>
              </w:rPr>
              <w:t>0.951±0.058 (619)</w:t>
            </w:r>
          </w:p>
        </w:tc>
        <w:tc>
          <w:tcPr>
            <w:tcW w:type="dxa" w:w="1205"/>
          </w:tcPr>
          <w:p>
            <w:r>
              <w:rPr>
                <w:rFonts w:ascii="Times New Roman" w:hAnsi="Times New Roman" w:cs="Times New Roman" w:eastAsia="Times New Roman"/>
                <w:sz w:val="14"/>
              </w:rPr>
              <w:t>0.953±0.058 (1771)</w:t>
            </w:r>
          </w:p>
        </w:tc>
        <w:tc>
          <w:tcPr>
            <w:tcW w:type="dxa" w:w="1205"/>
          </w:tcPr>
          <w:p>
            <w:r>
              <w:rPr>
                <w:rFonts w:ascii="Times New Roman" w:hAnsi="Times New Roman" w:cs="Times New Roman" w:eastAsia="Times New Roman"/>
                <w:sz w:val="14"/>
              </w:rPr>
              <w:t>0.964±0.049 (1779)</w:t>
            </w:r>
          </w:p>
        </w:tc>
        <w:tc>
          <w:tcPr>
            <w:tcW w:type="dxa" w:w="1205"/>
          </w:tcPr>
          <w:p>
            <w:r>
              <w:rPr>
                <w:rFonts w:ascii="Times New Roman" w:hAnsi="Times New Roman" w:cs="Times New Roman" w:eastAsia="Times New Roman"/>
                <w:sz w:val="14"/>
              </w:rPr>
              <w:t>0.960±0.048 (1781)</w:t>
            </w:r>
          </w:p>
        </w:tc>
        <w:tc>
          <w:tcPr>
            <w:tcW w:type="dxa" w:w="1205"/>
          </w:tcPr>
          <w:p>
            <w:r>
              <w:rPr>
                <w:rFonts w:ascii="Times New Roman" w:hAnsi="Times New Roman" w:cs="Times New Roman" w:eastAsia="Times New Roman"/>
                <w:sz w:val="14"/>
              </w:rPr>
              <w:t>0.958±0.054 (1789)</w:t>
            </w:r>
          </w:p>
        </w:tc>
      </w:tr>
      <w:tr>
        <w:tc>
          <w:tcPr>
            <w:tcW w:type="dxa" w:w="1440"/>
          </w:tcPr>
          <w:p>
            <w:r>
              <w:rPr>
                <w:rFonts w:ascii="Times New Roman" w:hAnsi="Times New Roman" w:cs="Times New Roman" w:eastAsia="Times New Roman"/>
                <w:sz w:val="14"/>
              </w:rPr>
              <w:t>Lymphography</w:t>
            </w:r>
          </w:p>
        </w:tc>
        <w:tc>
          <w:tcPr>
            <w:tcW w:type="dxa" w:w="1205"/>
          </w:tcPr>
          <w:p>
            <w:r>
              <w:rPr>
                <w:rFonts w:ascii="Times New Roman" w:hAnsi="Times New Roman" w:cs="Times New Roman" w:eastAsia="Times New Roman"/>
                <w:sz w:val="14"/>
              </w:rPr>
              <w:t>0.798±0.059 (7)</w:t>
            </w:r>
          </w:p>
        </w:tc>
        <w:tc>
          <w:tcPr>
            <w:tcW w:type="dxa" w:w="1205"/>
          </w:tcPr>
          <w:p>
            <w:r>
              <w:rPr>
                <w:rFonts w:ascii="Times New Roman" w:hAnsi="Times New Roman" w:cs="Times New Roman" w:eastAsia="Times New Roman"/>
                <w:b/>
                <w:sz w:val="14"/>
              </w:rPr>
              <w:t>0.817±0.056 (18)</w:t>
            </w:r>
          </w:p>
        </w:tc>
        <w:tc>
          <w:tcPr>
            <w:tcW w:type="dxa" w:w="1205"/>
          </w:tcPr>
          <w:p>
            <w:r>
              <w:rPr>
                <w:rFonts w:ascii="Times New Roman" w:hAnsi="Times New Roman" w:cs="Times New Roman" w:eastAsia="Times New Roman"/>
                <w:sz w:val="14"/>
              </w:rPr>
              <w:t>0.761±0.076 (10)</w:t>
            </w:r>
          </w:p>
        </w:tc>
        <w:tc>
          <w:tcPr>
            <w:tcW w:type="dxa" w:w="1205"/>
          </w:tcPr>
          <w:p>
            <w:r>
              <w:rPr>
                <w:rFonts w:ascii="Times New Roman" w:hAnsi="Times New Roman" w:cs="Times New Roman" w:eastAsia="Times New Roman"/>
                <w:sz w:val="14"/>
              </w:rPr>
              <w:t>0.771±0.068 (9)</w:t>
            </w:r>
          </w:p>
        </w:tc>
        <w:tc>
          <w:tcPr>
            <w:tcW w:type="dxa" w:w="1205"/>
          </w:tcPr>
          <w:p>
            <w:r>
              <w:rPr>
                <w:rFonts w:ascii="Times New Roman" w:hAnsi="Times New Roman" w:cs="Times New Roman" w:eastAsia="Times New Roman"/>
                <w:sz w:val="14"/>
              </w:rPr>
              <w:t>0.756±0.058 (9)</w:t>
            </w:r>
          </w:p>
        </w:tc>
        <w:tc>
          <w:tcPr>
            <w:tcW w:type="dxa" w:w="1205"/>
          </w:tcPr>
          <w:p>
            <w:r>
              <w:rPr>
                <w:rFonts w:ascii="Times New Roman" w:hAnsi="Times New Roman" w:cs="Times New Roman" w:eastAsia="Times New Roman"/>
                <w:sz w:val="14"/>
              </w:rPr>
              <w:t>0.761±0.075 (9)</w:t>
            </w:r>
          </w:p>
        </w:tc>
        <w:tc>
          <w:tcPr>
            <w:tcW w:type="dxa" w:w="1205"/>
          </w:tcPr>
          <w:p>
            <w:r>
              <w:rPr>
                <w:rFonts w:ascii="Times New Roman" w:hAnsi="Times New Roman" w:cs="Times New Roman" w:eastAsia="Times New Roman"/>
                <w:sz w:val="14"/>
              </w:rPr>
              <w:t>0.736±0.091 (8)</w:t>
            </w:r>
          </w:p>
        </w:tc>
      </w:tr>
      <w:tr>
        <w:tc>
          <w:tcPr>
            <w:tcW w:type="dxa" w:w="1440"/>
          </w:tcPr>
          <w:p>
            <w:r>
              <w:rPr>
                <w:rFonts w:ascii="Times New Roman" w:hAnsi="Times New Roman" w:cs="Times New Roman" w:eastAsia="Times New Roman"/>
                <w:sz w:val="14"/>
              </w:rPr>
              <w:t>M-of-n</w:t>
            </w:r>
          </w:p>
        </w:tc>
        <w:tc>
          <w:tcPr>
            <w:tcW w:type="dxa" w:w="1205"/>
          </w:tcPr>
          <w:p>
            <w:r>
              <w:rPr>
                <w:rFonts w:ascii="Times New Roman" w:hAnsi="Times New Roman" w:cs="Times New Roman" w:eastAsia="Times New Roman"/>
                <w:b/>
                <w:sz w:val="14"/>
              </w:rPr>
              <w:t>0.996±0.015 (6)</w:t>
            </w:r>
          </w:p>
        </w:tc>
        <w:tc>
          <w:tcPr>
            <w:tcW w:type="dxa" w:w="1205"/>
          </w:tcPr>
          <w:p>
            <w:r>
              <w:rPr>
                <w:rFonts w:ascii="Times New Roman" w:hAnsi="Times New Roman" w:cs="Times New Roman" w:eastAsia="Times New Roman"/>
                <w:sz w:val="14"/>
              </w:rPr>
              <w:t>0.871±0.029 (13)</w:t>
            </w:r>
          </w:p>
        </w:tc>
        <w:tc>
          <w:tcPr>
            <w:tcW w:type="dxa" w:w="1205"/>
          </w:tcPr>
          <w:p>
            <w:r>
              <w:rPr>
                <w:rFonts w:ascii="Times New Roman" w:hAnsi="Times New Roman" w:cs="Times New Roman" w:eastAsia="Times New Roman"/>
                <w:sz w:val="14"/>
              </w:rPr>
              <w:t>0.788±0.081 (7)</w:t>
            </w:r>
          </w:p>
        </w:tc>
        <w:tc>
          <w:tcPr>
            <w:tcW w:type="dxa" w:w="1205"/>
          </w:tcPr>
          <w:p>
            <w:r>
              <w:rPr>
                <w:rFonts w:ascii="Times New Roman" w:hAnsi="Times New Roman" w:cs="Times New Roman" w:eastAsia="Times New Roman"/>
                <w:sz w:val="14"/>
              </w:rPr>
              <w:t>0.773±0.120 (7)</w:t>
            </w:r>
          </w:p>
        </w:tc>
        <w:tc>
          <w:tcPr>
            <w:tcW w:type="dxa" w:w="1205"/>
          </w:tcPr>
          <w:p>
            <w:r>
              <w:rPr>
                <w:rFonts w:ascii="Times New Roman" w:hAnsi="Times New Roman" w:cs="Times New Roman" w:eastAsia="Times New Roman"/>
                <w:sz w:val="14"/>
              </w:rPr>
              <w:t>0.748±0.108 (7)</w:t>
            </w:r>
          </w:p>
        </w:tc>
        <w:tc>
          <w:tcPr>
            <w:tcW w:type="dxa" w:w="1205"/>
          </w:tcPr>
          <w:p>
            <w:r>
              <w:rPr>
                <w:rFonts w:ascii="Times New Roman" w:hAnsi="Times New Roman" w:cs="Times New Roman" w:eastAsia="Times New Roman"/>
                <w:sz w:val="14"/>
              </w:rPr>
              <w:t>0.726±0.104 (6)</w:t>
            </w:r>
          </w:p>
        </w:tc>
        <w:tc>
          <w:tcPr>
            <w:tcW w:type="dxa" w:w="1205"/>
          </w:tcPr>
          <w:p>
            <w:r>
              <w:rPr>
                <w:rFonts w:ascii="Times New Roman" w:hAnsi="Times New Roman" w:cs="Times New Roman" w:eastAsia="Times New Roman"/>
                <w:sz w:val="14"/>
              </w:rPr>
              <w:t>0.699±0.156 (6)</w:t>
            </w:r>
          </w:p>
        </w:tc>
      </w:tr>
      <w:tr>
        <w:tc>
          <w:tcPr>
            <w:tcW w:type="dxa" w:w="1440"/>
          </w:tcPr>
          <w:p>
            <w:r>
              <w:rPr>
                <w:rFonts w:ascii="Times New Roman" w:hAnsi="Times New Roman" w:cs="Times New Roman" w:eastAsia="Times New Roman"/>
                <w:sz w:val="14"/>
              </w:rPr>
              <w:t>Parkinsons</w:t>
            </w:r>
          </w:p>
        </w:tc>
        <w:tc>
          <w:tcPr>
            <w:tcW w:type="dxa" w:w="1205"/>
          </w:tcPr>
          <w:p>
            <w:r>
              <w:rPr>
                <w:rFonts w:ascii="Times New Roman" w:hAnsi="Times New Roman" w:cs="Times New Roman" w:eastAsia="Times New Roman"/>
                <w:b/>
                <w:sz w:val="14"/>
              </w:rPr>
              <w:t>0.905±0.040 (7)</w:t>
            </w:r>
          </w:p>
        </w:tc>
        <w:tc>
          <w:tcPr>
            <w:tcW w:type="dxa" w:w="1205"/>
          </w:tcPr>
          <w:p>
            <w:r>
              <w:rPr>
                <w:rFonts w:ascii="Times New Roman" w:hAnsi="Times New Roman" w:cs="Times New Roman" w:eastAsia="Times New Roman"/>
                <w:sz w:val="14"/>
              </w:rPr>
              <w:t>0.903±0.046 (22)</w:t>
            </w:r>
          </w:p>
        </w:tc>
        <w:tc>
          <w:tcPr>
            <w:tcW w:type="dxa" w:w="1205"/>
          </w:tcPr>
          <w:p>
            <w:r>
              <w:rPr>
                <w:rFonts w:ascii="Times New Roman" w:hAnsi="Times New Roman" w:cs="Times New Roman" w:eastAsia="Times New Roman"/>
                <w:sz w:val="14"/>
              </w:rPr>
              <w:t>0.887±0.046 (10)</w:t>
            </w:r>
          </w:p>
        </w:tc>
        <w:tc>
          <w:tcPr>
            <w:tcW w:type="dxa" w:w="1205"/>
          </w:tcPr>
          <w:p>
            <w:r>
              <w:rPr>
                <w:rFonts w:ascii="Times New Roman" w:hAnsi="Times New Roman" w:cs="Times New Roman" w:eastAsia="Times New Roman"/>
                <w:sz w:val="14"/>
              </w:rPr>
              <w:t>0.881±0.051 (11)</w:t>
            </w:r>
          </w:p>
        </w:tc>
        <w:tc>
          <w:tcPr>
            <w:tcW w:type="dxa" w:w="1205"/>
          </w:tcPr>
          <w:p>
            <w:r>
              <w:rPr>
                <w:rFonts w:ascii="Times New Roman" w:hAnsi="Times New Roman" w:cs="Times New Roman" w:eastAsia="Times New Roman"/>
                <w:sz w:val="14"/>
              </w:rPr>
              <w:t>0.881±0.067 (11)</w:t>
            </w:r>
          </w:p>
        </w:tc>
        <w:tc>
          <w:tcPr>
            <w:tcW w:type="dxa" w:w="1205"/>
          </w:tcPr>
          <w:p>
            <w:r>
              <w:rPr>
                <w:rFonts w:ascii="Times New Roman" w:hAnsi="Times New Roman" w:cs="Times New Roman" w:eastAsia="Times New Roman"/>
                <w:sz w:val="14"/>
              </w:rPr>
              <w:t>0.872±0.053 (11)</w:t>
            </w:r>
          </w:p>
        </w:tc>
        <w:tc>
          <w:tcPr>
            <w:tcW w:type="dxa" w:w="1205"/>
          </w:tcPr>
          <w:p>
            <w:r>
              <w:rPr>
                <w:rFonts w:ascii="Times New Roman" w:hAnsi="Times New Roman" w:cs="Times New Roman" w:eastAsia="Times New Roman"/>
                <w:sz w:val="14"/>
              </w:rPr>
              <w:t>0.876±0.052 (11)</w:t>
            </w:r>
          </w:p>
        </w:tc>
      </w:tr>
      <w:tr>
        <w:tc>
          <w:tcPr>
            <w:tcW w:type="dxa" w:w="1440"/>
          </w:tcPr>
          <w:p>
            <w:r>
              <w:rPr>
                <w:rFonts w:ascii="Times New Roman" w:hAnsi="Times New Roman" w:cs="Times New Roman" w:eastAsia="Times New Roman"/>
                <w:sz w:val="14"/>
              </w:rPr>
              <w:t>Sonar</w:t>
            </w:r>
          </w:p>
        </w:tc>
        <w:tc>
          <w:tcPr>
            <w:tcW w:type="dxa" w:w="1205"/>
          </w:tcPr>
          <w:p>
            <w:r>
              <w:rPr>
                <w:rFonts w:ascii="Times New Roman" w:hAnsi="Times New Roman" w:cs="Times New Roman" w:eastAsia="Times New Roman"/>
                <w:b/>
                <w:sz w:val="14"/>
              </w:rPr>
              <w:t>0.808±0.057 (17)</w:t>
            </w:r>
          </w:p>
        </w:tc>
        <w:tc>
          <w:tcPr>
            <w:tcW w:type="dxa" w:w="1205"/>
          </w:tcPr>
          <w:p>
            <w:r>
              <w:rPr>
                <w:rFonts w:ascii="Times New Roman" w:hAnsi="Times New Roman" w:cs="Times New Roman" w:eastAsia="Times New Roman"/>
                <w:sz w:val="14"/>
              </w:rPr>
              <w:t>0.802±0.059 (60)</w:t>
            </w:r>
          </w:p>
        </w:tc>
        <w:tc>
          <w:tcPr>
            <w:tcW w:type="dxa" w:w="1205"/>
          </w:tcPr>
          <w:p>
            <w:r>
              <w:rPr>
                <w:rFonts w:ascii="Times New Roman" w:hAnsi="Times New Roman" w:cs="Times New Roman" w:eastAsia="Times New Roman"/>
                <w:sz w:val="14"/>
              </w:rPr>
              <w:t>0.801±0.063 (29)</w:t>
            </w:r>
          </w:p>
        </w:tc>
        <w:tc>
          <w:tcPr>
            <w:tcW w:type="dxa" w:w="1205"/>
          </w:tcPr>
          <w:p>
            <w:r>
              <w:rPr>
                <w:rFonts w:ascii="Times New Roman" w:hAnsi="Times New Roman" w:cs="Times New Roman" w:eastAsia="Times New Roman"/>
                <w:sz w:val="14"/>
              </w:rPr>
              <w:t>0.798±0.065 (30)</w:t>
            </w:r>
          </w:p>
        </w:tc>
        <w:tc>
          <w:tcPr>
            <w:tcW w:type="dxa" w:w="1205"/>
          </w:tcPr>
          <w:p>
            <w:r>
              <w:rPr>
                <w:rFonts w:ascii="Times New Roman" w:hAnsi="Times New Roman" w:cs="Times New Roman" w:eastAsia="Times New Roman"/>
                <w:sz w:val="14"/>
              </w:rPr>
              <w:t>0.790±0.052 (30)</w:t>
            </w:r>
          </w:p>
        </w:tc>
        <w:tc>
          <w:tcPr>
            <w:tcW w:type="dxa" w:w="1205"/>
          </w:tcPr>
          <w:p>
            <w:r>
              <w:rPr>
                <w:rFonts w:ascii="Times New Roman" w:hAnsi="Times New Roman" w:cs="Times New Roman" w:eastAsia="Times New Roman"/>
                <w:sz w:val="14"/>
              </w:rPr>
              <w:t>0.794±0.055 (31)</w:t>
            </w:r>
          </w:p>
        </w:tc>
        <w:tc>
          <w:tcPr>
            <w:tcW w:type="dxa" w:w="1205"/>
          </w:tcPr>
          <w:p>
            <w:r>
              <w:rPr>
                <w:rFonts w:ascii="Times New Roman" w:hAnsi="Times New Roman" w:cs="Times New Roman" w:eastAsia="Times New Roman"/>
                <w:sz w:val="14"/>
              </w:rPr>
              <w:t>0.802±0.072 (30)</w:t>
            </w:r>
          </w:p>
        </w:tc>
      </w:tr>
      <w:tr>
        <w:tc>
          <w:tcPr>
            <w:tcW w:type="dxa" w:w="1440"/>
          </w:tcPr>
          <w:p>
            <w:r>
              <w:rPr>
                <w:rFonts w:ascii="Times New Roman" w:hAnsi="Times New Roman" w:cs="Times New Roman" w:eastAsia="Times New Roman"/>
                <w:sz w:val="14"/>
              </w:rPr>
              <w:t>SpectEW</w:t>
            </w:r>
          </w:p>
        </w:tc>
        <w:tc>
          <w:tcPr>
            <w:tcW w:type="dxa" w:w="1205"/>
          </w:tcPr>
          <w:p>
            <w:r>
              <w:rPr>
                <w:rFonts w:ascii="Times New Roman" w:hAnsi="Times New Roman" w:cs="Times New Roman" w:eastAsia="Times New Roman"/>
                <w:b/>
                <w:sz w:val="14"/>
              </w:rPr>
              <w:t>0.820±0.040 (8)</w:t>
            </w:r>
          </w:p>
        </w:tc>
        <w:tc>
          <w:tcPr>
            <w:tcW w:type="dxa" w:w="1205"/>
          </w:tcPr>
          <w:p>
            <w:r>
              <w:rPr>
                <w:rFonts w:ascii="Times New Roman" w:hAnsi="Times New Roman" w:cs="Times New Roman" w:eastAsia="Times New Roman"/>
                <w:sz w:val="14"/>
              </w:rPr>
              <w:t>0.810±0.045 (21)</w:t>
            </w:r>
          </w:p>
        </w:tc>
        <w:tc>
          <w:tcPr>
            <w:tcW w:type="dxa" w:w="1205"/>
          </w:tcPr>
          <w:p>
            <w:r>
              <w:rPr>
                <w:rFonts w:ascii="Times New Roman" w:hAnsi="Times New Roman" w:cs="Times New Roman" w:eastAsia="Times New Roman"/>
                <w:sz w:val="14"/>
              </w:rPr>
              <w:t>0.803±0.043 (10)</w:t>
            </w:r>
          </w:p>
        </w:tc>
        <w:tc>
          <w:tcPr>
            <w:tcW w:type="dxa" w:w="1205"/>
          </w:tcPr>
          <w:p>
            <w:r>
              <w:rPr>
                <w:rFonts w:ascii="Times New Roman" w:hAnsi="Times New Roman" w:cs="Times New Roman" w:eastAsia="Times New Roman"/>
                <w:sz w:val="14"/>
              </w:rPr>
              <w:t>0.801±0.038 (11)</w:t>
            </w:r>
          </w:p>
        </w:tc>
        <w:tc>
          <w:tcPr>
            <w:tcW w:type="dxa" w:w="1205"/>
          </w:tcPr>
          <w:p>
            <w:r>
              <w:rPr>
                <w:rFonts w:ascii="Times New Roman" w:hAnsi="Times New Roman" w:cs="Times New Roman" w:eastAsia="Times New Roman"/>
                <w:sz w:val="14"/>
              </w:rPr>
              <w:t>0.795±0.029 (10)</w:t>
            </w:r>
          </w:p>
        </w:tc>
        <w:tc>
          <w:tcPr>
            <w:tcW w:type="dxa" w:w="1205"/>
          </w:tcPr>
          <w:p>
            <w:r>
              <w:rPr>
                <w:rFonts w:ascii="Times New Roman" w:hAnsi="Times New Roman" w:cs="Times New Roman" w:eastAsia="Times New Roman"/>
                <w:sz w:val="14"/>
              </w:rPr>
              <w:t>0.807±0.037 (11)</w:t>
            </w:r>
          </w:p>
        </w:tc>
        <w:tc>
          <w:tcPr>
            <w:tcW w:type="dxa" w:w="1205"/>
          </w:tcPr>
          <w:p>
            <w:r>
              <w:rPr>
                <w:rFonts w:ascii="Times New Roman" w:hAnsi="Times New Roman" w:cs="Times New Roman" w:eastAsia="Times New Roman"/>
                <w:sz w:val="14"/>
              </w:rPr>
              <w:t>0.793±0.055 (11)</w:t>
            </w:r>
          </w:p>
        </w:tc>
      </w:tr>
      <w:tr>
        <w:tc>
          <w:tcPr>
            <w:tcW w:type="dxa" w:w="1440"/>
          </w:tcPr>
          <w:p>
            <w:r>
              <w:rPr>
                <w:rFonts w:ascii="Times New Roman" w:hAnsi="Times New Roman" w:cs="Times New Roman" w:eastAsia="Times New Roman"/>
                <w:sz w:val="14"/>
              </w:rPr>
              <w:t>TicTacToe</w:t>
            </w:r>
          </w:p>
        </w:tc>
        <w:tc>
          <w:tcPr>
            <w:tcW w:type="dxa" w:w="1205"/>
          </w:tcPr>
          <w:p>
            <w:r>
              <w:rPr>
                <w:rFonts w:ascii="Times New Roman" w:hAnsi="Times New Roman" w:cs="Times New Roman" w:eastAsia="Times New Roman"/>
                <w:b/>
                <w:sz w:val="14"/>
              </w:rPr>
              <w:t>0.821±0.029 (8)</w:t>
            </w:r>
          </w:p>
        </w:tc>
        <w:tc>
          <w:tcPr>
            <w:tcW w:type="dxa" w:w="1205"/>
          </w:tcPr>
          <w:p>
            <w:r>
              <w:rPr>
                <w:rFonts w:ascii="Times New Roman" w:hAnsi="Times New Roman" w:cs="Times New Roman" w:eastAsia="Times New Roman"/>
                <w:sz w:val="14"/>
              </w:rPr>
              <w:t>0.786±0.215 (8)</w:t>
            </w:r>
          </w:p>
        </w:tc>
        <w:tc>
          <w:tcPr>
            <w:tcW w:type="dxa" w:w="1205"/>
          </w:tcPr>
          <w:p>
            <w:r>
              <w:rPr>
                <w:rFonts w:ascii="Times New Roman" w:hAnsi="Times New Roman" w:cs="Times New Roman" w:eastAsia="Times New Roman"/>
                <w:sz w:val="14"/>
              </w:rPr>
              <w:t>0.692±0.201 (6)</w:t>
            </w:r>
          </w:p>
        </w:tc>
        <w:tc>
          <w:tcPr>
            <w:tcW w:type="dxa" w:w="1205"/>
          </w:tcPr>
          <w:p>
            <w:r>
              <w:rPr>
                <w:rFonts w:ascii="Times New Roman" w:hAnsi="Times New Roman" w:cs="Times New Roman" w:eastAsia="Times New Roman"/>
                <w:sz w:val="14"/>
              </w:rPr>
              <w:t>0.646±0.191 (4)</w:t>
            </w:r>
          </w:p>
        </w:tc>
        <w:tc>
          <w:tcPr>
            <w:tcW w:type="dxa" w:w="1205"/>
          </w:tcPr>
          <w:p>
            <w:r>
              <w:rPr>
                <w:rFonts w:ascii="Times New Roman" w:hAnsi="Times New Roman" w:cs="Times New Roman" w:eastAsia="Times New Roman"/>
                <w:sz w:val="14"/>
              </w:rPr>
              <w:t>0.654±0.185 (5)</w:t>
            </w:r>
          </w:p>
        </w:tc>
        <w:tc>
          <w:tcPr>
            <w:tcW w:type="dxa" w:w="1205"/>
          </w:tcPr>
          <w:p>
            <w:r>
              <w:rPr>
                <w:rFonts w:ascii="Times New Roman" w:hAnsi="Times New Roman" w:cs="Times New Roman" w:eastAsia="Times New Roman"/>
                <w:sz w:val="14"/>
              </w:rPr>
              <w:t>0.655±0.185 (5)</w:t>
            </w:r>
          </w:p>
        </w:tc>
        <w:tc>
          <w:tcPr>
            <w:tcW w:type="dxa" w:w="1205"/>
          </w:tcPr>
          <w:p>
            <w:r>
              <w:rPr>
                <w:rFonts w:ascii="Times New Roman" w:hAnsi="Times New Roman" w:cs="Times New Roman" w:eastAsia="Times New Roman"/>
                <w:sz w:val="14"/>
              </w:rPr>
              <w:t>0.624±0.176 (4)</w:t>
            </w:r>
          </w:p>
        </w:tc>
      </w:tr>
      <w:tr>
        <w:tc>
          <w:tcPr>
            <w:tcW w:type="dxa" w:w="1440"/>
          </w:tcPr>
          <w:p>
            <w:r>
              <w:rPr>
                <w:rFonts w:ascii="Times New Roman" w:hAnsi="Times New Roman" w:cs="Times New Roman" w:eastAsia="Times New Roman"/>
                <w:sz w:val="14"/>
              </w:rPr>
              <w:t>Vote</w:t>
            </w:r>
          </w:p>
        </w:tc>
        <w:tc>
          <w:tcPr>
            <w:tcW w:type="dxa" w:w="1205"/>
          </w:tcPr>
          <w:p>
            <w:r>
              <w:rPr>
                <w:rFonts w:ascii="Times New Roman" w:hAnsi="Times New Roman" w:cs="Times New Roman" w:eastAsia="Times New Roman"/>
                <w:b/>
                <w:sz w:val="14"/>
              </w:rPr>
              <w:t>0.956±0.027 (3)</w:t>
            </w:r>
          </w:p>
        </w:tc>
        <w:tc>
          <w:tcPr>
            <w:tcW w:type="dxa" w:w="1205"/>
          </w:tcPr>
          <w:p>
            <w:r>
              <w:rPr>
                <w:rFonts w:ascii="Times New Roman" w:hAnsi="Times New Roman" w:cs="Times New Roman" w:eastAsia="Times New Roman"/>
                <w:sz w:val="14"/>
              </w:rPr>
              <w:t>0.922±0.038 (16)</w:t>
            </w:r>
          </w:p>
        </w:tc>
        <w:tc>
          <w:tcPr>
            <w:tcW w:type="dxa" w:w="1205"/>
          </w:tcPr>
          <w:p>
            <w:r>
              <w:rPr>
                <w:rFonts w:ascii="Times New Roman" w:hAnsi="Times New Roman" w:cs="Times New Roman" w:eastAsia="Times New Roman"/>
                <w:sz w:val="14"/>
              </w:rPr>
              <w:t>0.901±0.065 (6)</w:t>
            </w:r>
          </w:p>
        </w:tc>
        <w:tc>
          <w:tcPr>
            <w:tcW w:type="dxa" w:w="1205"/>
          </w:tcPr>
          <w:p>
            <w:r>
              <w:rPr>
                <w:rFonts w:ascii="Times New Roman" w:hAnsi="Times New Roman" w:cs="Times New Roman" w:eastAsia="Times New Roman"/>
                <w:sz w:val="14"/>
              </w:rPr>
              <w:t>0.884±0.084 (6)</w:t>
            </w:r>
          </w:p>
        </w:tc>
        <w:tc>
          <w:tcPr>
            <w:tcW w:type="dxa" w:w="1205"/>
          </w:tcPr>
          <w:p>
            <w:r>
              <w:rPr>
                <w:rFonts w:ascii="Times New Roman" w:hAnsi="Times New Roman" w:cs="Times New Roman" w:eastAsia="Times New Roman"/>
                <w:sz w:val="14"/>
              </w:rPr>
              <w:t>0.903±0.050 (8)</w:t>
            </w:r>
          </w:p>
        </w:tc>
        <w:tc>
          <w:tcPr>
            <w:tcW w:type="dxa" w:w="1205"/>
          </w:tcPr>
          <w:p>
            <w:r>
              <w:rPr>
                <w:rFonts w:ascii="Times New Roman" w:hAnsi="Times New Roman" w:cs="Times New Roman" w:eastAsia="Times New Roman"/>
                <w:sz w:val="14"/>
              </w:rPr>
              <w:t>0.891±0.046 (7)</w:t>
            </w:r>
          </w:p>
        </w:tc>
        <w:tc>
          <w:tcPr>
            <w:tcW w:type="dxa" w:w="1205"/>
          </w:tcPr>
          <w:p>
            <w:r>
              <w:rPr>
                <w:rFonts w:ascii="Times New Roman" w:hAnsi="Times New Roman" w:cs="Times New Roman" w:eastAsia="Times New Roman"/>
                <w:sz w:val="14"/>
              </w:rPr>
              <w:t>0.902±0.040 (8)</w:t>
            </w:r>
          </w:p>
        </w:tc>
      </w:tr>
      <w:tr>
        <w:tc>
          <w:tcPr>
            <w:tcW w:type="dxa" w:w="1440"/>
          </w:tcPr>
          <w:p>
            <w:r>
              <w:rPr>
                <w:rFonts w:ascii="Times New Roman" w:hAnsi="Times New Roman" w:cs="Times New Roman" w:eastAsia="Times New Roman"/>
                <w:sz w:val="14"/>
              </w:rPr>
              <w:t>WDBC</w:t>
            </w:r>
          </w:p>
        </w:tc>
        <w:tc>
          <w:tcPr>
            <w:tcW w:type="dxa" w:w="1205"/>
          </w:tcPr>
          <w:p>
            <w:r>
              <w:rPr>
                <w:rFonts w:ascii="Times New Roman" w:hAnsi="Times New Roman" w:cs="Times New Roman" w:eastAsia="Times New Roman"/>
                <w:b/>
                <w:sz w:val="14"/>
              </w:rPr>
              <w:t>0.967±0.016 (12)</w:t>
            </w:r>
          </w:p>
        </w:tc>
        <w:tc>
          <w:tcPr>
            <w:tcW w:type="dxa" w:w="1205"/>
          </w:tcPr>
          <w:p>
            <w:r>
              <w:rPr>
                <w:rFonts w:ascii="Times New Roman" w:hAnsi="Times New Roman" w:cs="Times New Roman" w:eastAsia="Times New Roman"/>
                <w:sz w:val="14"/>
              </w:rPr>
              <w:t>0.965±0.015 (30)</w:t>
            </w:r>
          </w:p>
        </w:tc>
        <w:tc>
          <w:tcPr>
            <w:tcW w:type="dxa" w:w="1205"/>
          </w:tcPr>
          <w:p>
            <w:r>
              <w:rPr>
                <w:rFonts w:ascii="Times New Roman" w:hAnsi="Times New Roman" w:cs="Times New Roman" w:eastAsia="Times New Roman"/>
                <w:sz w:val="14"/>
              </w:rPr>
              <w:t>0.958±0.021 (14)</w:t>
            </w:r>
          </w:p>
        </w:tc>
        <w:tc>
          <w:tcPr>
            <w:tcW w:type="dxa" w:w="1205"/>
          </w:tcPr>
          <w:p>
            <w:r>
              <w:rPr>
                <w:rFonts w:ascii="Times New Roman" w:hAnsi="Times New Roman" w:cs="Times New Roman" w:eastAsia="Times New Roman"/>
                <w:sz w:val="14"/>
              </w:rPr>
              <w:t>0.956±0.017 (15)</w:t>
            </w:r>
          </w:p>
        </w:tc>
        <w:tc>
          <w:tcPr>
            <w:tcW w:type="dxa" w:w="1205"/>
          </w:tcPr>
          <w:p>
            <w:r>
              <w:rPr>
                <w:rFonts w:ascii="Times New Roman" w:hAnsi="Times New Roman" w:cs="Times New Roman" w:eastAsia="Times New Roman"/>
                <w:sz w:val="14"/>
              </w:rPr>
              <w:t>0.956±0.018 (15)</w:t>
            </w:r>
          </w:p>
        </w:tc>
        <w:tc>
          <w:tcPr>
            <w:tcW w:type="dxa" w:w="1205"/>
          </w:tcPr>
          <w:p>
            <w:r>
              <w:rPr>
                <w:rFonts w:ascii="Times New Roman" w:hAnsi="Times New Roman" w:cs="Times New Roman" w:eastAsia="Times New Roman"/>
                <w:sz w:val="14"/>
              </w:rPr>
              <w:t>0.953±0.021 (14)</w:t>
            </w:r>
          </w:p>
        </w:tc>
        <w:tc>
          <w:tcPr>
            <w:tcW w:type="dxa" w:w="1205"/>
          </w:tcPr>
          <w:p>
            <w:r>
              <w:rPr>
                <w:rFonts w:ascii="Times New Roman" w:hAnsi="Times New Roman" w:cs="Times New Roman" w:eastAsia="Times New Roman"/>
                <w:sz w:val="14"/>
              </w:rPr>
              <w:t>0.954±0.018 (15)</w:t>
            </w:r>
          </w:p>
        </w:tc>
      </w:tr>
      <w:tr>
        <w:tc>
          <w:tcPr>
            <w:tcW w:type="dxa" w:w="1440"/>
          </w:tcPr>
          <w:p>
            <w:r>
              <w:rPr>
                <w:rFonts w:ascii="Times New Roman" w:hAnsi="Times New Roman" w:cs="Times New Roman" w:eastAsia="Times New Roman"/>
                <w:sz w:val="14"/>
              </w:rPr>
              <w:t>WaveformEW</w:t>
            </w:r>
          </w:p>
        </w:tc>
        <w:tc>
          <w:tcPr>
            <w:tcW w:type="dxa" w:w="1205"/>
          </w:tcPr>
          <w:p>
            <w:r>
              <w:rPr>
                <w:rFonts w:ascii="Times New Roman" w:hAnsi="Times New Roman" w:cs="Times New Roman" w:eastAsia="Times New Roman"/>
                <w:b/>
                <w:sz w:val="14"/>
              </w:rPr>
              <w:t>0.815±0.012 (16)</w:t>
            </w:r>
          </w:p>
        </w:tc>
        <w:tc>
          <w:tcPr>
            <w:tcW w:type="dxa" w:w="1205"/>
          </w:tcPr>
          <w:p>
            <w:r>
              <w:rPr>
                <w:rFonts w:ascii="Times New Roman" w:hAnsi="Times New Roman" w:cs="Times New Roman" w:eastAsia="Times New Roman"/>
                <w:sz w:val="14"/>
              </w:rPr>
              <w:t>0.757±0.063 (38)</w:t>
            </w:r>
          </w:p>
        </w:tc>
        <w:tc>
          <w:tcPr>
            <w:tcW w:type="dxa" w:w="1205"/>
          </w:tcPr>
          <w:p>
            <w:r>
              <w:rPr>
                <w:rFonts w:ascii="Times New Roman" w:hAnsi="Times New Roman" w:cs="Times New Roman" w:eastAsia="Times New Roman"/>
                <w:sz w:val="14"/>
              </w:rPr>
              <w:t>0.746±0.061 (21)</w:t>
            </w:r>
          </w:p>
        </w:tc>
        <w:tc>
          <w:tcPr>
            <w:tcW w:type="dxa" w:w="1205"/>
          </w:tcPr>
          <w:p>
            <w:r>
              <w:rPr>
                <w:rFonts w:ascii="Times New Roman" w:hAnsi="Times New Roman" w:cs="Times New Roman" w:eastAsia="Times New Roman"/>
                <w:sz w:val="14"/>
              </w:rPr>
              <w:t>0.735±0.086 (21)</w:t>
            </w:r>
          </w:p>
        </w:tc>
        <w:tc>
          <w:tcPr>
            <w:tcW w:type="dxa" w:w="1205"/>
          </w:tcPr>
          <w:p>
            <w:r>
              <w:rPr>
                <w:rFonts w:ascii="Times New Roman" w:hAnsi="Times New Roman" w:cs="Times New Roman" w:eastAsia="Times New Roman"/>
                <w:sz w:val="14"/>
              </w:rPr>
              <w:t>0.717±0.067 (20)</w:t>
            </w:r>
          </w:p>
        </w:tc>
        <w:tc>
          <w:tcPr>
            <w:tcW w:type="dxa" w:w="1205"/>
          </w:tcPr>
          <w:p>
            <w:r>
              <w:rPr>
                <w:rFonts w:ascii="Times New Roman" w:hAnsi="Times New Roman" w:cs="Times New Roman" w:eastAsia="Times New Roman"/>
                <w:sz w:val="14"/>
              </w:rPr>
              <w:t>0.724±0.056 (21)</w:t>
            </w:r>
          </w:p>
        </w:tc>
        <w:tc>
          <w:tcPr>
            <w:tcW w:type="dxa" w:w="1205"/>
          </w:tcPr>
          <w:p>
            <w:r>
              <w:rPr>
                <w:rFonts w:ascii="Times New Roman" w:hAnsi="Times New Roman" w:cs="Times New Roman" w:eastAsia="Times New Roman"/>
                <w:sz w:val="14"/>
              </w:rPr>
              <w:t>0.686±0.058 (19)</w:t>
            </w:r>
          </w:p>
        </w:tc>
      </w:tr>
      <w:tr>
        <w:tc>
          <w:tcPr>
            <w:tcW w:type="dxa" w:w="1440"/>
          </w:tcPr>
          <w:p>
            <w:r>
              <w:rPr>
                <w:rFonts w:ascii="Times New Roman" w:hAnsi="Times New Roman" w:cs="Times New Roman" w:eastAsia="Times New Roman"/>
                <w:sz w:val="14"/>
              </w:rPr>
              <w:t>Zoo</w:t>
            </w:r>
          </w:p>
        </w:tc>
        <w:tc>
          <w:tcPr>
            <w:tcW w:type="dxa" w:w="1205"/>
          </w:tcPr>
          <w:p>
            <w:r>
              <w:rPr>
                <w:rFonts w:ascii="Times New Roman" w:hAnsi="Times New Roman" w:cs="Times New Roman" w:eastAsia="Times New Roman"/>
                <w:sz w:val="14"/>
              </w:rPr>
              <w:t>0.908±0.054 (8)</w:t>
            </w:r>
          </w:p>
        </w:tc>
        <w:tc>
          <w:tcPr>
            <w:tcW w:type="dxa" w:w="1205"/>
          </w:tcPr>
          <w:p>
            <w:r>
              <w:rPr>
                <w:rFonts w:ascii="Times New Roman" w:hAnsi="Times New Roman" w:cs="Times New Roman" w:eastAsia="Times New Roman"/>
                <w:b/>
                <w:sz w:val="14"/>
              </w:rPr>
              <w:t>0.919±0.058 (16)</w:t>
            </w:r>
          </w:p>
        </w:tc>
        <w:tc>
          <w:tcPr>
            <w:tcW w:type="dxa" w:w="1205"/>
          </w:tcPr>
          <w:p>
            <w:r>
              <w:rPr>
                <w:rFonts w:ascii="Times New Roman" w:hAnsi="Times New Roman" w:cs="Times New Roman" w:eastAsia="Times New Roman"/>
                <w:sz w:val="14"/>
              </w:rPr>
              <w:t>0.846±0.073 (9)</w:t>
            </w:r>
          </w:p>
        </w:tc>
        <w:tc>
          <w:tcPr>
            <w:tcW w:type="dxa" w:w="1205"/>
          </w:tcPr>
          <w:p>
            <w:r>
              <w:rPr>
                <w:rFonts w:ascii="Times New Roman" w:hAnsi="Times New Roman" w:cs="Times New Roman" w:eastAsia="Times New Roman"/>
                <w:sz w:val="14"/>
              </w:rPr>
              <w:t>0.854±0.079 (8)</w:t>
            </w:r>
          </w:p>
        </w:tc>
        <w:tc>
          <w:tcPr>
            <w:tcW w:type="dxa" w:w="1205"/>
          </w:tcPr>
          <w:p>
            <w:r>
              <w:rPr>
                <w:rFonts w:ascii="Times New Roman" w:hAnsi="Times New Roman" w:cs="Times New Roman" w:eastAsia="Times New Roman"/>
                <w:sz w:val="14"/>
              </w:rPr>
              <w:t>0.846±0.078 (8)</w:t>
            </w:r>
          </w:p>
        </w:tc>
        <w:tc>
          <w:tcPr>
            <w:tcW w:type="dxa" w:w="1205"/>
          </w:tcPr>
          <w:p>
            <w:r>
              <w:rPr>
                <w:rFonts w:ascii="Times New Roman" w:hAnsi="Times New Roman" w:cs="Times New Roman" w:eastAsia="Times New Roman"/>
                <w:sz w:val="14"/>
              </w:rPr>
              <w:t>0.848±0.080 (8)</w:t>
            </w:r>
          </w:p>
        </w:tc>
        <w:tc>
          <w:tcPr>
            <w:tcW w:type="dxa" w:w="1205"/>
          </w:tcPr>
          <w:p>
            <w:r>
              <w:rPr>
                <w:rFonts w:ascii="Times New Roman" w:hAnsi="Times New Roman" w:cs="Times New Roman" w:eastAsia="Times New Roman"/>
                <w:sz w:val="14"/>
              </w:rPr>
              <w:t>0.827±0.073 (8)</w:t>
            </w:r>
          </w:p>
        </w:tc>
      </w:tr>
    </w:tbl>
    <w:p>
      <w:pPr>
        <w:jc w:val="left"/>
      </w:pPr>
      <w:r>
        <w:rPr>
          <w:rFonts w:ascii="Times New Roman" w:hAnsi="Times New Roman" w:cs="Times New Roman" w:eastAsia="Times New Roman"/>
          <w:sz w:val="18"/>
        </w:rPr>
        <w:t>Table 2 Held-out generalization: mean ± SD accuracy over 30 runs, with mean number of selected features in parentheses, on the outer 20% hold-out (relevance prior, search, and CV fitness fit on the 80% training split only; dataset feature counts are given in Supplementary Table S1). Per-run raw results, from which every figure here can be recomputed exactly, are in the repository (Data availability). Bold = best accuracy per dataset.</w:t>
      </w:r>
    </w:p>
    <w:p>
      <w:pPr>
        <w:sectPr>
          <w:footerReference w:type="default" r:id="rId21"/>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3.2 Feature-subset parsimony</w:t>
      </w:r>
    </w:p>
    <w:p>
      <w:pPr>
        <w:spacing w:line="360" w:lineRule="auto" w:after="200"/>
        <w:jc w:val="both"/>
      </w:pPr>
      <w:r>
        <w:rPr>
          <w:rFonts w:ascii="Times New Roman" w:hAnsi="Times New Roman" w:cs="Times New Roman" w:eastAsia="Times New Roman"/>
          <w:i w:val="0"/>
          <w:sz w:val="22"/>
        </w:rPr>
        <w:t>RQ2 asks whether RG-SCSO can reduce feature count while preserving competitive accuracy; this subsection answers it directly. Parsimony, more than any accuracy margin, is RG-SCSO's defining property. Table 2 shows it attains the best mean accuracy of any method tested (0.866) while selecting the second-fewest features on the held-out setting, on average 91.6 against 164.2 for base SCSO and 325.9 for AOA. Only COA selects fewer (74.0 on average), and it does so at 0.051 lower mean accuracy, so RG-SCSO is the most compact method that does not trade away accuracy to get there. On ColonCancer it retains 563 of 2000 features versus 1991 for AOA, at higher accuracy. This advantage remains evident across the reported stress tests: against optimizers we implement using published adaptive transfers, RG-SCSO does not lead on accuracy yet still selects 26–43% fewer features, and against two directly re-implemented same-family binary SCSO selectors (Methods) it is 42% smaller in mean feature count aggregated across all 18 datasets, at comparable accuracy. A per-dataset average of the same percentage instead would give a smaller figure, since it would weight every dataset equally regardless of its feature-count scale. The dimensionality reductions are too small relative to these datasets' modest sample counts (50–455 training instances) for a wall-clock inference saving to be resolvable above call overhead; a projected, reconstructed inference-cost analysis at a synthetic deployment-scale workload, a controlled complexity demonstration rather than a measurement on the benchmark's own test sets, is reported in Supplementary Information instead of here.</w:t>
      </w:r>
    </w:p>
    <w:p>
      <w:pPr>
        <w:sectPr>
          <w:footerReference w:type="default" r:id="rId22"/>
          <w:type w:val="continuous"/>
          <w:pgSz w:w="11906" w:h="16838"/>
          <w:pgMar w:top="1417" w:right="1417" w:bottom="1417" w:left="1417"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023360" cy="3482154"/>
            <wp:docPr id="2" name="Picture 2"/>
            <wp:cNvGraphicFramePr>
              <a:graphicFrameLocks noChangeAspect="1"/>
            </wp:cNvGraphicFramePr>
            <a:graphic>
              <a:graphicData uri="http://schemas.openxmlformats.org/drawingml/2006/picture">
                <pic:pic>
                  <pic:nvPicPr>
                    <pic:cNvPr id="0" name="accuracy_parsimony_tradeoff.png"/>
                    <pic:cNvPicPr/>
                  </pic:nvPicPr>
                  <pic:blipFill>
                    <a:blip r:embed="rId10"/>
                    <a:stretch>
                      <a:fillRect/>
                    </a:stretch>
                  </pic:blipFill>
                  <pic:spPr>
                    <a:xfrm>
                      <a:off x="0" y="0"/>
                      <a:ext cx="4023360" cy="3482154"/>
                    </a:xfrm>
                    <a:prstGeom prst="rect"/>
                  </pic:spPr>
                </pic:pic>
              </a:graphicData>
            </a:graphic>
          </wp:inline>
        </w:drawing>
      </w:r>
    </w:p>
    <w:p>
      <w:pPr>
        <w:jc w:val="center"/>
      </w:pPr>
      <w:r>
        <w:rPr>
          <w:rFonts w:ascii="Times New Roman" w:hAnsi="Times New Roman" w:cs="Times New Roman" w:eastAsia="Times New Roman"/>
          <w:sz w:val="17"/>
        </w:rPr>
        <w:t>Fig. 2. Mean held-out accuracy vs. mean selected-feature fraction, averaged across all 18 datasets, one point per algorithm. RG-SCSO achieves the highest mean held-out accuracy and the second-smallest mean selected-feature count among the seven algorithms tested. AOA attains the second-highest accuracy but selects on average 98% of available features, essentially no feature selection; COA is the sparsest method but at a distinctly lower accuracy than RG-SCSO.</w:t>
      </w:r>
    </w:p>
    <w:p>
      <w:pPr>
        <w:sectPr>
          <w:footerReference w:type="default" r:id="rId23"/>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3.3 Ranking and statistical significance</w:t>
      </w:r>
    </w:p>
    <w:p>
      <w:pPr>
        <w:spacing w:line="360" w:lineRule="auto" w:after="200"/>
        <w:jc w:val="both"/>
      </w:pPr>
      <w:r>
        <w:rPr>
          <w:rFonts w:ascii="Times New Roman" w:hAnsi="Times New Roman" w:cs="Times New Roman" w:eastAsia="Times New Roman"/>
          <w:i w:val="0"/>
          <w:sz w:val="22"/>
        </w:rPr>
        <w:t>Table 3 gives the in-sample average rank (1.00 for RG-SCSO) and the Holm-significant win/tie/loss against each baseline. These are paired per-dataset comparisons, not independent trials: across the 108 dataset-baseline pairs RG-SCSO wins 107 and loses 0, with predominantly large effect sizes (median |d|=2.15; 96% exceed 0.8). These in-sample effect sizes are an optimistic upper bound: they contract to the small-to-moderate held-out range above once the relevance prior is denied access to test labels, whereas the ranking itself is preserved.</w:t>
      </w:r>
    </w:p>
    <w:p>
      <w:pPr>
        <w:sectPr>
          <w:footerReference w:type="default" r:id="rId24"/>
          <w:type w:val="continuous"/>
          <w:pgSz w:w="11906" w:h="16838"/>
          <w:pgMar w:top="1417" w:right="1417" w:bottom="1417" w:left="1417" w:header="720" w:footer="720" w:gutter="0"/>
          <w:cols w:space="460" w:num="1"/>
          <w:docGrid w:linePitch="360"/>
        </w:sectPr>
      </w:pPr>
    </w:p>
    <w:p>
      <w:pPr>
        <w:jc w:val="left"/>
      </w:pPr>
      <w:r>
        <w:rPr>
          <w:rFonts w:ascii="Times New Roman" w:hAnsi="Times New Roman" w:cs="Times New Roman" w:eastAsia="Times New Roman"/>
          <w:sz w:val="18"/>
        </w:rPr>
        <w:t>Table 3 Average Rank, Holm-Significant Win/Tie/Loss, and Median Effect Size vs. RG-SCSO.</w:t>
      </w:r>
    </w:p>
    <w:tbl>
      <w:tblPr>
        <w:tblStyle w:val="TableGrid"/>
        <w:tblW w:type="auto" w:w="0"/>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8"/>
              </w:rPr>
              <w:t>Algorithm (year)</w:t>
            </w:r>
          </w:p>
        </w:tc>
        <w:tc>
          <w:tcPr>
            <w:tcW w:type="dxa" w:w="2409"/>
            <w:tcBorders>
              <w:bottom w:val="single" w:sz="6" w:space="0" w:color="000000"/>
            </w:tcBorders>
          </w:tcPr>
          <w:p>
            <w:r>
              <w:rPr>
                <w:rFonts w:ascii="Times New Roman" w:hAnsi="Times New Roman" w:cs="Times New Roman" w:eastAsia="Times New Roman"/>
                <w:b/>
                <w:sz w:val="18"/>
              </w:rPr>
              <w:t>Avg. rank</w:t>
            </w:r>
          </w:p>
        </w:tc>
        <w:tc>
          <w:tcPr>
            <w:tcW w:type="dxa" w:w="2409"/>
            <w:tcBorders>
              <w:bottom w:val="single" w:sz="6" w:space="0" w:color="000000"/>
            </w:tcBorders>
          </w:tcPr>
          <w:p>
            <w:r>
              <w:rPr>
                <w:rFonts w:ascii="Times New Roman" w:hAnsi="Times New Roman" w:cs="Times New Roman" w:eastAsia="Times New Roman"/>
                <w:b/>
                <w:sz w:val="18"/>
              </w:rPr>
              <w:t>W/T/L vs RG-SCSO (Holm)</w:t>
            </w:r>
          </w:p>
        </w:tc>
        <w:tc>
          <w:tcPr>
            <w:tcW w:type="dxa" w:w="2409"/>
            <w:tcBorders>
              <w:bottom w:val="single" w:sz="6" w:space="0" w:color="000000"/>
            </w:tcBorders>
          </w:tcPr>
          <w:p>
            <w:r>
              <w:rPr>
                <w:rFonts w:ascii="Times New Roman" w:hAnsi="Times New Roman" w:cs="Times New Roman" w:eastAsia="Times New Roman"/>
                <w:b/>
                <w:sz w:val="18"/>
              </w:rPr>
              <w:t>Median |d|</w:t>
            </w:r>
          </w:p>
        </w:tc>
      </w:tr>
      <w:tr>
        <w:tc>
          <w:tcPr>
            <w:tcW w:type="dxa" w:w="2409"/>
          </w:tcPr>
          <w:p>
            <w:r>
              <w:rPr>
                <w:rFonts w:ascii="Times New Roman" w:hAnsi="Times New Roman" w:cs="Times New Roman" w:eastAsia="Times New Roman"/>
                <w:sz w:val="18"/>
              </w:rPr>
              <w:t>RG-SCSO (ours)</w:t>
            </w:r>
          </w:p>
        </w:tc>
        <w:tc>
          <w:tcPr>
            <w:tcW w:type="dxa" w:w="2409"/>
          </w:tcPr>
          <w:p>
            <w:r>
              <w:rPr>
                <w:rFonts w:ascii="Times New Roman" w:hAnsi="Times New Roman" w:cs="Times New Roman" w:eastAsia="Times New Roman"/>
                <w:sz w:val="18"/>
              </w:rPr>
              <w:t>1.00</w:t>
            </w:r>
          </w:p>
        </w:tc>
        <w:tc>
          <w:tcPr>
            <w:tcW w:type="dxa" w:w="2409"/>
          </w:tcPr>
          <w:p>
            <w:r>
              <w:rPr>
                <w:rFonts w:ascii="Times New Roman" w:hAnsi="Times New Roman" w:cs="Times New Roman" w:eastAsia="Times New Roman"/>
                <w:sz w:val="18"/>
              </w:rPr>
              <w:t>-</w:t>
            </w:r>
          </w:p>
        </w:tc>
        <w:tc>
          <w:tcPr>
            <w:tcW w:type="dxa" w:w="2409"/>
          </w:tcPr>
          <w:p>
            <w:r>
              <w:rPr>
                <w:rFonts w:ascii="Times New Roman" w:hAnsi="Times New Roman" w:cs="Times New Roman" w:eastAsia="Times New Roman"/>
                <w:sz w:val="18"/>
              </w:rPr>
              <w:t>-</w:t>
            </w:r>
          </w:p>
        </w:tc>
      </w:tr>
      <w:tr>
        <w:tc>
          <w:tcPr>
            <w:tcW w:type="dxa" w:w="2409"/>
          </w:tcPr>
          <w:p>
            <w:r>
              <w:rPr>
                <w:rFonts w:ascii="Times New Roman" w:hAnsi="Times New Roman" w:cs="Times New Roman" w:eastAsia="Times New Roman"/>
                <w:sz w:val="18"/>
              </w:rPr>
              <w:t>AOA (2021)</w:t>
            </w:r>
          </w:p>
        </w:tc>
        <w:tc>
          <w:tcPr>
            <w:tcW w:type="dxa" w:w="2409"/>
          </w:tcPr>
          <w:p>
            <w:r>
              <w:rPr>
                <w:rFonts w:ascii="Times New Roman" w:hAnsi="Times New Roman" w:cs="Times New Roman" w:eastAsia="Times New Roman"/>
                <w:sz w:val="18"/>
              </w:rPr>
              <w:t>2.89</w:t>
            </w:r>
          </w:p>
        </w:tc>
        <w:tc>
          <w:tcPr>
            <w:tcW w:type="dxa" w:w="2409"/>
          </w:tcPr>
          <w:p>
            <w:r>
              <w:rPr>
                <w:rFonts w:ascii="Times New Roman" w:hAnsi="Times New Roman" w:cs="Times New Roman" w:eastAsia="Times New Roman"/>
                <w:sz w:val="18"/>
              </w:rPr>
              <w:t>17/1/0</w:t>
            </w:r>
          </w:p>
        </w:tc>
        <w:tc>
          <w:tcPr>
            <w:tcW w:type="dxa" w:w="2409"/>
          </w:tcPr>
          <w:p>
            <w:r>
              <w:rPr>
                <w:rFonts w:ascii="Times New Roman" w:hAnsi="Times New Roman" w:cs="Times New Roman" w:eastAsia="Times New Roman"/>
                <w:sz w:val="18"/>
              </w:rPr>
              <w:t>3.42</w:t>
            </w:r>
          </w:p>
        </w:tc>
      </w:tr>
      <w:tr>
        <w:tc>
          <w:tcPr>
            <w:tcW w:type="dxa" w:w="2409"/>
          </w:tcPr>
          <w:p>
            <w:r>
              <w:rPr>
                <w:rFonts w:ascii="Times New Roman" w:hAnsi="Times New Roman" w:cs="Times New Roman" w:eastAsia="Times New Roman"/>
                <w:sz w:val="18"/>
              </w:rPr>
              <w:t>SCSO (2022)</w:t>
            </w:r>
          </w:p>
        </w:tc>
        <w:tc>
          <w:tcPr>
            <w:tcW w:type="dxa" w:w="2409"/>
          </w:tcPr>
          <w:p>
            <w:r>
              <w:rPr>
                <w:rFonts w:ascii="Times New Roman" w:hAnsi="Times New Roman" w:cs="Times New Roman" w:eastAsia="Times New Roman"/>
                <w:sz w:val="18"/>
              </w:rPr>
              <w:t>3.94</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1.49</w:t>
            </w:r>
          </w:p>
        </w:tc>
      </w:tr>
      <w:tr>
        <w:tc>
          <w:tcPr>
            <w:tcW w:type="dxa" w:w="2409"/>
          </w:tcPr>
          <w:p>
            <w:r>
              <w:rPr>
                <w:rFonts w:ascii="Times New Roman" w:hAnsi="Times New Roman" w:cs="Times New Roman" w:eastAsia="Times New Roman"/>
                <w:sz w:val="18"/>
              </w:rPr>
              <w:t>COA (2023)</w:t>
            </w:r>
          </w:p>
        </w:tc>
        <w:tc>
          <w:tcPr>
            <w:tcW w:type="dxa" w:w="2409"/>
          </w:tcPr>
          <w:p>
            <w:r>
              <w:rPr>
                <w:rFonts w:ascii="Times New Roman" w:hAnsi="Times New Roman" w:cs="Times New Roman" w:eastAsia="Times New Roman"/>
                <w:sz w:val="18"/>
              </w:rPr>
              <w:t>4.11</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1.87</w:t>
            </w:r>
          </w:p>
        </w:tc>
      </w:tr>
      <w:tr>
        <w:tc>
          <w:tcPr>
            <w:tcW w:type="dxa" w:w="2409"/>
          </w:tcPr>
          <w:p>
            <w:r>
              <w:rPr>
                <w:rFonts w:ascii="Times New Roman" w:hAnsi="Times New Roman" w:cs="Times New Roman" w:eastAsia="Times New Roman"/>
                <w:sz w:val="18"/>
              </w:rPr>
              <w:t>RIME (2023)</w:t>
            </w:r>
          </w:p>
        </w:tc>
        <w:tc>
          <w:tcPr>
            <w:tcW w:type="dxa" w:w="2409"/>
          </w:tcPr>
          <w:p>
            <w:r>
              <w:rPr>
                <w:rFonts w:ascii="Times New Roman" w:hAnsi="Times New Roman" w:cs="Times New Roman" w:eastAsia="Times New Roman"/>
                <w:sz w:val="18"/>
              </w:rPr>
              <w:t>4.44</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2.08</w:t>
            </w:r>
          </w:p>
        </w:tc>
      </w:tr>
      <w:tr>
        <w:tc>
          <w:tcPr>
            <w:tcW w:type="dxa" w:w="2409"/>
          </w:tcPr>
          <w:p>
            <w:r>
              <w:rPr>
                <w:rFonts w:ascii="Times New Roman" w:hAnsi="Times New Roman" w:cs="Times New Roman" w:eastAsia="Times New Roman"/>
                <w:sz w:val="18"/>
              </w:rPr>
              <w:t>PSO (1995)</w:t>
            </w:r>
          </w:p>
        </w:tc>
        <w:tc>
          <w:tcPr>
            <w:tcW w:type="dxa" w:w="2409"/>
          </w:tcPr>
          <w:p>
            <w:r>
              <w:rPr>
                <w:rFonts w:ascii="Times New Roman" w:hAnsi="Times New Roman" w:cs="Times New Roman" w:eastAsia="Times New Roman"/>
                <w:sz w:val="18"/>
              </w:rPr>
              <w:t>4.94</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2.32</w:t>
            </w:r>
          </w:p>
        </w:tc>
      </w:tr>
      <w:tr>
        <w:tc>
          <w:tcPr>
            <w:tcW w:type="dxa" w:w="2409"/>
          </w:tcPr>
          <w:p>
            <w:r>
              <w:rPr>
                <w:rFonts w:ascii="Times New Roman" w:hAnsi="Times New Roman" w:cs="Times New Roman" w:eastAsia="Times New Roman"/>
                <w:sz w:val="18"/>
              </w:rPr>
              <w:t>GWO (2014)</w:t>
            </w:r>
          </w:p>
        </w:tc>
        <w:tc>
          <w:tcPr>
            <w:tcW w:type="dxa" w:w="2409"/>
          </w:tcPr>
          <w:p>
            <w:r>
              <w:rPr>
                <w:rFonts w:ascii="Times New Roman" w:hAnsi="Times New Roman" w:cs="Times New Roman" w:eastAsia="Times New Roman"/>
                <w:sz w:val="18"/>
              </w:rPr>
              <w:t>6.67</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2.33</w:t>
            </w:r>
          </w:p>
        </w:tc>
      </w:tr>
    </w:tbl>
    <w:p>
      <w:pPr>
        <w:sectPr>
          <w:footerReference w:type="default" r:id="rId25"/>
          <w:type w:val="continuous"/>
          <w:pgSz w:w="11906" w:h="16838"/>
          <w:pgMar w:top="1417" w:right="1417" w:bottom="1417" w:left="1417"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Fig. 3 below visualizes the held-out ranking (Table 2, Held-out generalization above) as a critical-difference diagram, the paper's primary ranking evidence, distinct from the in-sample rank in Table 3 just above.</w:t>
      </w:r>
    </w:p>
    <w:p>
      <w:pPr>
        <w:sectPr>
          <w:footerReference w:type="default" r:id="rId26"/>
          <w:type w:val="continuous"/>
          <w:pgSz w:w="11906" w:h="16838"/>
          <w:pgMar w:top="1417" w:right="1417" w:bottom="1417" w:left="1417"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1765262"/>
            <wp:docPr id="3" name="Picture 3"/>
            <wp:cNvGraphicFramePr>
              <a:graphicFrameLocks noChangeAspect="1"/>
            </wp:cNvGraphicFramePr>
            <a:graphic>
              <a:graphicData uri="http://schemas.openxmlformats.org/drawingml/2006/picture">
                <pic:pic>
                  <pic:nvPicPr>
                    <pic:cNvPr id="0" name="cd_diagram_heldout.png"/>
                    <pic:cNvPicPr/>
                  </pic:nvPicPr>
                  <pic:blipFill>
                    <a:blip r:embed="rId11"/>
                    <a:stretch>
                      <a:fillRect/>
                    </a:stretch>
                  </pic:blipFill>
                  <pic:spPr>
                    <a:xfrm>
                      <a:off x="0" y="0"/>
                      <a:ext cx="4846320" cy="1765262"/>
                    </a:xfrm>
                    <a:prstGeom prst="rect"/>
                  </pic:spPr>
                </pic:pic>
              </a:graphicData>
            </a:graphic>
          </wp:inline>
        </w:drawing>
      </w:r>
    </w:p>
    <w:p>
      <w:pPr>
        <w:jc w:val="center"/>
      </w:pPr>
      <w:r>
        <w:rPr>
          <w:rFonts w:ascii="Times New Roman" w:hAnsi="Times New Roman" w:cs="Times New Roman" w:eastAsia="Times New Roman"/>
          <w:sz w:val="17"/>
        </w:rPr>
        <w:t>Fig. 3. Critical-difference (Nemenyi) diagram at α=0.05 over the held-out ranking (Table 2); algorithms not joined by a bar differ significantly in mean held-out rank.</w:t>
      </w:r>
    </w:p>
    <w:p>
      <w:pPr>
        <w:sectPr>
          <w:footerReference w:type="default" r:id="rId27"/>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3.4 Ablation and mechanism</w:t>
      </w:r>
    </w:p>
    <w:p>
      <w:pPr>
        <w:spacing w:line="360" w:lineRule="auto" w:after="200"/>
        <w:jc w:val="both"/>
      </w:pPr>
      <w:r>
        <w:rPr>
          <w:rFonts w:ascii="Times New Roman" w:hAnsi="Times New Roman" w:cs="Times New Roman" w:eastAsia="Times New Roman"/>
          <w:i w:val="0"/>
          <w:sz w:val="22"/>
        </w:rPr>
        <w:t>We started from a three-component design and tested each part by removal (Table 4), judging significance with a paired Wilcoxon signed-rank test (Holm-corrected across datasets). RMS is the strongest: removing it costs 4.23 accuracy points on ColonCancer (d=3.21, Holm p&lt;0.001). UMR is also load-bearing (1.16 points on Sonar), whereas ORL is not (degrades accuracy on only 0/5 datasets) and is therefore dropped; the final RG-SCSO comprises RMS and UMR only.</w:t>
      </w:r>
    </w:p>
    <w:p>
      <w:pPr>
        <w:sectPr>
          <w:footerReference w:type="default" r:id="rId28"/>
          <w:type w:val="continuous"/>
          <w:pgSz w:w="11906" w:h="16838"/>
          <w:pgMar w:top="1417" w:right="1417" w:bottom="1417" w:left="1417" w:header="720" w:footer="720" w:gutter="0"/>
          <w:cols w:space="460" w:num="1"/>
          <w:docGrid w:linePitch="360"/>
        </w:sectPr>
      </w:pPr>
    </w:p>
    <w:tbl>
      <w:tblPr>
        <w:tblStyle w:val="TableGrid"/>
        <w:tblW w:type="auto" w:w="0"/>
        <w:tblLayout w:type="fixed"/>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1872"/>
        <w:gridCol w:w="1552"/>
        <w:gridCol w:w="1552"/>
        <w:gridCol w:w="1552"/>
        <w:gridCol w:w="1552"/>
        <w:gridCol w:w="1552"/>
      </w:tblGrid>
      <w:tr>
        <w:trPr>
          <w:tblHeader w:val="true"/>
        </w:trPr>
        <w:tc>
          <w:tcPr>
            <w:tcW w:type="dxa" w:w="1872"/>
            <w:tcBorders>
              <w:bottom w:val="single" w:sz="6" w:space="0" w:color="000000"/>
            </w:tcBorders>
          </w:tcPr>
          <w:p>
            <w:r>
              <w:rPr>
                <w:rFonts w:ascii="Times New Roman" w:hAnsi="Times New Roman" w:cs="Times New Roman" w:eastAsia="Times New Roman"/>
                <w:b/>
                <w:sz w:val="16"/>
              </w:rPr>
              <w:t>Configuration</w:t>
            </w:r>
          </w:p>
        </w:tc>
        <w:tc>
          <w:tcPr>
            <w:tcW w:type="dxa" w:w="1606"/>
            <w:tcBorders>
              <w:bottom w:val="single" w:sz="6" w:space="0" w:color="000000"/>
            </w:tcBorders>
          </w:tcPr>
          <w:p>
            <w:r>
              <w:rPr>
                <w:rFonts w:ascii="Times New Roman" w:hAnsi="Times New Roman" w:cs="Times New Roman" w:eastAsia="Times New Roman"/>
                <w:b/>
                <w:sz w:val="16"/>
              </w:rPr>
              <w:t>ColonCancer</w:t>
            </w:r>
          </w:p>
        </w:tc>
        <w:tc>
          <w:tcPr>
            <w:tcW w:type="dxa" w:w="1606"/>
            <w:tcBorders>
              <w:bottom w:val="single" w:sz="6" w:space="0" w:color="000000"/>
            </w:tcBorders>
          </w:tcPr>
          <w:p>
            <w:r>
              <w:rPr>
                <w:rFonts w:ascii="Times New Roman" w:hAnsi="Times New Roman" w:cs="Times New Roman" w:eastAsia="Times New Roman"/>
                <w:b/>
                <w:sz w:val="16"/>
              </w:rPr>
              <w:t>Leukemia</w:t>
            </w:r>
          </w:p>
        </w:tc>
        <w:tc>
          <w:tcPr>
            <w:tcW w:type="dxa" w:w="1606"/>
            <w:tcBorders>
              <w:bottom w:val="single" w:sz="6" w:space="0" w:color="000000"/>
            </w:tcBorders>
          </w:tcPr>
          <w:p>
            <w:r>
              <w:rPr>
                <w:rFonts w:ascii="Times New Roman" w:hAnsi="Times New Roman" w:cs="Times New Roman" w:eastAsia="Times New Roman"/>
                <w:b/>
                <w:sz w:val="16"/>
              </w:rPr>
              <w:t>Sonar</w:t>
            </w:r>
          </w:p>
        </w:tc>
        <w:tc>
          <w:tcPr>
            <w:tcW w:type="dxa" w:w="1606"/>
            <w:tcBorders>
              <w:bottom w:val="single" w:sz="6" w:space="0" w:color="000000"/>
            </w:tcBorders>
          </w:tcPr>
          <w:p>
            <w:r>
              <w:rPr>
                <w:rFonts w:ascii="Times New Roman" w:hAnsi="Times New Roman" w:cs="Times New Roman" w:eastAsia="Times New Roman"/>
                <w:b/>
                <w:sz w:val="16"/>
              </w:rPr>
              <w:t>WDBC</w:t>
            </w:r>
          </w:p>
        </w:tc>
        <w:tc>
          <w:tcPr>
            <w:tcW w:type="dxa" w:w="1606"/>
            <w:tcBorders>
              <w:bottom w:val="single" w:sz="6" w:space="0" w:color="000000"/>
            </w:tcBorders>
          </w:tcPr>
          <w:p>
            <w:r>
              <w:rPr>
                <w:rFonts w:ascii="Times New Roman" w:hAnsi="Times New Roman" w:cs="Times New Roman" w:eastAsia="Times New Roman"/>
                <w:b/>
                <w:sz w:val="16"/>
              </w:rPr>
              <w:t>Zoo</w:t>
            </w:r>
          </w:p>
        </w:tc>
      </w:tr>
      <w:tr>
        <w:tc>
          <w:tcPr>
            <w:tcW w:type="dxa" w:w="1872"/>
          </w:tcPr>
          <w:p>
            <w:r>
              <w:rPr>
                <w:rFonts w:ascii="Times New Roman" w:hAnsi="Times New Roman" w:cs="Times New Roman" w:eastAsia="Times New Roman"/>
                <w:sz w:val="16"/>
              </w:rPr>
              <w:t>Full (RMS+ORL+UMR)</w:t>
            </w:r>
          </w:p>
        </w:tc>
        <w:tc>
          <w:tcPr>
            <w:tcW w:type="dxa" w:w="1606"/>
          </w:tcPr>
          <w:p>
            <w:r>
              <w:rPr>
                <w:rFonts w:ascii="Times New Roman" w:hAnsi="Times New Roman" w:cs="Times New Roman" w:eastAsia="Times New Roman"/>
                <w:sz w:val="16"/>
              </w:rPr>
              <w:t>0.8831</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0.8996</w:t>
            </w:r>
          </w:p>
        </w:tc>
        <w:tc>
          <w:tcPr>
            <w:tcW w:type="dxa" w:w="1606"/>
          </w:tcPr>
          <w:p>
            <w:r>
              <w:rPr>
                <w:rFonts w:ascii="Times New Roman" w:hAnsi="Times New Roman" w:cs="Times New Roman" w:eastAsia="Times New Roman"/>
                <w:sz w:val="16"/>
              </w:rPr>
              <w:t>0.9793</w:t>
            </w:r>
          </w:p>
        </w:tc>
        <w:tc>
          <w:tcPr>
            <w:tcW w:type="dxa" w:w="1606"/>
          </w:tcPr>
          <w:p>
            <w:r>
              <w:rPr>
                <w:rFonts w:ascii="Times New Roman" w:hAnsi="Times New Roman" w:cs="Times New Roman" w:eastAsia="Times New Roman"/>
                <w:sz w:val="16"/>
              </w:rPr>
              <w:t>0.9801</w:t>
            </w:r>
          </w:p>
        </w:tc>
      </w:tr>
      <w:tr>
        <w:tc>
          <w:tcPr>
            <w:tcW w:type="dxa" w:w="1872"/>
          </w:tcPr>
          <w:p>
            <w:r>
              <w:rPr>
                <w:rFonts w:ascii="Times New Roman" w:hAnsi="Times New Roman" w:cs="Times New Roman" w:eastAsia="Times New Roman"/>
                <w:sz w:val="16"/>
              </w:rPr>
              <w:t>− RMS</w:t>
            </w:r>
          </w:p>
        </w:tc>
        <w:tc>
          <w:tcPr>
            <w:tcW w:type="dxa" w:w="1606"/>
          </w:tcPr>
          <w:p>
            <w:r>
              <w:rPr>
                <w:rFonts w:ascii="Times New Roman" w:hAnsi="Times New Roman" w:cs="Times New Roman" w:eastAsia="Times New Roman"/>
                <w:sz w:val="16"/>
              </w:rPr>
              <w:t>0.8409†</w:t>
            </w:r>
          </w:p>
        </w:tc>
        <w:tc>
          <w:tcPr>
            <w:tcW w:type="dxa" w:w="1606"/>
          </w:tcPr>
          <w:p>
            <w:r>
              <w:rPr>
                <w:rFonts w:ascii="Times New Roman" w:hAnsi="Times New Roman" w:cs="Times New Roman" w:eastAsia="Times New Roman"/>
                <w:sz w:val="16"/>
              </w:rPr>
              <w:t>0.9856</w:t>
            </w:r>
          </w:p>
        </w:tc>
        <w:tc>
          <w:tcPr>
            <w:tcW w:type="dxa" w:w="1606"/>
          </w:tcPr>
          <w:p>
            <w:r>
              <w:rPr>
                <w:rFonts w:ascii="Times New Roman" w:hAnsi="Times New Roman" w:cs="Times New Roman" w:eastAsia="Times New Roman"/>
                <w:sz w:val="16"/>
              </w:rPr>
              <w:t>0.8970</w:t>
            </w:r>
          </w:p>
        </w:tc>
        <w:tc>
          <w:tcPr>
            <w:tcW w:type="dxa" w:w="1606"/>
          </w:tcPr>
          <w:p>
            <w:r>
              <w:rPr>
                <w:rFonts w:ascii="Times New Roman" w:hAnsi="Times New Roman" w:cs="Times New Roman" w:eastAsia="Times New Roman"/>
                <w:sz w:val="16"/>
              </w:rPr>
              <w:t>0.9795</w:t>
            </w:r>
          </w:p>
        </w:tc>
        <w:tc>
          <w:tcPr>
            <w:tcW w:type="dxa" w:w="1606"/>
          </w:tcPr>
          <w:p>
            <w:r>
              <w:rPr>
                <w:rFonts w:ascii="Times New Roman" w:hAnsi="Times New Roman" w:cs="Times New Roman" w:eastAsia="Times New Roman"/>
                <w:sz w:val="16"/>
              </w:rPr>
              <w:t>0.9804</w:t>
            </w:r>
          </w:p>
        </w:tc>
      </w:tr>
      <w:tr>
        <w:tc>
          <w:tcPr>
            <w:tcW w:type="dxa" w:w="1872"/>
          </w:tcPr>
          <w:p>
            <w:r>
              <w:rPr>
                <w:rFonts w:ascii="Times New Roman" w:hAnsi="Times New Roman" w:cs="Times New Roman" w:eastAsia="Times New Roman"/>
                <w:sz w:val="16"/>
              </w:rPr>
              <w:t>− ORL  (final method)</w:t>
            </w:r>
          </w:p>
        </w:tc>
        <w:tc>
          <w:tcPr>
            <w:tcW w:type="dxa" w:w="1606"/>
          </w:tcPr>
          <w:p>
            <w:r>
              <w:rPr>
                <w:rFonts w:ascii="Times New Roman" w:hAnsi="Times New Roman" w:cs="Times New Roman" w:eastAsia="Times New Roman"/>
                <w:sz w:val="16"/>
              </w:rPr>
              <w:t>0.8809</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0.8940</w:t>
            </w:r>
          </w:p>
        </w:tc>
        <w:tc>
          <w:tcPr>
            <w:tcW w:type="dxa" w:w="1606"/>
          </w:tcPr>
          <w:p>
            <w:r>
              <w:rPr>
                <w:rFonts w:ascii="Times New Roman" w:hAnsi="Times New Roman" w:cs="Times New Roman" w:eastAsia="Times New Roman"/>
                <w:sz w:val="16"/>
              </w:rPr>
              <w:t>0.9794</w:t>
            </w:r>
          </w:p>
        </w:tc>
        <w:tc>
          <w:tcPr>
            <w:tcW w:type="dxa" w:w="1606"/>
          </w:tcPr>
          <w:p>
            <w:r>
              <w:rPr>
                <w:rFonts w:ascii="Times New Roman" w:hAnsi="Times New Roman" w:cs="Times New Roman" w:eastAsia="Times New Roman"/>
                <w:sz w:val="16"/>
              </w:rPr>
              <w:t>0.9808</w:t>
            </w:r>
          </w:p>
        </w:tc>
      </w:tr>
      <w:tr>
        <w:tc>
          <w:tcPr>
            <w:tcW w:type="dxa" w:w="1872"/>
          </w:tcPr>
          <w:p>
            <w:r>
              <w:rPr>
                <w:rFonts w:ascii="Times New Roman" w:hAnsi="Times New Roman" w:cs="Times New Roman" w:eastAsia="Times New Roman"/>
                <w:sz w:val="16"/>
              </w:rPr>
              <w:t>− UMR</w:t>
            </w:r>
          </w:p>
        </w:tc>
        <w:tc>
          <w:tcPr>
            <w:tcW w:type="dxa" w:w="1606"/>
          </w:tcPr>
          <w:p>
            <w:r>
              <w:rPr>
                <w:rFonts w:ascii="Times New Roman" w:hAnsi="Times New Roman" w:cs="Times New Roman" w:eastAsia="Times New Roman"/>
                <w:sz w:val="16"/>
              </w:rPr>
              <w:t>0.8815</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0.8880†</w:t>
            </w:r>
          </w:p>
        </w:tc>
        <w:tc>
          <w:tcPr>
            <w:tcW w:type="dxa" w:w="1606"/>
          </w:tcPr>
          <w:p>
            <w:r>
              <w:rPr>
                <w:rFonts w:ascii="Times New Roman" w:hAnsi="Times New Roman" w:cs="Times New Roman" w:eastAsia="Times New Roman"/>
                <w:sz w:val="16"/>
              </w:rPr>
              <w:t>0.9789</w:t>
            </w:r>
          </w:p>
        </w:tc>
        <w:tc>
          <w:tcPr>
            <w:tcW w:type="dxa" w:w="1606"/>
          </w:tcPr>
          <w:p>
            <w:r>
              <w:rPr>
                <w:rFonts w:ascii="Times New Roman" w:hAnsi="Times New Roman" w:cs="Times New Roman" w:eastAsia="Times New Roman"/>
                <w:sz w:val="16"/>
              </w:rPr>
              <w:t>0.9804</w:t>
            </w:r>
          </w:p>
        </w:tc>
      </w:tr>
      <w:tr>
        <w:tc>
          <w:tcPr>
            <w:tcW w:type="dxa" w:w="1872"/>
          </w:tcPr>
          <w:p>
            <w:r>
              <w:rPr>
                <w:rFonts w:ascii="Times New Roman" w:hAnsi="Times New Roman" w:cs="Times New Roman" w:eastAsia="Times New Roman"/>
                <w:sz w:val="16"/>
              </w:rPr>
              <w:t>− all three</w:t>
            </w:r>
          </w:p>
        </w:tc>
        <w:tc>
          <w:tcPr>
            <w:tcW w:type="dxa" w:w="1606"/>
          </w:tcPr>
          <w:p>
            <w:r>
              <w:rPr>
                <w:rFonts w:ascii="Times New Roman" w:hAnsi="Times New Roman" w:cs="Times New Roman" w:eastAsia="Times New Roman"/>
                <w:sz w:val="16"/>
              </w:rPr>
              <w:t>0.8441</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0.8857</w:t>
            </w:r>
          </w:p>
        </w:tc>
        <w:tc>
          <w:tcPr>
            <w:tcW w:type="dxa" w:w="1606"/>
          </w:tcPr>
          <w:p>
            <w:r>
              <w:rPr>
                <w:rFonts w:ascii="Times New Roman" w:hAnsi="Times New Roman" w:cs="Times New Roman" w:eastAsia="Times New Roman"/>
                <w:sz w:val="16"/>
              </w:rPr>
              <w:t>0.9781</w:t>
            </w:r>
          </w:p>
        </w:tc>
        <w:tc>
          <w:tcPr>
            <w:tcW w:type="dxa" w:w="1606"/>
          </w:tcPr>
          <w:p>
            <w:r>
              <w:rPr>
                <w:rFonts w:ascii="Times New Roman" w:hAnsi="Times New Roman" w:cs="Times New Roman" w:eastAsia="Times New Roman"/>
                <w:sz w:val="16"/>
              </w:rPr>
              <w:t>0.9808</w:t>
            </w:r>
          </w:p>
        </w:tc>
      </w:tr>
    </w:tbl>
    <w:p>
      <w:pPr>
        <w:jc w:val="left"/>
      </w:pPr>
      <w:r>
        <w:rPr>
          <w:rFonts w:ascii="Times New Roman" w:hAnsi="Times New Roman" w:cs="Times New Roman" w:eastAsia="Times New Roman"/>
          <w:sz w:val="18"/>
        </w:rPr>
        <w:t>Table 4 Component ablation: mean accuracy over 30 runs on five datasets. † = significantly worse than Full (paired Wilcoxon signed-rank, Holm-corrected p &lt; 0.05). ‘− ORL’ is the final RG-SCSO (RMS+UMR); ORL removal never degrades accuracy, so ORL is not retained. The signal-position experiment (alternative relevance-injection points) is reported separately in the Supplementary Information.</w:t>
      </w:r>
    </w:p>
    <w:p>
      <w:pPr>
        <w:sectPr>
          <w:footerReference w:type="default" r:id="rId29"/>
          <w:type w:val="continuous"/>
          <w:pgSz w:w="11906" w:h="16838"/>
          <w:pgMar w:top="1417" w:right="1417" w:bottom="1417" w:left="1417"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On ColonCancer specifically, the −UMR row (0.8815) is marginally higher than the deployed Final configuration (RMS+UMR, the −ORL row, 0.8809), a 0.0006-point gap that is not statistically significant (no † marker, Holm p=1.000). The final configuration is selected globally under the predefined ablation protocol rather than by picking the best-performing row per dataset: ORL is dropped because it is not load-bearing across the ablation as a whole (degrades accuracy on 0/5 datasets), not because RMS+UMR is uniformly optimal on every individual dataset.</w:t>
      </w:r>
    </w:p>
    <w:p>
      <w:pPr>
        <w:spacing w:line="360" w:lineRule="auto" w:after="200"/>
        <w:jc w:val="both"/>
      </w:pPr>
      <w:r>
        <w:rPr>
          <w:rFonts w:ascii="Times New Roman" w:hAnsi="Times New Roman" w:cs="Times New Roman" w:eastAsia="Times New Roman"/>
          <w:i w:val="0"/>
          <w:sz w:val="22"/>
        </w:rPr>
        <w:t>RQ3 asks whether direct relevance injection at the binarization interface is more effective than relevance-guided initialization or objective weighting. A dedicated signal-position experiment answers it: injecting the same mutual-information field elsewhere, at initialization or as an objective penalty, rather than at the binarization interface; both alternatives are reported in full in the Supplementary Information. MI-weighted objective injection is significantly worse than the deployed RMS+UMR configuration on four of five datasets and tied on the fifth (Leukemia), supporting the original claim that the binarization interface is a more effective injection point than the objective function. MI-guided initialization is a harder comparison: significantly worse on ColonCancer and Sonar, but statistically indistinguishable on Leukemia, WDBC, and Zoo, and on Leukemia specifically it matches RG-SCSO's accuracy while selecting roughly four times fewer features (245 vs. 940). The binarization interface is thus the most reliable injection point across datasets, not a uniformly superior one; on the most extreme p &gt;&gt; n dataset tested, a simpler injection at initialization meets or beats it on both accuracy and parsimony.</w:t>
      </w:r>
    </w:p>
    <w:p>
      <w:pPr>
        <w:sectPr>
          <w:footerReference w:type="default" r:id="rId30"/>
          <w:type w:val="continuous"/>
          <w:pgSz w:w="11906" w:h="16838"/>
          <w:pgMar w:top="1417" w:right="1417" w:bottom="1417" w:left="1417"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171843"/>
            <wp:docPr id="4" name="Picture 4"/>
            <wp:cNvGraphicFramePr>
              <a:graphicFrameLocks noChangeAspect="1"/>
            </wp:cNvGraphicFramePr>
            <a:graphic>
              <a:graphicData uri="http://schemas.openxmlformats.org/drawingml/2006/picture">
                <pic:pic>
                  <pic:nvPicPr>
                    <pic:cNvPr id="0" name="convergence_fs.png"/>
                    <pic:cNvPicPr/>
                  </pic:nvPicPr>
                  <pic:blipFill>
                    <a:blip r:embed="rId12"/>
                    <a:stretch>
                      <a:fillRect/>
                    </a:stretch>
                  </pic:blipFill>
                  <pic:spPr>
                    <a:xfrm>
                      <a:off x="0" y="0"/>
                      <a:ext cx="4846320" cy="2171843"/>
                    </a:xfrm>
                    <a:prstGeom prst="rect"/>
                  </pic:spPr>
                </pic:pic>
              </a:graphicData>
            </a:graphic>
          </wp:inline>
        </w:drawing>
      </w:r>
    </w:p>
    <w:p>
      <w:pPr>
        <w:jc w:val="center"/>
      </w:pPr>
      <w:r>
        <w:rPr>
          <w:rFonts w:ascii="Times New Roman" w:hAnsi="Times New Roman" w:cs="Times New Roman" w:eastAsia="Times New Roman"/>
          <w:sz w:val="17"/>
        </w:rPr>
        <w:t>Fig. 4. Mean best fitness versus NFE, the number of fitness evaluations, RG-SCSO vs. SCSO vs. AOA, on Zoo (16 features), WDBC (30 features), and ColonCancer (2000 features), mean over 5 runs on the feature-selection objective. NFE is the shared, fixed-budget resource; raw iteration count would not be comparable, since RG-SCSO's memetic step spends more NFE per iteration than SCSO or AOA. The curves are illustrative rather than a new statistical claim. On Zoo the three algorithms plateau within a narrow final band, mean fitness 0.022–0.024 at NFE=15000, with no meaningful separation. On WDBC and ColonCancer, RG-SCSO plateaus earlier, by roughly NFE=5000, at a lower (better) fitness than SCSO or AOA, which continue to decrease slowly and still finish higher. The gap between RG-SCSO and the baselines grows sharply with dimensionality: final mean fitness differs by about 0.0006–0.001 on WDBC's 30 features versus about 0.04 on ColonCancer's 2000 features.</w:t>
      </w:r>
    </w:p>
    <w:p>
      <w:pPr>
        <w:sectPr>
          <w:footerReference w:type="default" r:id="rId31"/>
          <w:type w:val="continuous"/>
          <w:pgSz w:w="11906" w:h="16838"/>
          <w:pgMar w:top="1417" w:right="1417" w:bottom="1417" w:left="1417"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We also test whether relevance guidance makes RG-SCSO preferentially retain high mutual-information features. Because a subset of size |S| overlaps the top-|S| mutual-information features at a chance rate of |S|/N, we report a size-fair enrichment (Fig. 5), the fraction of selected features in the top-|S| set divided by this chance level. RG-SCSO's subset is enriched above chance on both gene-expression sets, whereas the relevance-agnostic SCSO sits at chance, evidence consistent with the relevance field driving the smaller and more accurate subsets, though enrichment alone is correlational. A direct intervention test, detailed in Supplementary Information, permutes the field's feature identities while preserving its value distribution: the permuted field yields no significant accuracy difference from the real field on three of five datasets, a significant but negligible-effect difference on Leukemia, and a clear difference only on ColonCancer, while inverting the field's sign is significantly worse than both on every dataset. The relevance field's direction and scale therefore matter consistently; the exact per-feature ranking within it matters demonstrably on only one of five datasets, a materially weaker causal claim than the enrichment analysis alone would suggest.</w:t>
      </w:r>
    </w:p>
    <w:p>
      <w:pPr>
        <w:sectPr>
          <w:footerReference w:type="default" r:id="rId32"/>
          <w:type w:val="continuous"/>
          <w:pgSz w:w="11906" w:h="16838"/>
          <w:pgMar w:top="1417" w:right="1417" w:bottom="1417" w:left="1417"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1363609"/>
            <wp:docPr id="5" name="Picture 5"/>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4846320" cy="1363609"/>
                    </a:xfrm>
                    <a:prstGeom prst="rect"/>
                  </pic:spPr>
                </pic:pic>
              </a:graphicData>
            </a:graphic>
          </wp:inline>
        </w:drawing>
      </w:r>
    </w:p>
    <w:p>
      <w:pPr>
        <w:jc w:val="center"/>
      </w:pPr>
      <w:r>
        <w:rPr>
          <w:rFonts w:ascii="Times New Roman" w:hAnsi="Times New Roman" w:cs="Times New Roman" w:eastAsia="Times New Roman"/>
          <w:sz w:val="17"/>
        </w:rPr>
        <w:t>Fig. 5. Mechanism evidence. (a) Size-fair top-MI enrichment on the two gene-expression sets (selection precision divided by the chance level |S|/N; mean over 30 runs, error bars = std): RG-SCSO enriches its subset 1.22-1.26x above chance (ColonCancer, Leukemia respectively), whereas the relevance-agnostic SCSO sits at essentially chance (lift 1.00 on both). (b) Feature-selection stability (Nogueira Phi, 30 runs) across all five representative datasets: RG-SCSO attains a higher Phi than same-family SCSO on every dataset (e.g., 0.541 vs. 0.512 on Zoo, 0.19 vs. 0.157 on WDBC), clearest on the three lower-dimensional sets, but both are close to the near-zero level expected by chance on the two gene-expression sets (RG-SCSO Phi 0.014-0.015), where AOA's near-zero Phi reflects that it selects nearly every available feature rather than genuine instability.</w:t>
      </w:r>
    </w:p>
    <w:p>
      <w:pPr>
        <w:sectPr>
          <w:footerReference w:type="default" r:id="rId33"/>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3.5 Threshold sensitivity</w:t>
      </w:r>
    </w:p>
    <w:p>
      <w:pPr>
        <w:spacing w:line="360" w:lineRule="auto" w:after="200"/>
        <w:jc w:val="both"/>
      </w:pPr>
      <w:r>
        <w:rPr>
          <w:rFonts w:ascii="Times New Roman" w:hAnsi="Times New Roman" w:cs="Times New Roman" w:eastAsia="Times New Roman"/>
          <w:i w:val="0"/>
          <w:sz w:val="22"/>
        </w:rPr>
        <w:t>The 0.5 preferred-bit threshold that separates preferred from disfavored bits (Methods) is a convenience, not a theoretically grounded neutral point. This sweep (τ in {0.4, 0.5, 0.6}, 30 independent runs per cell, same protocol and datasets as the main ablation) tests whether that choice is at least empirically reasonable. No single τ dominates uniformly: τ=0.5, the value deployed throughout this paper, attains the highest accuracy on two of five datasets; mean selected-feature count falls monotonically as τ increases on every dataset, at a modest, dataset-dependent, non-uniform accuracy cost.</w:t>
      </w:r>
    </w:p>
    <w:p>
      <w:pPr>
        <w:sectPr>
          <w:footerReference w:type="default" r:id="rId34"/>
          <w:type w:val="continuous"/>
          <w:pgSz w:w="11906" w:h="16838"/>
          <w:pgMar w:top="1417" w:right="1417" w:bottom="1417" w:left="1417"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1928"/>
        <w:gridCol w:w="1928"/>
        <w:gridCol w:w="1928"/>
        <w:gridCol w:w="1928"/>
        <w:gridCol w:w="1928"/>
      </w:tblGrid>
      <w:tr>
        <w:trPr>
          <w:tblHeader w:val="true"/>
        </w:trPr>
        <w:tc>
          <w:tcPr>
            <w:tcW w:type="dxa" w:w="1928"/>
            <w:tcBorders>
              <w:bottom w:val="single" w:sz="6" w:space="0" w:color="000000"/>
            </w:tcBorders>
          </w:tcPr>
          <w:p>
            <w:r>
              <w:rPr>
                <w:rFonts w:ascii="Times New Roman" w:hAnsi="Times New Roman" w:cs="Times New Roman" w:eastAsia="Times New Roman"/>
                <w:b/>
                <w:sz w:val="16"/>
              </w:rPr>
              <w:t>Dataset</w:t>
            </w:r>
          </w:p>
        </w:tc>
        <w:tc>
          <w:tcPr>
            <w:tcW w:type="dxa" w:w="1928"/>
            <w:tcBorders>
              <w:bottom w:val="single" w:sz="6" w:space="0" w:color="000000"/>
            </w:tcBorders>
          </w:tcPr>
          <w:p>
            <w:r>
              <w:rPr>
                <w:rFonts w:ascii="Times New Roman" w:hAnsi="Times New Roman" w:cs="Times New Roman" w:eastAsia="Times New Roman"/>
                <w:b/>
                <w:sz w:val="16"/>
              </w:rPr>
              <w:t>τ</w:t>
            </w:r>
          </w:p>
        </w:tc>
        <w:tc>
          <w:tcPr>
            <w:tcW w:type="dxa" w:w="1928"/>
            <w:tcBorders>
              <w:bottom w:val="single" w:sz="6" w:space="0" w:color="000000"/>
            </w:tcBorders>
          </w:tcPr>
          <w:p>
            <w:r>
              <w:rPr>
                <w:rFonts w:ascii="Times New Roman" w:hAnsi="Times New Roman" w:cs="Times New Roman" w:eastAsia="Times New Roman"/>
                <w:b/>
                <w:sz w:val="16"/>
              </w:rPr>
              <w:t>Mean Acc.</w:t>
            </w:r>
          </w:p>
        </w:tc>
        <w:tc>
          <w:tcPr>
            <w:tcW w:type="dxa" w:w="1928"/>
            <w:tcBorders>
              <w:bottom w:val="single" w:sz="6" w:space="0" w:color="000000"/>
            </w:tcBorders>
          </w:tcPr>
          <w:p>
            <w:r>
              <w:rPr>
                <w:rFonts w:ascii="Times New Roman" w:hAnsi="Times New Roman" w:cs="Times New Roman" w:eastAsia="Times New Roman"/>
                <w:b/>
                <w:sz w:val="16"/>
              </w:rPr>
              <w:t>Mean #Feat.</w:t>
            </w:r>
          </w:p>
        </w:tc>
        <w:tc>
          <w:tcPr>
            <w:tcW w:type="dxa" w:w="1928"/>
            <w:tcBorders>
              <w:bottom w:val="single" w:sz="6" w:space="0" w:color="000000"/>
            </w:tcBorders>
          </w:tcPr>
          <w:p>
            <w:r>
              <w:rPr>
                <w:rFonts w:ascii="Times New Roman" w:hAnsi="Times New Roman" w:cs="Times New Roman" w:eastAsia="Times New Roman"/>
                <w:b/>
                <w:sz w:val="16"/>
              </w:rPr>
              <w:t>Phi</w:t>
            </w:r>
          </w:p>
        </w:tc>
      </w:tr>
      <w:tr>
        <w:tc>
          <w:tcPr>
            <w:tcW w:type="dxa" w:w="1928"/>
          </w:tcPr>
          <w:p>
            <w:r>
              <w:rPr>
                <w:rFonts w:ascii="Times New Roman" w:hAnsi="Times New Roman" w:cs="Times New Roman" w:eastAsia="Times New Roman"/>
                <w:sz w:val="16"/>
              </w:rPr>
              <w:t>ColonCancer</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sz w:val="16"/>
              </w:rPr>
              <w:t>0.8704</w:t>
            </w:r>
          </w:p>
        </w:tc>
        <w:tc>
          <w:tcPr>
            <w:tcW w:type="dxa" w:w="1928"/>
          </w:tcPr>
          <w:p>
            <w:r>
              <w:rPr>
                <w:rFonts w:ascii="Times New Roman" w:hAnsi="Times New Roman" w:cs="Times New Roman" w:eastAsia="Times New Roman"/>
                <w:sz w:val="16"/>
              </w:rPr>
              <w:t>702.5</w:t>
            </w:r>
          </w:p>
        </w:tc>
        <w:tc>
          <w:tcPr>
            <w:tcW w:type="dxa" w:w="1928"/>
          </w:tcPr>
          <w:p>
            <w:r>
              <w:rPr>
                <w:rFonts w:ascii="Times New Roman" w:hAnsi="Times New Roman" w:cs="Times New Roman" w:eastAsia="Times New Roman"/>
                <w:sz w:val="16"/>
              </w:rPr>
              <w:t>0.009</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b/>
                <w:sz w:val="16"/>
              </w:rPr>
              <w:t>0.8809</w:t>
            </w:r>
          </w:p>
        </w:tc>
        <w:tc>
          <w:tcPr>
            <w:tcW w:type="dxa" w:w="1928"/>
          </w:tcPr>
          <w:p>
            <w:r>
              <w:rPr>
                <w:rFonts w:ascii="Times New Roman" w:hAnsi="Times New Roman" w:cs="Times New Roman" w:eastAsia="Times New Roman"/>
                <w:sz w:val="16"/>
              </w:rPr>
              <w:t>563.1</w:t>
            </w:r>
          </w:p>
        </w:tc>
        <w:tc>
          <w:tcPr>
            <w:tcW w:type="dxa" w:w="1928"/>
          </w:tcPr>
          <w:p>
            <w:r>
              <w:rPr>
                <w:rFonts w:ascii="Times New Roman" w:hAnsi="Times New Roman" w:cs="Times New Roman" w:eastAsia="Times New Roman"/>
                <w:sz w:val="16"/>
              </w:rPr>
              <w:t>0.014</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0.8802</w:t>
            </w:r>
          </w:p>
        </w:tc>
        <w:tc>
          <w:tcPr>
            <w:tcW w:type="dxa" w:w="1928"/>
          </w:tcPr>
          <w:p>
            <w:r>
              <w:rPr>
                <w:rFonts w:ascii="Times New Roman" w:hAnsi="Times New Roman" w:cs="Times New Roman" w:eastAsia="Times New Roman"/>
                <w:sz w:val="16"/>
              </w:rPr>
              <w:t>544.5</w:t>
            </w:r>
          </w:p>
        </w:tc>
        <w:tc>
          <w:tcPr>
            <w:tcW w:type="dxa" w:w="1928"/>
          </w:tcPr>
          <w:p>
            <w:r>
              <w:rPr>
                <w:rFonts w:ascii="Times New Roman" w:hAnsi="Times New Roman" w:cs="Times New Roman" w:eastAsia="Times New Roman"/>
                <w:sz w:val="16"/>
              </w:rPr>
              <w:t>0.012</w:t>
            </w:r>
          </w:p>
        </w:tc>
      </w:tr>
      <w:tr>
        <w:tc>
          <w:tcPr>
            <w:tcW w:type="dxa" w:w="1928"/>
          </w:tcPr>
          <w:p>
            <w:r>
              <w:rPr>
                <w:rFonts w:ascii="Times New Roman" w:hAnsi="Times New Roman" w:cs="Times New Roman" w:eastAsia="Times New Roman"/>
                <w:sz w:val="16"/>
              </w:rPr>
              <w:t>Leukemia</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sz w:val="16"/>
              </w:rPr>
              <w:t>0.9860</w:t>
            </w:r>
          </w:p>
        </w:tc>
        <w:tc>
          <w:tcPr>
            <w:tcW w:type="dxa" w:w="1928"/>
          </w:tcPr>
          <w:p>
            <w:r>
              <w:rPr>
                <w:rFonts w:ascii="Times New Roman" w:hAnsi="Times New Roman" w:cs="Times New Roman" w:eastAsia="Times New Roman"/>
                <w:sz w:val="16"/>
              </w:rPr>
              <w:t>1205.4</w:t>
            </w:r>
          </w:p>
        </w:tc>
        <w:tc>
          <w:tcPr>
            <w:tcW w:type="dxa" w:w="1928"/>
          </w:tcPr>
          <w:p>
            <w:r>
              <w:rPr>
                <w:rFonts w:ascii="Times New Roman" w:hAnsi="Times New Roman" w:cs="Times New Roman" w:eastAsia="Times New Roman"/>
                <w:sz w:val="16"/>
              </w:rPr>
              <w:t>0.011</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sz w:val="16"/>
              </w:rPr>
              <w:t>0.9860</w:t>
            </w:r>
          </w:p>
        </w:tc>
        <w:tc>
          <w:tcPr>
            <w:tcW w:type="dxa" w:w="1928"/>
          </w:tcPr>
          <w:p>
            <w:r>
              <w:rPr>
                <w:rFonts w:ascii="Times New Roman" w:hAnsi="Times New Roman" w:cs="Times New Roman" w:eastAsia="Times New Roman"/>
                <w:sz w:val="16"/>
              </w:rPr>
              <w:t>939.7</w:t>
            </w:r>
          </w:p>
        </w:tc>
        <w:tc>
          <w:tcPr>
            <w:tcW w:type="dxa" w:w="1928"/>
          </w:tcPr>
          <w:p>
            <w:r>
              <w:rPr>
                <w:rFonts w:ascii="Times New Roman" w:hAnsi="Times New Roman" w:cs="Times New Roman" w:eastAsia="Times New Roman"/>
                <w:sz w:val="16"/>
              </w:rPr>
              <w:t>0.015</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b/>
                <w:sz w:val="16"/>
              </w:rPr>
              <w:t>0.9864</w:t>
            </w:r>
          </w:p>
        </w:tc>
        <w:tc>
          <w:tcPr>
            <w:tcW w:type="dxa" w:w="1928"/>
          </w:tcPr>
          <w:p>
            <w:r>
              <w:rPr>
                <w:rFonts w:ascii="Times New Roman" w:hAnsi="Times New Roman" w:cs="Times New Roman" w:eastAsia="Times New Roman"/>
                <w:sz w:val="16"/>
              </w:rPr>
              <w:t>927.6</w:t>
            </w:r>
          </w:p>
        </w:tc>
        <w:tc>
          <w:tcPr>
            <w:tcW w:type="dxa" w:w="1928"/>
          </w:tcPr>
          <w:p>
            <w:r>
              <w:rPr>
                <w:rFonts w:ascii="Times New Roman" w:hAnsi="Times New Roman" w:cs="Times New Roman" w:eastAsia="Times New Roman"/>
                <w:sz w:val="16"/>
              </w:rPr>
              <w:t>0.012</w:t>
            </w:r>
          </w:p>
        </w:tc>
      </w:tr>
      <w:tr>
        <w:tc>
          <w:tcPr>
            <w:tcW w:type="dxa" w:w="1928"/>
          </w:tcPr>
          <w:p>
            <w:r>
              <w:rPr>
                <w:rFonts w:ascii="Times New Roman" w:hAnsi="Times New Roman" w:cs="Times New Roman" w:eastAsia="Times New Roman"/>
                <w:sz w:val="16"/>
              </w:rPr>
              <w:t>Sonar</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sz w:val="16"/>
              </w:rPr>
              <w:t>0.8920</w:t>
            </w:r>
          </w:p>
        </w:tc>
        <w:tc>
          <w:tcPr>
            <w:tcW w:type="dxa" w:w="1928"/>
          </w:tcPr>
          <w:p>
            <w:r>
              <w:rPr>
                <w:rFonts w:ascii="Times New Roman" w:hAnsi="Times New Roman" w:cs="Times New Roman" w:eastAsia="Times New Roman"/>
                <w:sz w:val="16"/>
              </w:rPr>
              <w:t>20.4</w:t>
            </w:r>
          </w:p>
        </w:tc>
        <w:tc>
          <w:tcPr>
            <w:tcW w:type="dxa" w:w="1928"/>
          </w:tcPr>
          <w:p>
            <w:r>
              <w:rPr>
                <w:rFonts w:ascii="Times New Roman" w:hAnsi="Times New Roman" w:cs="Times New Roman" w:eastAsia="Times New Roman"/>
                <w:sz w:val="16"/>
              </w:rPr>
              <w:t>0.082</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b/>
                <w:sz w:val="16"/>
              </w:rPr>
              <w:t>0.8940</w:t>
            </w:r>
          </w:p>
        </w:tc>
        <w:tc>
          <w:tcPr>
            <w:tcW w:type="dxa" w:w="1928"/>
          </w:tcPr>
          <w:p>
            <w:r>
              <w:rPr>
                <w:rFonts w:ascii="Times New Roman" w:hAnsi="Times New Roman" w:cs="Times New Roman" w:eastAsia="Times New Roman"/>
                <w:sz w:val="16"/>
              </w:rPr>
              <w:t>19.1</w:t>
            </w:r>
          </w:p>
        </w:tc>
        <w:tc>
          <w:tcPr>
            <w:tcW w:type="dxa" w:w="1928"/>
          </w:tcPr>
          <w:p>
            <w:r>
              <w:rPr>
                <w:rFonts w:ascii="Times New Roman" w:hAnsi="Times New Roman" w:cs="Times New Roman" w:eastAsia="Times New Roman"/>
                <w:sz w:val="16"/>
              </w:rPr>
              <w:t>0.088</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0.8916</w:t>
            </w:r>
          </w:p>
        </w:tc>
        <w:tc>
          <w:tcPr>
            <w:tcW w:type="dxa" w:w="1928"/>
          </w:tcPr>
          <w:p>
            <w:r>
              <w:rPr>
                <w:rFonts w:ascii="Times New Roman" w:hAnsi="Times New Roman" w:cs="Times New Roman" w:eastAsia="Times New Roman"/>
                <w:sz w:val="16"/>
              </w:rPr>
              <w:t>17.1</w:t>
            </w:r>
          </w:p>
        </w:tc>
        <w:tc>
          <w:tcPr>
            <w:tcW w:type="dxa" w:w="1928"/>
          </w:tcPr>
          <w:p>
            <w:r>
              <w:rPr>
                <w:rFonts w:ascii="Times New Roman" w:hAnsi="Times New Roman" w:cs="Times New Roman" w:eastAsia="Times New Roman"/>
                <w:sz w:val="16"/>
              </w:rPr>
              <w:t>0.093</w:t>
            </w:r>
          </w:p>
        </w:tc>
      </w:tr>
      <w:tr>
        <w:tc>
          <w:tcPr>
            <w:tcW w:type="dxa" w:w="1928"/>
          </w:tcPr>
          <w:p>
            <w:r>
              <w:rPr>
                <w:rFonts w:ascii="Times New Roman" w:hAnsi="Times New Roman" w:cs="Times New Roman" w:eastAsia="Times New Roman"/>
                <w:sz w:val="16"/>
              </w:rPr>
              <w:t>WDBC</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b/>
                <w:sz w:val="16"/>
              </w:rPr>
              <w:t>0.9795</w:t>
            </w:r>
          </w:p>
        </w:tc>
        <w:tc>
          <w:tcPr>
            <w:tcW w:type="dxa" w:w="1928"/>
          </w:tcPr>
          <w:p>
            <w:r>
              <w:rPr>
                <w:rFonts w:ascii="Times New Roman" w:hAnsi="Times New Roman" w:cs="Times New Roman" w:eastAsia="Times New Roman"/>
                <w:sz w:val="16"/>
              </w:rPr>
              <w:t>13.2</w:t>
            </w:r>
          </w:p>
        </w:tc>
        <w:tc>
          <w:tcPr>
            <w:tcW w:type="dxa" w:w="1928"/>
          </w:tcPr>
          <w:p>
            <w:r>
              <w:rPr>
                <w:rFonts w:ascii="Times New Roman" w:hAnsi="Times New Roman" w:cs="Times New Roman" w:eastAsia="Times New Roman"/>
                <w:sz w:val="16"/>
              </w:rPr>
              <w:t>0.193</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sz w:val="16"/>
              </w:rPr>
              <w:t>0.9794</w:t>
            </w:r>
          </w:p>
        </w:tc>
        <w:tc>
          <w:tcPr>
            <w:tcW w:type="dxa" w:w="1928"/>
          </w:tcPr>
          <w:p>
            <w:r>
              <w:rPr>
                <w:rFonts w:ascii="Times New Roman" w:hAnsi="Times New Roman" w:cs="Times New Roman" w:eastAsia="Times New Roman"/>
                <w:sz w:val="16"/>
              </w:rPr>
              <w:t>11.8</w:t>
            </w:r>
          </w:p>
        </w:tc>
        <w:tc>
          <w:tcPr>
            <w:tcW w:type="dxa" w:w="1928"/>
          </w:tcPr>
          <w:p>
            <w:r>
              <w:rPr>
                <w:rFonts w:ascii="Times New Roman" w:hAnsi="Times New Roman" w:cs="Times New Roman" w:eastAsia="Times New Roman"/>
                <w:sz w:val="16"/>
              </w:rPr>
              <w:t>0.190</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0.9791</w:t>
            </w:r>
          </w:p>
        </w:tc>
        <w:tc>
          <w:tcPr>
            <w:tcW w:type="dxa" w:w="1928"/>
          </w:tcPr>
          <w:p>
            <w:r>
              <w:rPr>
                <w:rFonts w:ascii="Times New Roman" w:hAnsi="Times New Roman" w:cs="Times New Roman" w:eastAsia="Times New Roman"/>
                <w:sz w:val="16"/>
              </w:rPr>
              <w:t>11.1</w:t>
            </w:r>
          </w:p>
        </w:tc>
        <w:tc>
          <w:tcPr>
            <w:tcW w:type="dxa" w:w="1928"/>
          </w:tcPr>
          <w:p>
            <w:r>
              <w:rPr>
                <w:rFonts w:ascii="Times New Roman" w:hAnsi="Times New Roman" w:cs="Times New Roman" w:eastAsia="Times New Roman"/>
                <w:sz w:val="16"/>
              </w:rPr>
              <w:t>0.163</w:t>
            </w:r>
          </w:p>
        </w:tc>
      </w:tr>
      <w:tr>
        <w:tc>
          <w:tcPr>
            <w:tcW w:type="dxa" w:w="1928"/>
          </w:tcPr>
          <w:p>
            <w:r>
              <w:rPr>
                <w:rFonts w:ascii="Times New Roman" w:hAnsi="Times New Roman" w:cs="Times New Roman" w:eastAsia="Times New Roman"/>
                <w:sz w:val="16"/>
              </w:rPr>
              <w:t>Zoo</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b/>
                <w:sz w:val="16"/>
              </w:rPr>
              <w:t>0.9811</w:t>
            </w:r>
          </w:p>
        </w:tc>
        <w:tc>
          <w:tcPr>
            <w:tcW w:type="dxa" w:w="1928"/>
          </w:tcPr>
          <w:p>
            <w:r>
              <w:rPr>
                <w:rFonts w:ascii="Times New Roman" w:hAnsi="Times New Roman" w:cs="Times New Roman" w:eastAsia="Times New Roman"/>
                <w:sz w:val="16"/>
              </w:rPr>
              <w:t>7.5</w:t>
            </w:r>
          </w:p>
        </w:tc>
        <w:tc>
          <w:tcPr>
            <w:tcW w:type="dxa" w:w="1928"/>
          </w:tcPr>
          <w:p>
            <w:r>
              <w:rPr>
                <w:rFonts w:ascii="Times New Roman" w:hAnsi="Times New Roman" w:cs="Times New Roman" w:eastAsia="Times New Roman"/>
                <w:sz w:val="16"/>
              </w:rPr>
              <w:t>0.510</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sz w:val="16"/>
              </w:rPr>
              <w:t>0.9808</w:t>
            </w:r>
          </w:p>
        </w:tc>
        <w:tc>
          <w:tcPr>
            <w:tcW w:type="dxa" w:w="1928"/>
          </w:tcPr>
          <w:p>
            <w:r>
              <w:rPr>
                <w:rFonts w:ascii="Times New Roman" w:hAnsi="Times New Roman" w:cs="Times New Roman" w:eastAsia="Times New Roman"/>
                <w:sz w:val="16"/>
              </w:rPr>
              <w:t>7.3</w:t>
            </w:r>
          </w:p>
        </w:tc>
        <w:tc>
          <w:tcPr>
            <w:tcW w:type="dxa" w:w="1928"/>
          </w:tcPr>
          <w:p>
            <w:r>
              <w:rPr>
                <w:rFonts w:ascii="Times New Roman" w:hAnsi="Times New Roman" w:cs="Times New Roman" w:eastAsia="Times New Roman"/>
                <w:sz w:val="16"/>
              </w:rPr>
              <w:t>0.541</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0.9794</w:t>
            </w:r>
          </w:p>
        </w:tc>
        <w:tc>
          <w:tcPr>
            <w:tcW w:type="dxa" w:w="1928"/>
          </w:tcPr>
          <w:p>
            <w:r>
              <w:rPr>
                <w:rFonts w:ascii="Times New Roman" w:hAnsi="Times New Roman" w:cs="Times New Roman" w:eastAsia="Times New Roman"/>
                <w:sz w:val="16"/>
              </w:rPr>
              <w:t>6.3</w:t>
            </w:r>
          </w:p>
        </w:tc>
        <w:tc>
          <w:tcPr>
            <w:tcW w:type="dxa" w:w="1928"/>
          </w:tcPr>
          <w:p>
            <w:r>
              <w:rPr>
                <w:rFonts w:ascii="Times New Roman" w:hAnsi="Times New Roman" w:cs="Times New Roman" w:eastAsia="Times New Roman"/>
                <w:sz w:val="16"/>
              </w:rPr>
              <w:t>0.661</w:t>
            </w:r>
          </w:p>
        </w:tc>
      </w:tr>
    </w:tbl>
    <w:p>
      <w:pPr>
        <w:jc w:val="left"/>
      </w:pPr>
      <w:r>
        <w:rPr>
          <w:rFonts w:ascii="Times New Roman" w:hAnsi="Times New Roman" w:cs="Times New Roman" w:eastAsia="Times New Roman"/>
          <w:sz w:val="18"/>
        </w:rPr>
        <w:t>Table 5 Threshold sensitivity (τ in {0.4, 0.5, 0.6} replacing the fixed 0.5 preferred-bit threshold; 30 independent runs per cell, same protocol and datasets as the main ablation). Highest accuracy per dataset in bold. No single τ dominates uniformly: τ=0.5, the value deployed throughout this paper, attains the highest accuracy on two of five datasets; mean selected-feature count falls monotonically as τ increases on every dataset, at a modest, dataset-dependent, non-uniform accuracy cost. Phi is the Nogueira stability index.</w:t>
      </w:r>
    </w:p>
    <w:p>
      <w:pPr>
        <w:sectPr>
          <w:footerReference w:type="default" r:id="rId35"/>
          <w:type w:val="continuous"/>
          <w:pgSz w:w="11906" w:h="16838"/>
          <w:pgMar w:top="1417" w:right="1417" w:bottom="1417" w:left="1417" w:header="720" w:footer="720" w:gutter="0"/>
          <w:cols w:space="460" w:num="1"/>
          <w:docGrid w:linePitch="360"/>
        </w:sectPr>
      </w:pPr>
    </w:p>
    <w:p>
      <w:pPr>
        <w:sectPr>
          <w:footerReference w:type="default" r:id="rId36"/>
          <w:type w:val="continuous"/>
          <w:pgSz w:w="11906" w:h="16838"/>
          <w:pgMar w:top="1417" w:right="1417" w:bottom="1417" w:left="1417"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3657600" cy="2844202"/>
            <wp:docPr id="6" name="Picture 6"/>
            <wp:cNvGraphicFramePr>
              <a:graphicFrameLocks noChangeAspect="1"/>
            </wp:cNvGraphicFramePr>
            <a:graphic>
              <a:graphicData uri="http://schemas.openxmlformats.org/drawingml/2006/picture">
                <pic:pic>
                  <pic:nvPicPr>
                    <pic:cNvPr id="0" name="threshold_heatmap.png"/>
                    <pic:cNvPicPr/>
                  </pic:nvPicPr>
                  <pic:blipFill>
                    <a:blip r:embed="rId14"/>
                    <a:stretch>
                      <a:fillRect/>
                    </a:stretch>
                  </pic:blipFill>
                  <pic:spPr>
                    <a:xfrm>
                      <a:off x="0" y="0"/>
                      <a:ext cx="3657600" cy="2844202"/>
                    </a:xfrm>
                    <a:prstGeom prst="rect"/>
                  </pic:spPr>
                </pic:pic>
              </a:graphicData>
            </a:graphic>
          </wp:inline>
        </w:drawing>
      </w:r>
    </w:p>
    <w:p>
      <w:pPr>
        <w:jc w:val="center"/>
      </w:pPr>
      <w:r>
        <w:rPr>
          <w:rFonts w:ascii="Times New Roman" w:hAnsi="Times New Roman" w:cs="Times New Roman" w:eastAsia="Times New Roman"/>
          <w:sz w:val="17"/>
        </w:rPr>
        <w:t>Fig. 6. Mean held-out accuracy (color) and mean number of selected features (in parentheses) across the three preferred-bit thresholds tested (τ in {0.4, 0.5, 0.6}), one row per dataset. Accuracy is essentially flat across thresholds on every dataset (largest swing 0.011, ColonCancer τ=0.4 vs. τ=0.5), while the selected-feature count falls monotonically as τ increases on all five datasets, confirming τ=0.5 is not a fragile choice.</w:t>
      </w:r>
    </w:p>
    <w:p>
      <w:pPr>
        <w:sectPr>
          <w:footerReference w:type="default" r:id="rId37"/>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3.6 Comparison with classical selectors</w:t>
      </w:r>
    </w:p>
    <w:p>
      <w:pPr>
        <w:spacing w:line="360" w:lineRule="auto" w:after="200"/>
        <w:jc w:val="both"/>
      </w:pPr>
      <w:r>
        <w:rPr>
          <w:rFonts w:ascii="Times New Roman" w:hAnsi="Times New Roman" w:cs="Times New Roman" w:eastAsia="Times New Roman"/>
          <w:i w:val="0"/>
          <w:sz w:val="22"/>
        </w:rPr>
        <w:t>RQ4 asks how robust the mechanism is across classifiers, relevance priors, and dataset dimensionalities; this subsection and Table 7 answer it directly. Table 6 compares RG-SCSO across the full 18-dataset benchmark against five classical filter, embedded, and wrapper selectors, mutual-information thresholding, mRMR, ReliefF, LASSO, and sequential forward selection, and a Concrete-Autoencoder deep feature selector, under the identical stratified 5-fold KNN evaluator. RG-SCSO attains the best accuracy of all methods on 12 of 18 datasets. Across the benchmark it is significantly more accurate (Holm-corrected Wilcoxon signed-rank over the 18 datasets) than mutual-information thresholding, sequential forward selection, mRMR, and LASSO (all Holm p &lt; 0.05); the one classical selector it does not significantly beat is ReliefF, which it still leads on 13 of 18 datasets (p = 0.20). The Concrete-Autoencoder baseline, matched to RG-SCSO's per-dataset subset size, is the weakest selector on the small-sample datasets tested, consistent with deep reconstruction objectives needing far more than the 50-455 training instances these benchmarks provide. The exceptions to RG-SCSO's lead are informative and concentrated: on the two gene-expression (p &gt;&gt; n) datasets a classical LASSO baseline attains higher accuracy with far fewer features on both Leukemia (99.8% at 23 features vs. RG-SCSO's 98.6% at 940) and ColonCancer (95.7% at 64 vs. 88.1% at 563), with mRMR competitive on both; and on four combinatorial or categorical datasets (TicTacToe, M-of-n, KrVsKpEW, WaveformEW) a classical method edges it by at most 1.7 accuracy points. RG-SCSO's advantage is thus broad but not universal: clearest on datasets without extreme p &gt;&gt; n structure, where on ultra-high-dimensional gene-expression data a computationally far cheaper embedded method such as LASSO is a strong, arguably preferable, alternative. A remaining question is whether this parsimony mechanism is an artifact of the KNN wrapper used throughout; Table 7 answers it directly, extending the same relevance-guided search to SVM and Random Forest wrappers. The advantage over a no-prior baseline is not a KNN artifact, though it is a more consistent parsimony gain than an accuracy one under Random Forest specifically, and the ReliefF-prior degradation already established above reproduces under every wrapper tested.</w:t>
      </w:r>
    </w:p>
    <w:p>
      <w:pPr>
        <w:sectPr>
          <w:footerReference w:type="default" r:id="rId38"/>
          <w:type w:val="continuous"/>
          <w:pgSz w:w="11906" w:h="16838"/>
          <w:pgMar w:top="1417" w:right="1417" w:bottom="1417" w:left="1417" w:header="720" w:footer="720" w:gutter="0"/>
          <w:cols w:space="460" w:num="1"/>
          <w:docGrid w:linePitch="360"/>
        </w:sectPr>
      </w:pPr>
    </w:p>
    <w:tbl>
      <w:tblPr>
        <w:tblStyle w:val="TableGrid"/>
        <w:tblW w:type="auto" w:w="0"/>
        <w:tblLayout w:type="fixed"/>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1440"/>
        <w:gridCol w:w="1171"/>
        <w:gridCol w:w="1171"/>
        <w:gridCol w:w="1171"/>
        <w:gridCol w:w="1171"/>
        <w:gridCol w:w="1171"/>
        <w:gridCol w:w="1171"/>
        <w:gridCol w:w="1171"/>
      </w:tblGrid>
      <w:tr>
        <w:trPr>
          <w:tblHeader w:val="true"/>
        </w:trPr>
        <w:tc>
          <w:tcPr>
            <w:tcW w:type="dxa" w:w="1440"/>
            <w:tcBorders>
              <w:bottom w:val="single" w:sz="6" w:space="0" w:color="000000"/>
            </w:tcBorders>
          </w:tcPr>
          <w:p>
            <w:r>
              <w:rPr>
                <w:rFonts w:ascii="Times New Roman" w:hAnsi="Times New Roman" w:cs="Times New Roman" w:eastAsia="Times New Roman"/>
                <w:b/>
                <w:sz w:val="14"/>
              </w:rPr>
              <w:t>Dataset</w:t>
            </w:r>
          </w:p>
        </w:tc>
        <w:tc>
          <w:tcPr>
            <w:tcW w:type="dxa" w:w="1205"/>
            <w:tcBorders>
              <w:bottom w:val="single" w:sz="6" w:space="0" w:color="000000"/>
            </w:tcBorders>
          </w:tcPr>
          <w:p>
            <w:r>
              <w:rPr>
                <w:rFonts w:ascii="Times New Roman" w:hAnsi="Times New Roman" w:cs="Times New Roman" w:eastAsia="Times New Roman"/>
                <w:b/>
                <w:sz w:val="14"/>
              </w:rPr>
              <w:t>RG-SCSO</w:t>
            </w:r>
          </w:p>
        </w:tc>
        <w:tc>
          <w:tcPr>
            <w:tcW w:type="dxa" w:w="1205"/>
            <w:tcBorders>
              <w:bottom w:val="single" w:sz="6" w:space="0" w:color="000000"/>
            </w:tcBorders>
          </w:tcPr>
          <w:p>
            <w:r>
              <w:rPr>
                <w:rFonts w:ascii="Times New Roman" w:hAnsi="Times New Roman" w:cs="Times New Roman" w:eastAsia="Times New Roman"/>
                <w:b/>
                <w:sz w:val="14"/>
              </w:rPr>
              <w:t>LASSO</w:t>
            </w:r>
          </w:p>
        </w:tc>
        <w:tc>
          <w:tcPr>
            <w:tcW w:type="dxa" w:w="1205"/>
            <w:tcBorders>
              <w:bottom w:val="single" w:sz="6" w:space="0" w:color="000000"/>
            </w:tcBorders>
          </w:tcPr>
          <w:p>
            <w:r>
              <w:rPr>
                <w:rFonts w:ascii="Times New Roman" w:hAnsi="Times New Roman" w:cs="Times New Roman" w:eastAsia="Times New Roman"/>
                <w:b/>
                <w:sz w:val="14"/>
              </w:rPr>
              <w:t>mRMR</w:t>
            </w:r>
          </w:p>
        </w:tc>
        <w:tc>
          <w:tcPr>
            <w:tcW w:type="dxa" w:w="1205"/>
            <w:tcBorders>
              <w:bottom w:val="single" w:sz="6" w:space="0" w:color="000000"/>
            </w:tcBorders>
          </w:tcPr>
          <w:p>
            <w:r>
              <w:rPr>
                <w:rFonts w:ascii="Times New Roman" w:hAnsi="Times New Roman" w:cs="Times New Roman" w:eastAsia="Times New Roman"/>
                <w:b/>
                <w:sz w:val="14"/>
              </w:rPr>
              <w:t>ReliefF</w:t>
            </w:r>
          </w:p>
        </w:tc>
        <w:tc>
          <w:tcPr>
            <w:tcW w:type="dxa" w:w="1205"/>
            <w:tcBorders>
              <w:bottom w:val="single" w:sz="6" w:space="0" w:color="000000"/>
            </w:tcBorders>
          </w:tcPr>
          <w:p>
            <w:r>
              <w:rPr>
                <w:rFonts w:ascii="Times New Roman" w:hAnsi="Times New Roman" w:cs="Times New Roman" w:eastAsia="Times New Roman"/>
                <w:b/>
                <w:sz w:val="14"/>
              </w:rPr>
              <w:t>SFS</w:t>
            </w:r>
          </w:p>
        </w:tc>
        <w:tc>
          <w:tcPr>
            <w:tcW w:type="dxa" w:w="1205"/>
            <w:tcBorders>
              <w:bottom w:val="single" w:sz="6" w:space="0" w:color="000000"/>
            </w:tcBorders>
          </w:tcPr>
          <w:p>
            <w:r>
              <w:rPr>
                <w:rFonts w:ascii="Times New Roman" w:hAnsi="Times New Roman" w:cs="Times New Roman" w:eastAsia="Times New Roman"/>
                <w:b/>
                <w:sz w:val="14"/>
              </w:rPr>
              <w:t>MI-thr</w:t>
            </w:r>
          </w:p>
        </w:tc>
        <w:tc>
          <w:tcPr>
            <w:tcW w:type="dxa" w:w="1205"/>
            <w:tcBorders>
              <w:bottom w:val="single" w:sz="6" w:space="0" w:color="000000"/>
            </w:tcBorders>
          </w:tcPr>
          <w:p>
            <w:r>
              <w:rPr>
                <w:rFonts w:ascii="Times New Roman" w:hAnsi="Times New Roman" w:cs="Times New Roman" w:eastAsia="Times New Roman"/>
                <w:b/>
                <w:sz w:val="14"/>
              </w:rPr>
              <w:t>CAE</w:t>
            </w:r>
          </w:p>
        </w:tc>
      </w:tr>
      <w:tr>
        <w:tc>
          <w:tcPr>
            <w:tcW w:type="dxa" w:w="1440"/>
          </w:tcPr>
          <w:p>
            <w:r>
              <w:rPr>
                <w:rFonts w:ascii="Times New Roman" w:hAnsi="Times New Roman" w:cs="Times New Roman" w:eastAsia="Times New Roman"/>
                <w:sz w:val="14"/>
              </w:rPr>
              <w:t>Diabetes</w:t>
            </w:r>
          </w:p>
        </w:tc>
        <w:tc>
          <w:tcPr>
            <w:tcW w:type="dxa" w:w="1205"/>
          </w:tcPr>
          <w:p>
            <w:r>
              <w:rPr>
                <w:rFonts w:ascii="Times New Roman" w:hAnsi="Times New Roman" w:cs="Times New Roman" w:eastAsia="Times New Roman"/>
                <w:b/>
                <w:sz w:val="14"/>
              </w:rPr>
              <w:t>0.760 (5)</w:t>
            </w:r>
          </w:p>
        </w:tc>
        <w:tc>
          <w:tcPr>
            <w:tcW w:type="dxa" w:w="1205"/>
          </w:tcPr>
          <w:p>
            <w:r>
              <w:rPr>
                <w:rFonts w:ascii="Times New Roman" w:hAnsi="Times New Roman" w:cs="Times New Roman" w:eastAsia="Times New Roman"/>
                <w:sz w:val="14"/>
              </w:rPr>
              <w:t>0.735 (8)</w:t>
            </w:r>
          </w:p>
        </w:tc>
        <w:tc>
          <w:tcPr>
            <w:tcW w:type="dxa" w:w="1205"/>
          </w:tcPr>
          <w:p>
            <w:r>
              <w:rPr>
                <w:rFonts w:ascii="Times New Roman" w:hAnsi="Times New Roman" w:cs="Times New Roman" w:eastAsia="Times New Roman"/>
                <w:sz w:val="14"/>
              </w:rPr>
              <w:t>0.739 (7)</w:t>
            </w:r>
          </w:p>
        </w:tc>
        <w:tc>
          <w:tcPr>
            <w:tcW w:type="dxa" w:w="1205"/>
          </w:tcPr>
          <w:p>
            <w:r>
              <w:rPr>
                <w:rFonts w:ascii="Times New Roman" w:hAnsi="Times New Roman" w:cs="Times New Roman" w:eastAsia="Times New Roman"/>
                <w:sz w:val="14"/>
              </w:rPr>
              <w:t>0.745 (5)</w:t>
            </w:r>
          </w:p>
        </w:tc>
        <w:tc>
          <w:tcPr>
            <w:tcW w:type="dxa" w:w="1205"/>
          </w:tcPr>
          <w:p>
            <w:r>
              <w:rPr>
                <w:rFonts w:ascii="Times New Roman" w:hAnsi="Times New Roman" w:cs="Times New Roman" w:eastAsia="Times New Roman"/>
                <w:sz w:val="14"/>
              </w:rPr>
              <w:t>0.741 (7)</w:t>
            </w:r>
          </w:p>
        </w:tc>
        <w:tc>
          <w:tcPr>
            <w:tcW w:type="dxa" w:w="1205"/>
          </w:tcPr>
          <w:p>
            <w:r>
              <w:rPr>
                <w:rFonts w:ascii="Times New Roman" w:hAnsi="Times New Roman" w:cs="Times New Roman" w:eastAsia="Times New Roman"/>
                <w:sz w:val="14"/>
              </w:rPr>
              <w:t>0.695 (1)</w:t>
            </w:r>
          </w:p>
        </w:tc>
        <w:tc>
          <w:tcPr>
            <w:tcW w:type="dxa" w:w="1205"/>
          </w:tcPr>
          <w:p>
            <w:r>
              <w:rPr>
                <w:rFonts w:ascii="Times New Roman" w:hAnsi="Times New Roman" w:cs="Times New Roman" w:eastAsia="Times New Roman"/>
                <w:sz w:val="14"/>
              </w:rPr>
              <w:t>0.697 (5)</w:t>
            </w:r>
          </w:p>
        </w:tc>
      </w:tr>
      <w:tr>
        <w:tc>
          <w:tcPr>
            <w:tcW w:type="dxa" w:w="1440"/>
          </w:tcPr>
          <w:p>
            <w:r>
              <w:rPr>
                <w:rFonts w:ascii="Times New Roman" w:hAnsi="Times New Roman" w:cs="Times New Roman" w:eastAsia="Times New Roman"/>
                <w:sz w:val="14"/>
              </w:rPr>
              <w:t>BreastEW</w:t>
            </w:r>
          </w:p>
        </w:tc>
        <w:tc>
          <w:tcPr>
            <w:tcW w:type="dxa" w:w="1205"/>
          </w:tcPr>
          <w:p>
            <w:r>
              <w:rPr>
                <w:rFonts w:ascii="Times New Roman" w:hAnsi="Times New Roman" w:cs="Times New Roman" w:eastAsia="Times New Roman"/>
                <w:b/>
                <w:sz w:val="14"/>
              </w:rPr>
              <w:t>0.974 (4)</w:t>
            </w:r>
          </w:p>
        </w:tc>
        <w:tc>
          <w:tcPr>
            <w:tcW w:type="dxa" w:w="1205"/>
          </w:tcPr>
          <w:p>
            <w:r>
              <w:rPr>
                <w:rFonts w:ascii="Times New Roman" w:hAnsi="Times New Roman" w:cs="Times New Roman" w:eastAsia="Times New Roman"/>
                <w:sz w:val="14"/>
              </w:rPr>
              <w:t>0.968 (9)</w:t>
            </w:r>
          </w:p>
        </w:tc>
        <w:tc>
          <w:tcPr>
            <w:tcW w:type="dxa" w:w="1205"/>
          </w:tcPr>
          <w:p>
            <w:r>
              <w:rPr>
                <w:rFonts w:ascii="Times New Roman" w:hAnsi="Times New Roman" w:cs="Times New Roman" w:eastAsia="Times New Roman"/>
                <w:sz w:val="14"/>
              </w:rPr>
              <w:t>0.971 (7)</w:t>
            </w:r>
          </w:p>
        </w:tc>
        <w:tc>
          <w:tcPr>
            <w:tcW w:type="dxa" w:w="1205"/>
          </w:tcPr>
          <w:p>
            <w:r>
              <w:rPr>
                <w:rFonts w:ascii="Times New Roman" w:hAnsi="Times New Roman" w:cs="Times New Roman" w:eastAsia="Times New Roman"/>
                <w:sz w:val="14"/>
              </w:rPr>
              <w:t>0.972 (6)</w:t>
            </w:r>
          </w:p>
        </w:tc>
        <w:tc>
          <w:tcPr>
            <w:tcW w:type="dxa" w:w="1205"/>
          </w:tcPr>
          <w:p>
            <w:r>
              <w:rPr>
                <w:rFonts w:ascii="Times New Roman" w:hAnsi="Times New Roman" w:cs="Times New Roman" w:eastAsia="Times New Roman"/>
                <w:sz w:val="14"/>
              </w:rPr>
              <w:t>0.970 (8)</w:t>
            </w:r>
          </w:p>
        </w:tc>
        <w:tc>
          <w:tcPr>
            <w:tcW w:type="dxa" w:w="1205"/>
          </w:tcPr>
          <w:p>
            <w:r>
              <w:rPr>
                <w:rFonts w:ascii="Times New Roman" w:hAnsi="Times New Roman" w:cs="Times New Roman" w:eastAsia="Times New Roman"/>
                <w:sz w:val="14"/>
              </w:rPr>
              <w:t>0.965 (6)</w:t>
            </w:r>
          </w:p>
        </w:tc>
        <w:tc>
          <w:tcPr>
            <w:tcW w:type="dxa" w:w="1205"/>
          </w:tcPr>
          <w:p>
            <w:r>
              <w:rPr>
                <w:rFonts w:ascii="Times New Roman" w:hAnsi="Times New Roman" w:cs="Times New Roman" w:eastAsia="Times New Roman"/>
                <w:sz w:val="14"/>
              </w:rPr>
              <w:t>0.946 (4)</w:t>
            </w:r>
          </w:p>
        </w:tc>
      </w:tr>
      <w:tr>
        <w:tc>
          <w:tcPr>
            <w:tcW w:type="dxa" w:w="1440"/>
          </w:tcPr>
          <w:p>
            <w:r>
              <w:rPr>
                <w:rFonts w:ascii="Times New Roman" w:hAnsi="Times New Roman" w:cs="Times New Roman" w:eastAsia="Times New Roman"/>
                <w:sz w:val="14"/>
              </w:rPr>
              <w:t>TicTacToe</w:t>
            </w:r>
          </w:p>
        </w:tc>
        <w:tc>
          <w:tcPr>
            <w:tcW w:type="dxa" w:w="1205"/>
          </w:tcPr>
          <w:p>
            <w:r>
              <w:rPr>
                <w:rFonts w:ascii="Times New Roman" w:hAnsi="Times New Roman" w:cs="Times New Roman" w:eastAsia="Times New Roman"/>
                <w:sz w:val="14"/>
              </w:rPr>
              <w:t>0.820 (7)</w:t>
            </w:r>
          </w:p>
        </w:tc>
        <w:tc>
          <w:tcPr>
            <w:tcW w:type="dxa" w:w="1205"/>
          </w:tcPr>
          <w:p>
            <w:r>
              <w:rPr>
                <w:rFonts w:ascii="Times New Roman" w:hAnsi="Times New Roman" w:cs="Times New Roman" w:eastAsia="Times New Roman"/>
                <w:b/>
                <w:sz w:val="14"/>
              </w:rPr>
              <w:t>0.847 (9)</w:t>
            </w:r>
          </w:p>
        </w:tc>
        <w:tc>
          <w:tcPr>
            <w:tcW w:type="dxa" w:w="1205"/>
          </w:tcPr>
          <w:p>
            <w:r>
              <w:rPr>
                <w:rFonts w:ascii="Times New Roman" w:hAnsi="Times New Roman" w:cs="Times New Roman" w:eastAsia="Times New Roman"/>
                <w:b/>
                <w:sz w:val="14"/>
              </w:rPr>
              <w:t>0.847 (9)</w:t>
            </w:r>
          </w:p>
        </w:tc>
        <w:tc>
          <w:tcPr>
            <w:tcW w:type="dxa" w:w="1205"/>
          </w:tcPr>
          <w:p>
            <w:r>
              <w:rPr>
                <w:rFonts w:ascii="Times New Roman" w:hAnsi="Times New Roman" w:cs="Times New Roman" w:eastAsia="Times New Roman"/>
                <w:b/>
                <w:sz w:val="14"/>
              </w:rPr>
              <w:t>0.847 (9)</w:t>
            </w:r>
          </w:p>
        </w:tc>
        <w:tc>
          <w:tcPr>
            <w:tcW w:type="dxa" w:w="1205"/>
          </w:tcPr>
          <w:p>
            <w:r>
              <w:rPr>
                <w:rFonts w:ascii="Times New Roman" w:hAnsi="Times New Roman" w:cs="Times New Roman" w:eastAsia="Times New Roman"/>
                <w:sz w:val="14"/>
              </w:rPr>
              <w:t>0.788 (8)</w:t>
            </w:r>
          </w:p>
        </w:tc>
        <w:tc>
          <w:tcPr>
            <w:tcW w:type="dxa" w:w="1205"/>
          </w:tcPr>
          <w:p>
            <w:r>
              <w:rPr>
                <w:rFonts w:ascii="Times New Roman" w:hAnsi="Times New Roman" w:cs="Times New Roman" w:eastAsia="Times New Roman"/>
                <w:sz w:val="14"/>
              </w:rPr>
              <w:t>0.653 (1)</w:t>
            </w:r>
          </w:p>
        </w:tc>
        <w:tc>
          <w:tcPr>
            <w:tcW w:type="dxa" w:w="1205"/>
          </w:tcPr>
          <w:p>
            <w:r>
              <w:rPr>
                <w:rFonts w:ascii="Times New Roman" w:hAnsi="Times New Roman" w:cs="Times New Roman" w:eastAsia="Times New Roman"/>
                <w:sz w:val="14"/>
              </w:rPr>
              <w:t>0.738 (6)</w:t>
            </w:r>
          </w:p>
        </w:tc>
      </w:tr>
      <w:tr>
        <w:tc>
          <w:tcPr>
            <w:tcW w:type="dxa" w:w="1440"/>
          </w:tcPr>
          <w:p>
            <w:r>
              <w:rPr>
                <w:rFonts w:ascii="Times New Roman" w:hAnsi="Times New Roman" w:cs="Times New Roman" w:eastAsia="Times New Roman"/>
                <w:sz w:val="14"/>
              </w:rPr>
              <w:t>HeartDisease</w:t>
            </w:r>
          </w:p>
        </w:tc>
        <w:tc>
          <w:tcPr>
            <w:tcW w:type="dxa" w:w="1205"/>
          </w:tcPr>
          <w:p>
            <w:r>
              <w:rPr>
                <w:rFonts w:ascii="Times New Roman" w:hAnsi="Times New Roman" w:cs="Times New Roman" w:eastAsia="Times New Roman"/>
                <w:b/>
                <w:sz w:val="14"/>
              </w:rPr>
              <w:t>0.849 (5)</w:t>
            </w:r>
          </w:p>
        </w:tc>
        <w:tc>
          <w:tcPr>
            <w:tcW w:type="dxa" w:w="1205"/>
          </w:tcPr>
          <w:p>
            <w:r>
              <w:rPr>
                <w:rFonts w:ascii="Times New Roman" w:hAnsi="Times New Roman" w:cs="Times New Roman" w:eastAsia="Times New Roman"/>
                <w:sz w:val="14"/>
              </w:rPr>
              <w:t>0.821 (12)</w:t>
            </w:r>
          </w:p>
        </w:tc>
        <w:tc>
          <w:tcPr>
            <w:tcW w:type="dxa" w:w="1205"/>
          </w:tcPr>
          <w:p>
            <w:r>
              <w:rPr>
                <w:rFonts w:ascii="Times New Roman" w:hAnsi="Times New Roman" w:cs="Times New Roman" w:eastAsia="Times New Roman"/>
                <w:sz w:val="14"/>
              </w:rPr>
              <w:t>0.825 (11)</w:t>
            </w:r>
          </w:p>
        </w:tc>
        <w:tc>
          <w:tcPr>
            <w:tcW w:type="dxa" w:w="1205"/>
          </w:tcPr>
          <w:p>
            <w:r>
              <w:rPr>
                <w:rFonts w:ascii="Times New Roman" w:hAnsi="Times New Roman" w:cs="Times New Roman" w:eastAsia="Times New Roman"/>
                <w:sz w:val="14"/>
              </w:rPr>
              <w:t>0.829 (10)</w:t>
            </w:r>
          </w:p>
        </w:tc>
        <w:tc>
          <w:tcPr>
            <w:tcW w:type="dxa" w:w="1205"/>
          </w:tcPr>
          <w:p>
            <w:r>
              <w:rPr>
                <w:rFonts w:ascii="Times New Roman" w:hAnsi="Times New Roman" w:cs="Times New Roman" w:eastAsia="Times New Roman"/>
                <w:sz w:val="14"/>
              </w:rPr>
              <w:t>0.808 (12)</w:t>
            </w:r>
          </w:p>
        </w:tc>
        <w:tc>
          <w:tcPr>
            <w:tcW w:type="dxa" w:w="1205"/>
          </w:tcPr>
          <w:p>
            <w:r>
              <w:rPr>
                <w:rFonts w:ascii="Times New Roman" w:hAnsi="Times New Roman" w:cs="Times New Roman" w:eastAsia="Times New Roman"/>
                <w:sz w:val="14"/>
              </w:rPr>
              <w:t>0.740 (1)</w:t>
            </w:r>
          </w:p>
        </w:tc>
        <w:tc>
          <w:tcPr>
            <w:tcW w:type="dxa" w:w="1205"/>
          </w:tcPr>
          <w:p>
            <w:r>
              <w:rPr>
                <w:rFonts w:ascii="Times New Roman" w:hAnsi="Times New Roman" w:cs="Times New Roman" w:eastAsia="Times New Roman"/>
                <w:sz w:val="14"/>
              </w:rPr>
              <w:t>0.753 (5)</w:t>
            </w:r>
          </w:p>
        </w:tc>
      </w:tr>
      <w:tr>
        <w:tc>
          <w:tcPr>
            <w:tcW w:type="dxa" w:w="1440"/>
          </w:tcPr>
          <w:p>
            <w:r>
              <w:rPr>
                <w:rFonts w:ascii="Times New Roman" w:hAnsi="Times New Roman" w:cs="Times New Roman" w:eastAsia="Times New Roman"/>
                <w:sz w:val="14"/>
              </w:rPr>
              <w:t>M-of-n</w:t>
            </w:r>
          </w:p>
        </w:tc>
        <w:tc>
          <w:tcPr>
            <w:tcW w:type="dxa" w:w="1205"/>
          </w:tcPr>
          <w:p>
            <w:r>
              <w:rPr>
                <w:rFonts w:ascii="Times New Roman" w:hAnsi="Times New Roman" w:cs="Times New Roman" w:eastAsia="Times New Roman"/>
                <w:sz w:val="14"/>
              </w:rPr>
              <w:t>0.994 (6)</w:t>
            </w:r>
          </w:p>
        </w:tc>
        <w:tc>
          <w:tcPr>
            <w:tcW w:type="dxa" w:w="1205"/>
          </w:tcPr>
          <w:p>
            <w:r>
              <w:rPr>
                <w:rFonts w:ascii="Times New Roman" w:hAnsi="Times New Roman" w:cs="Times New Roman" w:eastAsia="Times New Roman"/>
                <w:b/>
                <w:sz w:val="14"/>
              </w:rPr>
              <w:t>1.000 (6)</w:t>
            </w:r>
          </w:p>
        </w:tc>
        <w:tc>
          <w:tcPr>
            <w:tcW w:type="dxa" w:w="1205"/>
          </w:tcPr>
          <w:p>
            <w:r>
              <w:rPr>
                <w:rFonts w:ascii="Times New Roman" w:hAnsi="Times New Roman" w:cs="Times New Roman" w:eastAsia="Times New Roman"/>
                <w:sz w:val="14"/>
              </w:rPr>
              <w:t>0.965 (8)</w:t>
            </w:r>
          </w:p>
        </w:tc>
        <w:tc>
          <w:tcPr>
            <w:tcW w:type="dxa" w:w="1205"/>
          </w:tcPr>
          <w:p>
            <w:r>
              <w:rPr>
                <w:rFonts w:ascii="Times New Roman" w:hAnsi="Times New Roman" w:cs="Times New Roman" w:eastAsia="Times New Roman"/>
                <w:b/>
                <w:sz w:val="14"/>
              </w:rPr>
              <w:t>1.000 (6)</w:t>
            </w:r>
          </w:p>
        </w:tc>
        <w:tc>
          <w:tcPr>
            <w:tcW w:type="dxa" w:w="1205"/>
          </w:tcPr>
          <w:p>
            <w:r>
              <w:rPr>
                <w:rFonts w:ascii="Times New Roman" w:hAnsi="Times New Roman" w:cs="Times New Roman" w:eastAsia="Times New Roman"/>
                <w:sz w:val="14"/>
              </w:rPr>
              <w:t>0.868 (12)</w:t>
            </w:r>
          </w:p>
        </w:tc>
        <w:tc>
          <w:tcPr>
            <w:tcW w:type="dxa" w:w="1205"/>
          </w:tcPr>
          <w:p>
            <w:r>
              <w:rPr>
                <w:rFonts w:ascii="Times New Roman" w:hAnsi="Times New Roman" w:cs="Times New Roman" w:eastAsia="Times New Roman"/>
                <w:sz w:val="14"/>
              </w:rPr>
              <w:t>0.664 (1)</w:t>
            </w:r>
          </w:p>
        </w:tc>
        <w:tc>
          <w:tcPr>
            <w:tcW w:type="dxa" w:w="1205"/>
          </w:tcPr>
          <w:p>
            <w:r>
              <w:rPr>
                <w:rFonts w:ascii="Times New Roman" w:hAnsi="Times New Roman" w:cs="Times New Roman" w:eastAsia="Times New Roman"/>
                <w:sz w:val="14"/>
              </w:rPr>
              <w:t>0.712 (6)</w:t>
            </w:r>
          </w:p>
        </w:tc>
      </w:tr>
      <w:tr>
        <w:tc>
          <w:tcPr>
            <w:tcW w:type="dxa" w:w="1440"/>
          </w:tcPr>
          <w:p>
            <w:r>
              <w:rPr>
                <w:rFonts w:ascii="Times New Roman" w:hAnsi="Times New Roman" w:cs="Times New Roman" w:eastAsia="Times New Roman"/>
                <w:sz w:val="14"/>
              </w:rPr>
              <w:t>Vote</w:t>
            </w:r>
          </w:p>
        </w:tc>
        <w:tc>
          <w:tcPr>
            <w:tcW w:type="dxa" w:w="1205"/>
          </w:tcPr>
          <w:p>
            <w:r>
              <w:rPr>
                <w:rFonts w:ascii="Times New Roman" w:hAnsi="Times New Roman" w:cs="Times New Roman" w:eastAsia="Times New Roman"/>
                <w:b/>
                <w:sz w:val="14"/>
              </w:rPr>
              <w:t>0.974 (3)</w:t>
            </w:r>
          </w:p>
        </w:tc>
        <w:tc>
          <w:tcPr>
            <w:tcW w:type="dxa" w:w="1205"/>
          </w:tcPr>
          <w:p>
            <w:r>
              <w:rPr>
                <w:rFonts w:ascii="Times New Roman" w:hAnsi="Times New Roman" w:cs="Times New Roman" w:eastAsia="Times New Roman"/>
                <w:sz w:val="14"/>
              </w:rPr>
              <w:t>0.970 (1)</w:t>
            </w:r>
          </w:p>
        </w:tc>
        <w:tc>
          <w:tcPr>
            <w:tcW w:type="dxa" w:w="1205"/>
          </w:tcPr>
          <w:p>
            <w:r>
              <w:rPr>
                <w:rFonts w:ascii="Times New Roman" w:hAnsi="Times New Roman" w:cs="Times New Roman" w:eastAsia="Times New Roman"/>
                <w:sz w:val="14"/>
              </w:rPr>
              <w:t>0.970 (1)</w:t>
            </w:r>
          </w:p>
        </w:tc>
        <w:tc>
          <w:tcPr>
            <w:tcW w:type="dxa" w:w="1205"/>
          </w:tcPr>
          <w:p>
            <w:r>
              <w:rPr>
                <w:rFonts w:ascii="Times New Roman" w:hAnsi="Times New Roman" w:cs="Times New Roman" w:eastAsia="Times New Roman"/>
                <w:sz w:val="14"/>
              </w:rPr>
              <w:t>0.970 (1)</w:t>
            </w:r>
          </w:p>
        </w:tc>
        <w:tc>
          <w:tcPr>
            <w:tcW w:type="dxa" w:w="1205"/>
          </w:tcPr>
          <w:p>
            <w:r>
              <w:rPr>
                <w:rFonts w:ascii="Times New Roman" w:hAnsi="Times New Roman" w:cs="Times New Roman" w:eastAsia="Times New Roman"/>
                <w:sz w:val="14"/>
              </w:rPr>
              <w:t>0.924 (15)</w:t>
            </w:r>
          </w:p>
        </w:tc>
        <w:tc>
          <w:tcPr>
            <w:tcW w:type="dxa" w:w="1205"/>
          </w:tcPr>
          <w:p>
            <w:r>
              <w:rPr>
                <w:rFonts w:ascii="Times New Roman" w:hAnsi="Times New Roman" w:cs="Times New Roman" w:eastAsia="Times New Roman"/>
                <w:sz w:val="14"/>
              </w:rPr>
              <w:t>0.968 (1)</w:t>
            </w:r>
          </w:p>
        </w:tc>
        <w:tc>
          <w:tcPr>
            <w:tcW w:type="dxa" w:w="1205"/>
          </w:tcPr>
          <w:p>
            <w:r>
              <w:rPr>
                <w:rFonts w:ascii="Times New Roman" w:hAnsi="Times New Roman" w:cs="Times New Roman" w:eastAsia="Times New Roman"/>
                <w:sz w:val="14"/>
              </w:rPr>
              <w:t>0.841 (3)</w:t>
            </w:r>
          </w:p>
        </w:tc>
      </w:tr>
      <w:tr>
        <w:tc>
          <w:tcPr>
            <w:tcW w:type="dxa" w:w="1440"/>
          </w:tcPr>
          <w:p>
            <w:r>
              <w:rPr>
                <w:rFonts w:ascii="Times New Roman" w:hAnsi="Times New Roman" w:cs="Times New Roman" w:eastAsia="Times New Roman"/>
                <w:sz w:val="14"/>
              </w:rPr>
              <w:t>Zoo</w:t>
            </w:r>
          </w:p>
        </w:tc>
        <w:tc>
          <w:tcPr>
            <w:tcW w:type="dxa" w:w="1205"/>
          </w:tcPr>
          <w:p>
            <w:r>
              <w:rPr>
                <w:rFonts w:ascii="Times New Roman" w:hAnsi="Times New Roman" w:cs="Times New Roman" w:eastAsia="Times New Roman"/>
                <w:b/>
                <w:sz w:val="14"/>
              </w:rPr>
              <w:t>0.981 (7)</w:t>
            </w:r>
          </w:p>
        </w:tc>
        <w:tc>
          <w:tcPr>
            <w:tcW w:type="dxa" w:w="1205"/>
          </w:tcPr>
          <w:p>
            <w:r>
              <w:rPr>
                <w:rFonts w:ascii="Times New Roman" w:hAnsi="Times New Roman" w:cs="Times New Roman" w:eastAsia="Times New Roman"/>
                <w:sz w:val="14"/>
              </w:rPr>
              <w:t>0.888 (11)</w:t>
            </w:r>
          </w:p>
        </w:tc>
        <w:tc>
          <w:tcPr>
            <w:tcW w:type="dxa" w:w="1205"/>
          </w:tcPr>
          <w:p>
            <w:r>
              <w:rPr>
                <w:rFonts w:ascii="Times New Roman" w:hAnsi="Times New Roman" w:cs="Times New Roman" w:eastAsia="Times New Roman"/>
                <w:sz w:val="14"/>
              </w:rPr>
              <w:t>0.961 (11)</w:t>
            </w:r>
          </w:p>
        </w:tc>
        <w:tc>
          <w:tcPr>
            <w:tcW w:type="dxa" w:w="1205"/>
          </w:tcPr>
          <w:p>
            <w:r>
              <w:rPr>
                <w:rFonts w:ascii="Times New Roman" w:hAnsi="Times New Roman" w:cs="Times New Roman" w:eastAsia="Times New Roman"/>
                <w:sz w:val="14"/>
              </w:rPr>
              <w:t>0.965 (11)</w:t>
            </w:r>
          </w:p>
        </w:tc>
        <w:tc>
          <w:tcPr>
            <w:tcW w:type="dxa" w:w="1205"/>
          </w:tcPr>
          <w:p>
            <w:r>
              <w:rPr>
                <w:rFonts w:ascii="Times New Roman" w:hAnsi="Times New Roman" w:cs="Times New Roman" w:eastAsia="Times New Roman"/>
                <w:sz w:val="14"/>
              </w:rPr>
              <w:t>0.941 (15)</w:t>
            </w:r>
          </w:p>
        </w:tc>
        <w:tc>
          <w:tcPr>
            <w:tcW w:type="dxa" w:w="1205"/>
          </w:tcPr>
          <w:p>
            <w:r>
              <w:rPr>
                <w:rFonts w:ascii="Times New Roman" w:hAnsi="Times New Roman" w:cs="Times New Roman" w:eastAsia="Times New Roman"/>
                <w:sz w:val="14"/>
              </w:rPr>
              <w:t>0.753 (2)</w:t>
            </w:r>
          </w:p>
        </w:tc>
        <w:tc>
          <w:tcPr>
            <w:tcW w:type="dxa" w:w="1205"/>
          </w:tcPr>
          <w:p>
            <w:r>
              <w:rPr>
                <w:rFonts w:ascii="Times New Roman" w:hAnsi="Times New Roman" w:cs="Times New Roman" w:eastAsia="Times New Roman"/>
                <w:sz w:val="14"/>
              </w:rPr>
              <w:t>0.871 (6)</w:t>
            </w:r>
          </w:p>
        </w:tc>
      </w:tr>
      <w:tr>
        <w:tc>
          <w:tcPr>
            <w:tcW w:type="dxa" w:w="1440"/>
          </w:tcPr>
          <w:p>
            <w:r>
              <w:rPr>
                <w:rFonts w:ascii="Times New Roman" w:hAnsi="Times New Roman" w:cs="Times New Roman" w:eastAsia="Times New Roman"/>
                <w:sz w:val="14"/>
              </w:rPr>
              <w:t>Lymphography</w:t>
            </w:r>
          </w:p>
        </w:tc>
        <w:tc>
          <w:tcPr>
            <w:tcW w:type="dxa" w:w="1205"/>
          </w:tcPr>
          <w:p>
            <w:r>
              <w:rPr>
                <w:rFonts w:ascii="Times New Roman" w:hAnsi="Times New Roman" w:cs="Times New Roman" w:eastAsia="Times New Roman"/>
                <w:b/>
                <w:sz w:val="14"/>
              </w:rPr>
              <w:t>0.865 (8)</w:t>
            </w:r>
          </w:p>
        </w:tc>
        <w:tc>
          <w:tcPr>
            <w:tcW w:type="dxa" w:w="1205"/>
          </w:tcPr>
          <w:p>
            <w:r>
              <w:rPr>
                <w:rFonts w:ascii="Times New Roman" w:hAnsi="Times New Roman" w:cs="Times New Roman" w:eastAsia="Times New Roman"/>
                <w:sz w:val="14"/>
              </w:rPr>
              <w:t>0.823 (17)</w:t>
            </w:r>
          </w:p>
        </w:tc>
        <w:tc>
          <w:tcPr>
            <w:tcW w:type="dxa" w:w="1205"/>
          </w:tcPr>
          <w:p>
            <w:r>
              <w:rPr>
                <w:rFonts w:ascii="Times New Roman" w:hAnsi="Times New Roman" w:cs="Times New Roman" w:eastAsia="Times New Roman"/>
                <w:sz w:val="14"/>
              </w:rPr>
              <w:t>0.836 (13)</w:t>
            </w:r>
          </w:p>
        </w:tc>
        <w:tc>
          <w:tcPr>
            <w:tcW w:type="dxa" w:w="1205"/>
          </w:tcPr>
          <w:p>
            <w:r>
              <w:rPr>
                <w:rFonts w:ascii="Times New Roman" w:hAnsi="Times New Roman" w:cs="Times New Roman" w:eastAsia="Times New Roman"/>
                <w:sz w:val="14"/>
              </w:rPr>
              <w:t>0.862 (12)</w:t>
            </w:r>
          </w:p>
        </w:tc>
        <w:tc>
          <w:tcPr>
            <w:tcW w:type="dxa" w:w="1205"/>
          </w:tcPr>
          <w:p>
            <w:r>
              <w:rPr>
                <w:rFonts w:ascii="Times New Roman" w:hAnsi="Times New Roman" w:cs="Times New Roman" w:eastAsia="Times New Roman"/>
                <w:sz w:val="14"/>
              </w:rPr>
              <w:t>0.815 (17)</w:t>
            </w:r>
          </w:p>
        </w:tc>
        <w:tc>
          <w:tcPr>
            <w:tcW w:type="dxa" w:w="1205"/>
          </w:tcPr>
          <w:p>
            <w:r>
              <w:rPr>
                <w:rFonts w:ascii="Times New Roman" w:hAnsi="Times New Roman" w:cs="Times New Roman" w:eastAsia="Times New Roman"/>
                <w:sz w:val="14"/>
              </w:rPr>
              <w:t>0.695 (1)</w:t>
            </w:r>
          </w:p>
        </w:tc>
        <w:tc>
          <w:tcPr>
            <w:tcW w:type="dxa" w:w="1205"/>
          </w:tcPr>
          <w:p>
            <w:r>
              <w:rPr>
                <w:rFonts w:ascii="Times New Roman" w:hAnsi="Times New Roman" w:cs="Times New Roman" w:eastAsia="Times New Roman"/>
                <w:sz w:val="14"/>
              </w:rPr>
              <w:t>0.769 (7)</w:t>
            </w:r>
          </w:p>
        </w:tc>
      </w:tr>
      <w:tr>
        <w:tc>
          <w:tcPr>
            <w:tcW w:type="dxa" w:w="1440"/>
          </w:tcPr>
          <w:p>
            <w:r>
              <w:rPr>
                <w:rFonts w:ascii="Times New Roman" w:hAnsi="Times New Roman" w:cs="Times New Roman" w:eastAsia="Times New Roman"/>
                <w:sz w:val="14"/>
              </w:rPr>
              <w:t>GermanCredit</w:t>
            </w:r>
          </w:p>
        </w:tc>
        <w:tc>
          <w:tcPr>
            <w:tcW w:type="dxa" w:w="1205"/>
          </w:tcPr>
          <w:p>
            <w:r>
              <w:rPr>
                <w:rFonts w:ascii="Times New Roman" w:hAnsi="Times New Roman" w:cs="Times New Roman" w:eastAsia="Times New Roman"/>
                <w:b/>
                <w:sz w:val="14"/>
              </w:rPr>
              <w:t>0.761 (8)</w:t>
            </w:r>
          </w:p>
        </w:tc>
        <w:tc>
          <w:tcPr>
            <w:tcW w:type="dxa" w:w="1205"/>
          </w:tcPr>
          <w:p>
            <w:r>
              <w:rPr>
                <w:rFonts w:ascii="Times New Roman" w:hAnsi="Times New Roman" w:cs="Times New Roman" w:eastAsia="Times New Roman"/>
                <w:sz w:val="14"/>
              </w:rPr>
              <w:t>0.741 (20)</w:t>
            </w:r>
          </w:p>
        </w:tc>
        <w:tc>
          <w:tcPr>
            <w:tcW w:type="dxa" w:w="1205"/>
          </w:tcPr>
          <w:p>
            <w:r>
              <w:rPr>
                <w:rFonts w:ascii="Times New Roman" w:hAnsi="Times New Roman" w:cs="Times New Roman" w:eastAsia="Times New Roman"/>
                <w:sz w:val="14"/>
              </w:rPr>
              <w:t>0.744 (15)</w:t>
            </w:r>
          </w:p>
        </w:tc>
        <w:tc>
          <w:tcPr>
            <w:tcW w:type="dxa" w:w="1205"/>
          </w:tcPr>
          <w:p>
            <w:r>
              <w:rPr>
                <w:rFonts w:ascii="Times New Roman" w:hAnsi="Times New Roman" w:cs="Times New Roman" w:eastAsia="Times New Roman"/>
                <w:sz w:val="14"/>
              </w:rPr>
              <w:t>0.747 (13)</w:t>
            </w:r>
          </w:p>
        </w:tc>
        <w:tc>
          <w:tcPr>
            <w:tcW w:type="dxa" w:w="1205"/>
          </w:tcPr>
          <w:p>
            <w:r>
              <w:rPr>
                <w:rFonts w:ascii="Times New Roman" w:hAnsi="Times New Roman" w:cs="Times New Roman" w:eastAsia="Times New Roman"/>
                <w:sz w:val="14"/>
              </w:rPr>
              <w:t>0.744 (19)</w:t>
            </w:r>
          </w:p>
        </w:tc>
        <w:tc>
          <w:tcPr>
            <w:tcW w:type="dxa" w:w="1205"/>
          </w:tcPr>
          <w:p>
            <w:r>
              <w:rPr>
                <w:rFonts w:ascii="Times New Roman" w:hAnsi="Times New Roman" w:cs="Times New Roman" w:eastAsia="Times New Roman"/>
                <w:sz w:val="14"/>
              </w:rPr>
              <w:t>0.673 (1)</w:t>
            </w:r>
          </w:p>
        </w:tc>
        <w:tc>
          <w:tcPr>
            <w:tcW w:type="dxa" w:w="1205"/>
          </w:tcPr>
          <w:p>
            <w:r>
              <w:rPr>
                <w:rFonts w:ascii="Times New Roman" w:hAnsi="Times New Roman" w:cs="Times New Roman" w:eastAsia="Times New Roman"/>
                <w:sz w:val="14"/>
              </w:rPr>
              <w:t>0.691 (7)</w:t>
            </w:r>
          </w:p>
        </w:tc>
      </w:tr>
      <w:tr>
        <w:tc>
          <w:tcPr>
            <w:tcW w:type="dxa" w:w="1440"/>
          </w:tcPr>
          <w:p>
            <w:r>
              <w:rPr>
                <w:rFonts w:ascii="Times New Roman" w:hAnsi="Times New Roman" w:cs="Times New Roman" w:eastAsia="Times New Roman"/>
                <w:sz w:val="14"/>
              </w:rPr>
              <w:t>Parkinsons</w:t>
            </w:r>
          </w:p>
        </w:tc>
        <w:tc>
          <w:tcPr>
            <w:tcW w:type="dxa" w:w="1205"/>
          </w:tcPr>
          <w:p>
            <w:r>
              <w:rPr>
                <w:rFonts w:ascii="Times New Roman" w:hAnsi="Times New Roman" w:cs="Times New Roman" w:eastAsia="Times New Roman"/>
                <w:b/>
                <w:sz w:val="14"/>
              </w:rPr>
              <w:t>0.962 (8)</w:t>
            </w:r>
          </w:p>
        </w:tc>
        <w:tc>
          <w:tcPr>
            <w:tcW w:type="dxa" w:w="1205"/>
          </w:tcPr>
          <w:p>
            <w:r>
              <w:rPr>
                <w:rFonts w:ascii="Times New Roman" w:hAnsi="Times New Roman" w:cs="Times New Roman" w:eastAsia="Times New Roman"/>
                <w:sz w:val="14"/>
              </w:rPr>
              <w:t>0.912 (12)</w:t>
            </w:r>
          </w:p>
        </w:tc>
        <w:tc>
          <w:tcPr>
            <w:tcW w:type="dxa" w:w="1205"/>
          </w:tcPr>
          <w:p>
            <w:r>
              <w:rPr>
                <w:rFonts w:ascii="Times New Roman" w:hAnsi="Times New Roman" w:cs="Times New Roman" w:eastAsia="Times New Roman"/>
                <w:sz w:val="14"/>
              </w:rPr>
              <w:t>0.924 (9)</w:t>
            </w:r>
          </w:p>
        </w:tc>
        <w:tc>
          <w:tcPr>
            <w:tcW w:type="dxa" w:w="1205"/>
          </w:tcPr>
          <w:p>
            <w:r>
              <w:rPr>
                <w:rFonts w:ascii="Times New Roman" w:hAnsi="Times New Roman" w:cs="Times New Roman" w:eastAsia="Times New Roman"/>
                <w:sz w:val="14"/>
              </w:rPr>
              <w:t>0.940 (13)</w:t>
            </w:r>
          </w:p>
        </w:tc>
        <w:tc>
          <w:tcPr>
            <w:tcW w:type="dxa" w:w="1205"/>
          </w:tcPr>
          <w:p>
            <w:r>
              <w:rPr>
                <w:rFonts w:ascii="Times New Roman" w:hAnsi="Times New Roman" w:cs="Times New Roman" w:eastAsia="Times New Roman"/>
                <w:sz w:val="14"/>
              </w:rPr>
              <w:t>0.904 (21)</w:t>
            </w:r>
          </w:p>
        </w:tc>
        <w:tc>
          <w:tcPr>
            <w:tcW w:type="dxa" w:w="1205"/>
          </w:tcPr>
          <w:p>
            <w:r>
              <w:rPr>
                <w:rFonts w:ascii="Times New Roman" w:hAnsi="Times New Roman" w:cs="Times New Roman" w:eastAsia="Times New Roman"/>
                <w:sz w:val="14"/>
              </w:rPr>
              <w:t>0.867 (1)</w:t>
            </w:r>
          </w:p>
        </w:tc>
        <w:tc>
          <w:tcPr>
            <w:tcW w:type="dxa" w:w="1205"/>
          </w:tcPr>
          <w:p>
            <w:r>
              <w:rPr>
                <w:rFonts w:ascii="Times New Roman" w:hAnsi="Times New Roman" w:cs="Times New Roman" w:eastAsia="Times New Roman"/>
                <w:sz w:val="14"/>
              </w:rPr>
              <w:t>0.884 (7)</w:t>
            </w:r>
          </w:p>
        </w:tc>
      </w:tr>
      <w:tr>
        <w:tc>
          <w:tcPr>
            <w:tcW w:type="dxa" w:w="1440"/>
          </w:tcPr>
          <w:p>
            <w:r>
              <w:rPr>
                <w:rFonts w:ascii="Times New Roman" w:hAnsi="Times New Roman" w:cs="Times New Roman" w:eastAsia="Times New Roman"/>
                <w:sz w:val="14"/>
              </w:rPr>
              <w:t>SpectEW</w:t>
            </w:r>
          </w:p>
        </w:tc>
        <w:tc>
          <w:tcPr>
            <w:tcW w:type="dxa" w:w="1205"/>
          </w:tcPr>
          <w:p>
            <w:r>
              <w:rPr>
                <w:rFonts w:ascii="Times New Roman" w:hAnsi="Times New Roman" w:cs="Times New Roman" w:eastAsia="Times New Roman"/>
                <w:b/>
                <w:sz w:val="14"/>
              </w:rPr>
              <w:t>0.859 (9)</w:t>
            </w:r>
          </w:p>
        </w:tc>
        <w:tc>
          <w:tcPr>
            <w:tcW w:type="dxa" w:w="1205"/>
          </w:tcPr>
          <w:p>
            <w:r>
              <w:rPr>
                <w:rFonts w:ascii="Times New Roman" w:hAnsi="Times New Roman" w:cs="Times New Roman" w:eastAsia="Times New Roman"/>
                <w:sz w:val="14"/>
              </w:rPr>
              <w:t>0.810 (14)</w:t>
            </w:r>
          </w:p>
        </w:tc>
        <w:tc>
          <w:tcPr>
            <w:tcW w:type="dxa" w:w="1205"/>
          </w:tcPr>
          <w:p>
            <w:r>
              <w:rPr>
                <w:rFonts w:ascii="Times New Roman" w:hAnsi="Times New Roman" w:cs="Times New Roman" w:eastAsia="Times New Roman"/>
                <w:sz w:val="14"/>
              </w:rPr>
              <w:t>0.819 (10)</w:t>
            </w:r>
          </w:p>
        </w:tc>
        <w:tc>
          <w:tcPr>
            <w:tcW w:type="dxa" w:w="1205"/>
          </w:tcPr>
          <w:p>
            <w:r>
              <w:rPr>
                <w:rFonts w:ascii="Times New Roman" w:hAnsi="Times New Roman" w:cs="Times New Roman" w:eastAsia="Times New Roman"/>
                <w:sz w:val="14"/>
              </w:rPr>
              <w:t>0.836 (9)</w:t>
            </w:r>
          </w:p>
        </w:tc>
        <w:tc>
          <w:tcPr>
            <w:tcW w:type="dxa" w:w="1205"/>
          </w:tcPr>
          <w:p>
            <w:r>
              <w:rPr>
                <w:rFonts w:ascii="Times New Roman" w:hAnsi="Times New Roman" w:cs="Times New Roman" w:eastAsia="Times New Roman"/>
                <w:sz w:val="14"/>
              </w:rPr>
              <w:t>0.800 (21)</w:t>
            </w:r>
          </w:p>
        </w:tc>
        <w:tc>
          <w:tcPr>
            <w:tcW w:type="dxa" w:w="1205"/>
          </w:tcPr>
          <w:p>
            <w:r>
              <w:rPr>
                <w:rFonts w:ascii="Times New Roman" w:hAnsi="Times New Roman" w:cs="Times New Roman" w:eastAsia="Times New Roman"/>
                <w:sz w:val="14"/>
              </w:rPr>
              <w:t>0.699 (1)</w:t>
            </w:r>
          </w:p>
        </w:tc>
        <w:tc>
          <w:tcPr>
            <w:tcW w:type="dxa" w:w="1205"/>
          </w:tcPr>
          <w:p>
            <w:r>
              <w:rPr>
                <w:rFonts w:ascii="Times New Roman" w:hAnsi="Times New Roman" w:cs="Times New Roman" w:eastAsia="Times New Roman"/>
                <w:sz w:val="14"/>
              </w:rPr>
              <w:t>0.780 (8)</w:t>
            </w:r>
          </w:p>
        </w:tc>
      </w:tr>
      <w:tr>
        <w:tc>
          <w:tcPr>
            <w:tcW w:type="dxa" w:w="1440"/>
          </w:tcPr>
          <w:p>
            <w:r>
              <w:rPr>
                <w:rFonts w:ascii="Times New Roman" w:hAnsi="Times New Roman" w:cs="Times New Roman" w:eastAsia="Times New Roman"/>
                <w:sz w:val="14"/>
              </w:rPr>
              <w:t>WDBC</w:t>
            </w:r>
          </w:p>
        </w:tc>
        <w:tc>
          <w:tcPr>
            <w:tcW w:type="dxa" w:w="1205"/>
          </w:tcPr>
          <w:p>
            <w:r>
              <w:rPr>
                <w:rFonts w:ascii="Times New Roman" w:hAnsi="Times New Roman" w:cs="Times New Roman" w:eastAsia="Times New Roman"/>
                <w:b/>
                <w:sz w:val="14"/>
              </w:rPr>
              <w:t>0.979 (12)</w:t>
            </w:r>
          </w:p>
        </w:tc>
        <w:tc>
          <w:tcPr>
            <w:tcW w:type="dxa" w:w="1205"/>
          </w:tcPr>
          <w:p>
            <w:r>
              <w:rPr>
                <w:rFonts w:ascii="Times New Roman" w:hAnsi="Times New Roman" w:cs="Times New Roman" w:eastAsia="Times New Roman"/>
                <w:sz w:val="14"/>
              </w:rPr>
              <w:t>0.962 (20)</w:t>
            </w:r>
          </w:p>
        </w:tc>
        <w:tc>
          <w:tcPr>
            <w:tcW w:type="dxa" w:w="1205"/>
          </w:tcPr>
          <w:p>
            <w:r>
              <w:rPr>
                <w:rFonts w:ascii="Times New Roman" w:hAnsi="Times New Roman" w:cs="Times New Roman" w:eastAsia="Times New Roman"/>
                <w:sz w:val="14"/>
              </w:rPr>
              <w:t>0.972 (17)</w:t>
            </w:r>
          </w:p>
        </w:tc>
        <w:tc>
          <w:tcPr>
            <w:tcW w:type="dxa" w:w="1205"/>
          </w:tcPr>
          <w:p>
            <w:r>
              <w:rPr>
                <w:rFonts w:ascii="Times New Roman" w:hAnsi="Times New Roman" w:cs="Times New Roman" w:eastAsia="Times New Roman"/>
                <w:sz w:val="14"/>
              </w:rPr>
              <w:t>0.968 (13)</w:t>
            </w:r>
          </w:p>
        </w:tc>
        <w:tc>
          <w:tcPr>
            <w:tcW w:type="dxa" w:w="1205"/>
          </w:tcPr>
          <w:p>
            <w:r>
              <w:rPr>
                <w:rFonts w:ascii="Times New Roman" w:hAnsi="Times New Roman" w:cs="Times New Roman" w:eastAsia="Times New Roman"/>
                <w:sz w:val="14"/>
              </w:rPr>
              <w:t>0.967 (25)</w:t>
            </w:r>
          </w:p>
        </w:tc>
        <w:tc>
          <w:tcPr>
            <w:tcW w:type="dxa" w:w="1205"/>
          </w:tcPr>
          <w:p>
            <w:r>
              <w:rPr>
                <w:rFonts w:ascii="Times New Roman" w:hAnsi="Times New Roman" w:cs="Times New Roman" w:eastAsia="Times New Roman"/>
                <w:sz w:val="14"/>
              </w:rPr>
              <w:t>0.943 (10)</w:t>
            </w:r>
          </w:p>
        </w:tc>
        <w:tc>
          <w:tcPr>
            <w:tcW w:type="dxa" w:w="1205"/>
          </w:tcPr>
          <w:p>
            <w:r>
              <w:rPr>
                <w:rFonts w:ascii="Times New Roman" w:hAnsi="Times New Roman" w:cs="Times New Roman" w:eastAsia="Times New Roman"/>
                <w:sz w:val="14"/>
              </w:rPr>
              <w:t>0.952 (10)</w:t>
            </w:r>
          </w:p>
        </w:tc>
      </w:tr>
      <w:tr>
        <w:tc>
          <w:tcPr>
            <w:tcW w:type="dxa" w:w="1440"/>
          </w:tcPr>
          <w:p>
            <w:r>
              <w:rPr>
                <w:rFonts w:ascii="Times New Roman" w:hAnsi="Times New Roman" w:cs="Times New Roman" w:eastAsia="Times New Roman"/>
                <w:sz w:val="14"/>
              </w:rPr>
              <w:t>IonosphereEW</w:t>
            </w:r>
          </w:p>
        </w:tc>
        <w:tc>
          <w:tcPr>
            <w:tcW w:type="dxa" w:w="1205"/>
          </w:tcPr>
          <w:p>
            <w:r>
              <w:rPr>
                <w:rFonts w:ascii="Times New Roman" w:hAnsi="Times New Roman" w:cs="Times New Roman" w:eastAsia="Times New Roman"/>
                <w:b/>
                <w:sz w:val="14"/>
              </w:rPr>
              <w:t>0.914 (8)</w:t>
            </w:r>
          </w:p>
        </w:tc>
        <w:tc>
          <w:tcPr>
            <w:tcW w:type="dxa" w:w="1205"/>
          </w:tcPr>
          <w:p>
            <w:r>
              <w:rPr>
                <w:rFonts w:ascii="Times New Roman" w:hAnsi="Times New Roman" w:cs="Times New Roman" w:eastAsia="Times New Roman"/>
                <w:sz w:val="14"/>
              </w:rPr>
              <w:t>0.844 (31)</w:t>
            </w:r>
          </w:p>
        </w:tc>
        <w:tc>
          <w:tcPr>
            <w:tcW w:type="dxa" w:w="1205"/>
          </w:tcPr>
          <w:p>
            <w:r>
              <w:rPr>
                <w:rFonts w:ascii="Times New Roman" w:hAnsi="Times New Roman" w:cs="Times New Roman" w:eastAsia="Times New Roman"/>
                <w:sz w:val="14"/>
              </w:rPr>
              <w:t>0.905 (3)</w:t>
            </w:r>
          </w:p>
        </w:tc>
        <w:tc>
          <w:tcPr>
            <w:tcW w:type="dxa" w:w="1205"/>
          </w:tcPr>
          <w:p>
            <w:r>
              <w:rPr>
                <w:rFonts w:ascii="Times New Roman" w:hAnsi="Times New Roman" w:cs="Times New Roman" w:eastAsia="Times New Roman"/>
                <w:sz w:val="14"/>
              </w:rPr>
              <w:t>0.899 (4)</w:t>
            </w:r>
          </w:p>
        </w:tc>
        <w:tc>
          <w:tcPr>
            <w:tcW w:type="dxa" w:w="1205"/>
          </w:tcPr>
          <w:p>
            <w:r>
              <w:rPr>
                <w:rFonts w:ascii="Times New Roman" w:hAnsi="Times New Roman" w:cs="Times New Roman" w:eastAsia="Times New Roman"/>
                <w:sz w:val="14"/>
              </w:rPr>
              <w:t>0.860 (25)</w:t>
            </w:r>
          </w:p>
        </w:tc>
        <w:tc>
          <w:tcPr>
            <w:tcW w:type="dxa" w:w="1205"/>
          </w:tcPr>
          <w:p>
            <w:r>
              <w:rPr>
                <w:rFonts w:ascii="Times New Roman" w:hAnsi="Times New Roman" w:cs="Times New Roman" w:eastAsia="Times New Roman"/>
                <w:sz w:val="14"/>
              </w:rPr>
              <w:t>0.822 (1)</w:t>
            </w:r>
          </w:p>
        </w:tc>
        <w:tc>
          <w:tcPr>
            <w:tcW w:type="dxa" w:w="1205"/>
          </w:tcPr>
          <w:p>
            <w:r>
              <w:rPr>
                <w:rFonts w:ascii="Times New Roman" w:hAnsi="Times New Roman" w:cs="Times New Roman" w:eastAsia="Times New Roman"/>
                <w:sz w:val="14"/>
              </w:rPr>
              <w:t>0.862 (7)</w:t>
            </w:r>
          </w:p>
        </w:tc>
      </w:tr>
      <w:tr>
        <w:tc>
          <w:tcPr>
            <w:tcW w:type="dxa" w:w="1440"/>
          </w:tcPr>
          <w:p>
            <w:r>
              <w:rPr>
                <w:rFonts w:ascii="Times New Roman" w:hAnsi="Times New Roman" w:cs="Times New Roman" w:eastAsia="Times New Roman"/>
                <w:sz w:val="14"/>
              </w:rPr>
              <w:t>KrVsKpEW</w:t>
            </w:r>
          </w:p>
        </w:tc>
        <w:tc>
          <w:tcPr>
            <w:tcW w:type="dxa" w:w="1205"/>
          </w:tcPr>
          <w:p>
            <w:r>
              <w:rPr>
                <w:rFonts w:ascii="Times New Roman" w:hAnsi="Times New Roman" w:cs="Times New Roman" w:eastAsia="Times New Roman"/>
                <w:sz w:val="14"/>
              </w:rPr>
              <w:t>0.943 (15)</w:t>
            </w:r>
          </w:p>
        </w:tc>
        <w:tc>
          <w:tcPr>
            <w:tcW w:type="dxa" w:w="1205"/>
          </w:tcPr>
          <w:p>
            <w:r>
              <w:rPr>
                <w:rFonts w:ascii="Times New Roman" w:hAnsi="Times New Roman" w:cs="Times New Roman" w:eastAsia="Times New Roman"/>
                <w:sz w:val="14"/>
              </w:rPr>
              <w:t>0.936 (32)</w:t>
            </w:r>
          </w:p>
        </w:tc>
        <w:tc>
          <w:tcPr>
            <w:tcW w:type="dxa" w:w="1205"/>
          </w:tcPr>
          <w:p>
            <w:r>
              <w:rPr>
                <w:rFonts w:ascii="Times New Roman" w:hAnsi="Times New Roman" w:cs="Times New Roman" w:eastAsia="Times New Roman"/>
                <w:sz w:val="14"/>
              </w:rPr>
              <w:t>0.923 (26)</w:t>
            </w:r>
          </w:p>
        </w:tc>
        <w:tc>
          <w:tcPr>
            <w:tcW w:type="dxa" w:w="1205"/>
          </w:tcPr>
          <w:p>
            <w:r>
              <w:rPr>
                <w:rFonts w:ascii="Times New Roman" w:hAnsi="Times New Roman" w:cs="Times New Roman" w:eastAsia="Times New Roman"/>
                <w:b/>
                <w:sz w:val="14"/>
              </w:rPr>
              <w:t>0.954 (15)</w:t>
            </w:r>
          </w:p>
        </w:tc>
        <w:tc>
          <w:tcPr>
            <w:tcW w:type="dxa" w:w="1205"/>
          </w:tcPr>
          <w:p>
            <w:r>
              <w:rPr>
                <w:rFonts w:ascii="Times New Roman" w:hAnsi="Times New Roman" w:cs="Times New Roman" w:eastAsia="Times New Roman"/>
                <w:sz w:val="14"/>
              </w:rPr>
              <w:t>0.949 (25)</w:t>
            </w:r>
          </w:p>
        </w:tc>
        <w:tc>
          <w:tcPr>
            <w:tcW w:type="dxa" w:w="1205"/>
          </w:tcPr>
          <w:p>
            <w:r>
              <w:rPr>
                <w:rFonts w:ascii="Times New Roman" w:hAnsi="Times New Roman" w:cs="Times New Roman" w:eastAsia="Times New Roman"/>
                <w:sz w:val="14"/>
              </w:rPr>
              <w:t>0.522 (1)</w:t>
            </w:r>
          </w:p>
        </w:tc>
        <w:tc>
          <w:tcPr>
            <w:tcW w:type="dxa" w:w="1205"/>
          </w:tcPr>
          <w:p>
            <w:r>
              <w:rPr>
                <w:rFonts w:ascii="Times New Roman" w:hAnsi="Times New Roman" w:cs="Times New Roman" w:eastAsia="Times New Roman"/>
                <w:sz w:val="14"/>
              </w:rPr>
              <w:t>0.614 (12)</w:t>
            </w:r>
          </w:p>
        </w:tc>
      </w:tr>
      <w:tr>
        <w:tc>
          <w:tcPr>
            <w:tcW w:type="dxa" w:w="1440"/>
          </w:tcPr>
          <w:p>
            <w:r>
              <w:rPr>
                <w:rFonts w:ascii="Times New Roman" w:hAnsi="Times New Roman" w:cs="Times New Roman" w:eastAsia="Times New Roman"/>
                <w:sz w:val="14"/>
              </w:rPr>
              <w:t>WaveformEW</w:t>
            </w:r>
          </w:p>
        </w:tc>
        <w:tc>
          <w:tcPr>
            <w:tcW w:type="dxa" w:w="1205"/>
          </w:tcPr>
          <w:p>
            <w:r>
              <w:rPr>
                <w:rFonts w:ascii="Times New Roman" w:hAnsi="Times New Roman" w:cs="Times New Roman" w:eastAsia="Times New Roman"/>
                <w:sz w:val="14"/>
              </w:rPr>
              <w:t>0.820 (16)</w:t>
            </w:r>
          </w:p>
        </w:tc>
        <w:tc>
          <w:tcPr>
            <w:tcW w:type="dxa" w:w="1205"/>
          </w:tcPr>
          <w:p>
            <w:r>
              <w:rPr>
                <w:rFonts w:ascii="Times New Roman" w:hAnsi="Times New Roman" w:cs="Times New Roman" w:eastAsia="Times New Roman"/>
                <w:sz w:val="14"/>
              </w:rPr>
              <w:t>0.812 (26)</w:t>
            </w:r>
          </w:p>
        </w:tc>
        <w:tc>
          <w:tcPr>
            <w:tcW w:type="dxa" w:w="1205"/>
          </w:tcPr>
          <w:p>
            <w:r>
              <w:rPr>
                <w:rFonts w:ascii="Times New Roman" w:hAnsi="Times New Roman" w:cs="Times New Roman" w:eastAsia="Times New Roman"/>
                <w:sz w:val="14"/>
              </w:rPr>
              <w:t>0.786 (23)</w:t>
            </w:r>
          </w:p>
        </w:tc>
        <w:tc>
          <w:tcPr>
            <w:tcW w:type="dxa" w:w="1205"/>
          </w:tcPr>
          <w:p>
            <w:r>
              <w:rPr>
                <w:rFonts w:ascii="Times New Roman" w:hAnsi="Times New Roman" w:cs="Times New Roman" w:eastAsia="Times New Roman"/>
                <w:b/>
                <w:sz w:val="14"/>
              </w:rPr>
              <w:t>0.837 (15)</w:t>
            </w:r>
          </w:p>
        </w:tc>
        <w:tc>
          <w:tcPr>
            <w:tcW w:type="dxa" w:w="1205"/>
          </w:tcPr>
          <w:p>
            <w:r>
              <w:rPr>
                <w:rFonts w:ascii="Times New Roman" w:hAnsi="Times New Roman" w:cs="Times New Roman" w:eastAsia="Times New Roman"/>
                <w:sz w:val="14"/>
              </w:rPr>
              <w:t>0.812 (25)</w:t>
            </w:r>
          </w:p>
        </w:tc>
        <w:tc>
          <w:tcPr>
            <w:tcW w:type="dxa" w:w="1205"/>
          </w:tcPr>
          <w:p>
            <w:r>
              <w:rPr>
                <w:rFonts w:ascii="Times New Roman" w:hAnsi="Times New Roman" w:cs="Times New Roman" w:eastAsia="Times New Roman"/>
                <w:sz w:val="14"/>
              </w:rPr>
              <w:t>0.503 (1)</w:t>
            </w:r>
          </w:p>
        </w:tc>
        <w:tc>
          <w:tcPr>
            <w:tcW w:type="dxa" w:w="1205"/>
          </w:tcPr>
          <w:p>
            <w:r>
              <w:rPr>
                <w:rFonts w:ascii="Times New Roman" w:hAnsi="Times New Roman" w:cs="Times New Roman" w:eastAsia="Times New Roman"/>
                <w:sz w:val="14"/>
              </w:rPr>
              <w:t>0.786 (11)</w:t>
            </w:r>
          </w:p>
        </w:tc>
      </w:tr>
      <w:tr>
        <w:tc>
          <w:tcPr>
            <w:tcW w:type="dxa" w:w="1440"/>
          </w:tcPr>
          <w:p>
            <w:r>
              <w:rPr>
                <w:rFonts w:ascii="Times New Roman" w:hAnsi="Times New Roman" w:cs="Times New Roman" w:eastAsia="Times New Roman"/>
                <w:sz w:val="14"/>
              </w:rPr>
              <w:t>Sonar</w:t>
            </w:r>
          </w:p>
        </w:tc>
        <w:tc>
          <w:tcPr>
            <w:tcW w:type="dxa" w:w="1205"/>
          </w:tcPr>
          <w:p>
            <w:r>
              <w:rPr>
                <w:rFonts w:ascii="Times New Roman" w:hAnsi="Times New Roman" w:cs="Times New Roman" w:eastAsia="Times New Roman"/>
                <w:b/>
                <w:sz w:val="14"/>
              </w:rPr>
              <w:t>0.894 (19)</w:t>
            </w:r>
          </w:p>
        </w:tc>
        <w:tc>
          <w:tcPr>
            <w:tcW w:type="dxa" w:w="1205"/>
          </w:tcPr>
          <w:p>
            <w:r>
              <w:rPr>
                <w:rFonts w:ascii="Times New Roman" w:hAnsi="Times New Roman" w:cs="Times New Roman" w:eastAsia="Times New Roman"/>
                <w:sz w:val="14"/>
              </w:rPr>
              <w:t>0.808 (59)</w:t>
            </w:r>
          </w:p>
        </w:tc>
        <w:tc>
          <w:tcPr>
            <w:tcW w:type="dxa" w:w="1205"/>
          </w:tcPr>
          <w:p>
            <w:r>
              <w:rPr>
                <w:rFonts w:ascii="Times New Roman" w:hAnsi="Times New Roman" w:cs="Times New Roman" w:eastAsia="Times New Roman"/>
                <w:sz w:val="14"/>
              </w:rPr>
              <w:t>0.852 (18)</w:t>
            </w:r>
          </w:p>
        </w:tc>
        <w:tc>
          <w:tcPr>
            <w:tcW w:type="dxa" w:w="1205"/>
          </w:tcPr>
          <w:p>
            <w:r>
              <w:rPr>
                <w:rFonts w:ascii="Times New Roman" w:hAnsi="Times New Roman" w:cs="Times New Roman" w:eastAsia="Times New Roman"/>
                <w:sz w:val="14"/>
              </w:rPr>
              <w:t>0.820 (8)</w:t>
            </w:r>
          </w:p>
        </w:tc>
        <w:tc>
          <w:tcPr>
            <w:tcW w:type="dxa" w:w="1205"/>
          </w:tcPr>
          <w:p>
            <w:r>
              <w:rPr>
                <w:rFonts w:ascii="Times New Roman" w:hAnsi="Times New Roman" w:cs="Times New Roman" w:eastAsia="Times New Roman"/>
                <w:sz w:val="14"/>
              </w:rPr>
              <w:t>0.822 (25)</w:t>
            </w:r>
          </w:p>
        </w:tc>
        <w:tc>
          <w:tcPr>
            <w:tcW w:type="dxa" w:w="1205"/>
          </w:tcPr>
          <w:p>
            <w:r>
              <w:rPr>
                <w:rFonts w:ascii="Times New Roman" w:hAnsi="Times New Roman" w:cs="Times New Roman" w:eastAsia="Times New Roman"/>
                <w:sz w:val="14"/>
              </w:rPr>
              <w:t>0.686 (1)</w:t>
            </w:r>
          </w:p>
        </w:tc>
        <w:tc>
          <w:tcPr>
            <w:tcW w:type="dxa" w:w="1205"/>
          </w:tcPr>
          <w:p>
            <w:r>
              <w:rPr>
                <w:rFonts w:ascii="Times New Roman" w:hAnsi="Times New Roman" w:cs="Times New Roman" w:eastAsia="Times New Roman"/>
                <w:sz w:val="14"/>
              </w:rPr>
              <w:t>0.787 (16)</w:t>
            </w:r>
          </w:p>
        </w:tc>
      </w:tr>
      <w:tr>
        <w:tc>
          <w:tcPr>
            <w:tcW w:type="dxa" w:w="1440"/>
          </w:tcPr>
          <w:p>
            <w:r>
              <w:rPr>
                <w:rFonts w:ascii="Times New Roman" w:hAnsi="Times New Roman" w:cs="Times New Roman" w:eastAsia="Times New Roman"/>
                <w:sz w:val="14"/>
              </w:rPr>
              <w:t>ColonCancer</w:t>
            </w:r>
          </w:p>
        </w:tc>
        <w:tc>
          <w:tcPr>
            <w:tcW w:type="dxa" w:w="1205"/>
          </w:tcPr>
          <w:p>
            <w:r>
              <w:rPr>
                <w:rFonts w:ascii="Times New Roman" w:hAnsi="Times New Roman" w:cs="Times New Roman" w:eastAsia="Times New Roman"/>
                <w:sz w:val="14"/>
              </w:rPr>
              <w:t>0.881 (563)</w:t>
            </w:r>
          </w:p>
        </w:tc>
        <w:tc>
          <w:tcPr>
            <w:tcW w:type="dxa" w:w="1205"/>
          </w:tcPr>
          <w:p>
            <w:r>
              <w:rPr>
                <w:rFonts w:ascii="Times New Roman" w:hAnsi="Times New Roman" w:cs="Times New Roman" w:eastAsia="Times New Roman"/>
                <w:b/>
                <w:sz w:val="14"/>
              </w:rPr>
              <w:t>0.957 (64)</w:t>
            </w:r>
          </w:p>
        </w:tc>
        <w:tc>
          <w:tcPr>
            <w:tcW w:type="dxa" w:w="1205"/>
          </w:tcPr>
          <w:p>
            <w:r>
              <w:rPr>
                <w:rFonts w:ascii="Times New Roman" w:hAnsi="Times New Roman" w:cs="Times New Roman" w:eastAsia="Times New Roman"/>
                <w:sz w:val="14"/>
              </w:rPr>
              <w:t>0.907 (6)</w:t>
            </w:r>
          </w:p>
        </w:tc>
        <w:tc>
          <w:tcPr>
            <w:tcW w:type="dxa" w:w="1205"/>
          </w:tcPr>
          <w:p>
            <w:r>
              <w:rPr>
                <w:rFonts w:ascii="Times New Roman" w:hAnsi="Times New Roman" w:cs="Times New Roman" w:eastAsia="Times New Roman"/>
                <w:sz w:val="14"/>
              </w:rPr>
              <w:t>0.907 (11)</w:t>
            </w:r>
          </w:p>
        </w:tc>
        <w:tc>
          <w:tcPr>
            <w:tcW w:type="dxa" w:w="1205"/>
          </w:tcPr>
          <w:p>
            <w:r>
              <w:rPr>
                <w:rFonts w:ascii="Times New Roman" w:hAnsi="Times New Roman" w:cs="Times New Roman" w:eastAsia="Times New Roman"/>
                <w:sz w:val="14"/>
              </w:rPr>
              <w:t>0.902 (25)</w:t>
            </w:r>
          </w:p>
        </w:tc>
        <w:tc>
          <w:tcPr>
            <w:tcW w:type="dxa" w:w="1205"/>
          </w:tcPr>
          <w:p>
            <w:r>
              <w:rPr>
                <w:rFonts w:ascii="Times New Roman" w:hAnsi="Times New Roman" w:cs="Times New Roman" w:eastAsia="Times New Roman"/>
                <w:sz w:val="14"/>
              </w:rPr>
              <w:t>0.836 (3)</w:t>
            </w:r>
          </w:p>
        </w:tc>
        <w:tc>
          <w:tcPr>
            <w:tcW w:type="dxa" w:w="1205"/>
          </w:tcPr>
          <w:p>
            <w:r>
              <w:rPr>
                <w:rFonts w:ascii="Times New Roman" w:hAnsi="Times New Roman" w:cs="Times New Roman" w:eastAsia="Times New Roman"/>
                <w:sz w:val="14"/>
              </w:rPr>
              <w:t>0.794 (324)</w:t>
            </w:r>
          </w:p>
        </w:tc>
      </w:tr>
      <w:tr>
        <w:tc>
          <w:tcPr>
            <w:tcW w:type="dxa" w:w="1440"/>
          </w:tcPr>
          <w:p>
            <w:r>
              <w:rPr>
                <w:rFonts w:ascii="Times New Roman" w:hAnsi="Times New Roman" w:cs="Times New Roman" w:eastAsia="Times New Roman"/>
                <w:sz w:val="14"/>
              </w:rPr>
              <w:t>Leukemia</w:t>
            </w:r>
          </w:p>
        </w:tc>
        <w:tc>
          <w:tcPr>
            <w:tcW w:type="dxa" w:w="1205"/>
          </w:tcPr>
          <w:p>
            <w:r>
              <w:rPr>
                <w:rFonts w:ascii="Times New Roman" w:hAnsi="Times New Roman" w:cs="Times New Roman" w:eastAsia="Times New Roman"/>
                <w:sz w:val="14"/>
              </w:rPr>
              <w:t>0.986 (940)</w:t>
            </w:r>
          </w:p>
        </w:tc>
        <w:tc>
          <w:tcPr>
            <w:tcW w:type="dxa" w:w="1205"/>
          </w:tcPr>
          <w:p>
            <w:r>
              <w:rPr>
                <w:rFonts w:ascii="Times New Roman" w:hAnsi="Times New Roman" w:cs="Times New Roman" w:eastAsia="Times New Roman"/>
                <w:b/>
                <w:sz w:val="14"/>
              </w:rPr>
              <w:t>0.998 (23)</w:t>
            </w:r>
          </w:p>
        </w:tc>
        <w:tc>
          <w:tcPr>
            <w:tcW w:type="dxa" w:w="1205"/>
          </w:tcPr>
          <w:p>
            <w:r>
              <w:rPr>
                <w:rFonts w:ascii="Times New Roman" w:hAnsi="Times New Roman" w:cs="Times New Roman" w:eastAsia="Times New Roman"/>
                <w:sz w:val="14"/>
              </w:rPr>
              <w:t>0.989 (6)</w:t>
            </w:r>
          </w:p>
        </w:tc>
        <w:tc>
          <w:tcPr>
            <w:tcW w:type="dxa" w:w="1205"/>
          </w:tcPr>
          <w:p>
            <w:r>
              <w:rPr>
                <w:rFonts w:ascii="Times New Roman" w:hAnsi="Times New Roman" w:cs="Times New Roman" w:eastAsia="Times New Roman"/>
                <w:sz w:val="14"/>
              </w:rPr>
              <w:t>0.978 (10)</w:t>
            </w:r>
          </w:p>
        </w:tc>
        <w:tc>
          <w:tcPr>
            <w:tcW w:type="dxa" w:w="1205"/>
          </w:tcPr>
          <w:p>
            <w:r>
              <w:rPr>
                <w:rFonts w:ascii="Times New Roman" w:hAnsi="Times New Roman" w:cs="Times New Roman" w:eastAsia="Times New Roman"/>
                <w:sz w:val="14"/>
              </w:rPr>
              <w:t>0.981 (25)</w:t>
            </w:r>
          </w:p>
        </w:tc>
        <w:tc>
          <w:tcPr>
            <w:tcW w:type="dxa" w:w="1205"/>
          </w:tcPr>
          <w:p>
            <w:r>
              <w:rPr>
                <w:rFonts w:ascii="Times New Roman" w:hAnsi="Times New Roman" w:cs="Times New Roman" w:eastAsia="Times New Roman"/>
                <w:sz w:val="14"/>
              </w:rPr>
              <w:t>0.963 (30)</w:t>
            </w:r>
          </w:p>
        </w:tc>
        <w:tc>
          <w:tcPr>
            <w:tcW w:type="dxa" w:w="1205"/>
          </w:tcPr>
          <w:p>
            <w:r>
              <w:rPr>
                <w:rFonts w:ascii="Times New Roman" w:hAnsi="Times New Roman" w:cs="Times New Roman" w:eastAsia="Times New Roman"/>
                <w:sz w:val="14"/>
              </w:rPr>
              <w:t>0.892 (419)</w:t>
            </w:r>
          </w:p>
        </w:tc>
      </w:tr>
    </w:tbl>
    <w:p>
      <w:pPr>
        <w:jc w:val="left"/>
      </w:pPr>
      <w:r>
        <w:rPr>
          <w:rFonts w:ascii="Times New Roman" w:hAnsi="Times New Roman" w:cs="Times New Roman" w:eastAsia="Times New Roman"/>
          <w:sz w:val="18"/>
        </w:rPr>
        <w:t>Table 6 Full 18-dataset comparison of RG-SCSO against five classical filter/embedded/wrapper selectors and a Concrete-Autoencoder deep feature selector (CAE); accuracy with mean selected-feature count in parentheses, 30 runs, identical stratified 5-fold KNN evaluator, bold = best accuracy per dataset. RG-SCSO has the best accuracy of all methods on 12 of 18 datasets and is significantly more accurate (Holm-corrected Wilcoxon over the 18 datasets) than MI-thresholding, SFS, mRMR, and LASSO; the one classical method it does not significantly beat is ReliefF (RG better on 13/18, p=0.2). The CAE, matched to RG-SCSO's per-dataset subset size, is the weakest selector on these small-sample datasets. LASSO and mRMR lead on the two gene-expression (p &gt;&gt; n) sets.</w:t>
      </w:r>
    </w:p>
    <w:p>
      <w:pPr>
        <w:sectPr>
          <w:footerReference w:type="default" r:id="rId39"/>
          <w:type w:val="continuous"/>
          <w:pgSz w:w="11906" w:h="16838"/>
          <w:pgMar w:top="1417" w:right="1417" w:bottom="1417" w:left="1417" w:header="720" w:footer="720" w:gutter="0"/>
          <w:cols w:space="460" w:num="1"/>
          <w:docGrid w:linePitch="360"/>
        </w:sectPr>
      </w:pPr>
    </w:p>
    <w:p>
      <w:pPr>
        <w:sectPr>
          <w:footerReference w:type="default" r:id="rId40"/>
          <w:type w:val="continuous"/>
          <w:pgSz w:w="11906" w:h="16838"/>
          <w:pgMar w:top="1417" w:right="1417" w:bottom="1417" w:left="1417"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Wrapper</w:t>
            </w:r>
          </w:p>
        </w:tc>
        <w:tc>
          <w:tcPr>
            <w:tcW w:type="dxa" w:w="2409"/>
            <w:tcBorders>
              <w:bottom w:val="single" w:sz="6" w:space="0" w:color="000000"/>
            </w:tcBorders>
          </w:tcPr>
          <w:p>
            <w:r>
              <w:rPr>
                <w:rFonts w:ascii="Times New Roman" w:hAnsi="Times New Roman" w:cs="Times New Roman" w:eastAsia="Times New Roman"/>
                <w:b/>
                <w:sz w:val="16"/>
              </w:rPr>
              <w:t>Method</w:t>
            </w:r>
          </w:p>
        </w:tc>
        <w:tc>
          <w:tcPr>
            <w:tcW w:type="dxa" w:w="2409"/>
            <w:tcBorders>
              <w:bottom w:val="single" w:sz="6" w:space="0" w:color="000000"/>
            </w:tcBorders>
          </w:tcPr>
          <w:p>
            <w:r>
              <w:rPr>
                <w:rFonts w:ascii="Times New Roman" w:hAnsi="Times New Roman" w:cs="Times New Roman" w:eastAsia="Times New Roman"/>
                <w:b/>
                <w:sz w:val="16"/>
              </w:rPr>
              <w:t>Mean Acc. ± SD</w:t>
            </w:r>
          </w:p>
        </w:tc>
        <w:tc>
          <w:tcPr>
            <w:tcW w:type="dxa" w:w="2409"/>
            <w:tcBorders>
              <w:bottom w:val="single" w:sz="6" w:space="0" w:color="000000"/>
            </w:tcBorders>
          </w:tcPr>
          <w:p>
            <w:r>
              <w:rPr>
                <w:rFonts w:ascii="Times New Roman" w:hAnsi="Times New Roman" w:cs="Times New Roman" w:eastAsia="Times New Roman"/>
                <w:b/>
                <w:sz w:val="16"/>
              </w:rPr>
              <w:t>Mean #Feat.</w:t>
            </w:r>
          </w:p>
        </w:tc>
      </w:tr>
      <w:tr>
        <w:tc>
          <w:tcPr>
            <w:tcW w:type="dxa" w:w="2409"/>
          </w:tcPr>
          <w:p>
            <w:r>
              <w:rPr>
                <w:rFonts w:ascii="Times New Roman" w:hAnsi="Times New Roman" w:cs="Times New Roman" w:eastAsia="Times New Roman"/>
                <w:b/>
                <w:sz w:val="16"/>
              </w:rPr>
              <w:t>KNN (30 runs)</w:t>
            </w:r>
          </w:p>
        </w:tc>
        <w:tc>
          <w:tcPr>
            <w:tcW w:type="dxa" w:w="2409"/>
          </w:tcPr>
          <w:p>
            <w:r>
              <w:rPr>
                <w:rFonts w:ascii="Times New Roman" w:hAnsi="Times New Roman" w:cs="Times New Roman" w:eastAsia="Times New Roman"/>
                <w:b/>
                <w:sz w:val="16"/>
              </w:rPr>
              <w:t>RG-SCSO (MI)</w:t>
            </w:r>
          </w:p>
        </w:tc>
        <w:tc>
          <w:tcPr>
            <w:tcW w:type="dxa" w:w="2409"/>
          </w:tcPr>
          <w:p>
            <w:r>
              <w:rPr>
                <w:rFonts w:ascii="Times New Roman" w:hAnsi="Times New Roman" w:cs="Times New Roman" w:eastAsia="Times New Roman"/>
                <w:sz w:val="16"/>
              </w:rPr>
              <w:t>0.944±0.048</w:t>
            </w:r>
          </w:p>
        </w:tc>
        <w:tc>
          <w:tcPr>
            <w:tcW w:type="dxa" w:w="2409"/>
          </w:tcPr>
          <w:p>
            <w:r>
              <w:rPr>
                <w:rFonts w:ascii="Times New Roman" w:hAnsi="Times New Roman" w:cs="Times New Roman" w:eastAsia="Times New Roman"/>
                <w:b/>
                <w:sz w:val="16"/>
              </w:rPr>
              <w:t>308.2</w:t>
            </w:r>
          </w:p>
        </w:tc>
      </w:tr>
      <w:tr>
        <w:tc>
          <w:tcPr>
            <w:tcW w:type="dxa" w:w="2409"/>
          </w:tcPr>
          <w:p>
            <w:r>
              <w:rPr>
                <w:rFonts w:ascii="Times New Roman" w:hAnsi="Times New Roman" w:cs="Times New Roman" w:eastAsia="Times New Roman"/>
                <w:sz w:val="16"/>
              </w:rPr>
              <w:t>KNN (30 runs)</w:t>
            </w:r>
          </w:p>
        </w:tc>
        <w:tc>
          <w:tcPr>
            <w:tcW w:type="dxa" w:w="2409"/>
          </w:tcPr>
          <w:p>
            <w:r>
              <w:rPr>
                <w:rFonts w:ascii="Times New Roman" w:hAnsi="Times New Roman" w:cs="Times New Roman" w:eastAsia="Times New Roman"/>
                <w:sz w:val="16"/>
              </w:rPr>
              <w:t>RG-SCSO (ReliefF)</w:t>
            </w:r>
          </w:p>
        </w:tc>
        <w:tc>
          <w:tcPr>
            <w:tcW w:type="dxa" w:w="2409"/>
          </w:tcPr>
          <w:p>
            <w:r>
              <w:rPr>
                <w:rFonts w:ascii="Times New Roman" w:hAnsi="Times New Roman" w:cs="Times New Roman" w:eastAsia="Times New Roman"/>
                <w:sz w:val="16"/>
              </w:rPr>
              <w:t>0.938±0.057</w:t>
            </w:r>
          </w:p>
        </w:tc>
        <w:tc>
          <w:tcPr>
            <w:tcW w:type="dxa" w:w="2409"/>
          </w:tcPr>
          <w:p>
            <w:r>
              <w:rPr>
                <w:rFonts w:ascii="Times New Roman" w:hAnsi="Times New Roman" w:cs="Times New Roman" w:eastAsia="Times New Roman"/>
                <w:sz w:val="16"/>
              </w:rPr>
              <w:t>565.8</w:t>
            </w:r>
          </w:p>
        </w:tc>
      </w:tr>
      <w:tr>
        <w:tc>
          <w:tcPr>
            <w:tcW w:type="dxa" w:w="2409"/>
          </w:tcPr>
          <w:p>
            <w:r>
              <w:rPr>
                <w:rFonts w:ascii="Times New Roman" w:hAnsi="Times New Roman" w:cs="Times New Roman" w:eastAsia="Times New Roman"/>
                <w:sz w:val="16"/>
              </w:rPr>
              <w:t>KNN (30 runs)</w:t>
            </w:r>
          </w:p>
        </w:tc>
        <w:tc>
          <w:tcPr>
            <w:tcW w:type="dxa" w:w="2409"/>
          </w:tcPr>
          <w:p>
            <w:r>
              <w:rPr>
                <w:rFonts w:ascii="Times New Roman" w:hAnsi="Times New Roman" w:cs="Times New Roman" w:eastAsia="Times New Roman"/>
                <w:sz w:val="16"/>
              </w:rPr>
              <w:t>bSCSO (no prior)</w:t>
            </w:r>
          </w:p>
        </w:tc>
        <w:tc>
          <w:tcPr>
            <w:tcW w:type="dxa" w:w="2409"/>
          </w:tcPr>
          <w:p>
            <w:r>
              <w:rPr>
                <w:rFonts w:ascii="Times New Roman" w:hAnsi="Times New Roman" w:cs="Times New Roman" w:eastAsia="Times New Roman"/>
                <w:sz w:val="16"/>
              </w:rPr>
              <w:t>0.935±0.060</w:t>
            </w:r>
          </w:p>
        </w:tc>
        <w:tc>
          <w:tcPr>
            <w:tcW w:type="dxa" w:w="2409"/>
          </w:tcPr>
          <w:p>
            <w:r>
              <w:rPr>
                <w:rFonts w:ascii="Times New Roman" w:hAnsi="Times New Roman" w:cs="Times New Roman" w:eastAsia="Times New Roman"/>
                <w:sz w:val="16"/>
              </w:rPr>
              <w:t>545.1</w:t>
            </w:r>
          </w:p>
        </w:tc>
      </w:tr>
      <w:tr>
        <w:tc>
          <w:tcPr>
            <w:tcW w:type="dxa" w:w="2409"/>
          </w:tcPr>
          <w:p>
            <w:r>
              <w:rPr>
                <w:rFonts w:ascii="Times New Roman" w:hAnsi="Times New Roman" w:cs="Times New Roman" w:eastAsia="Times New Roman"/>
                <w:b/>
                <w:sz w:val="16"/>
              </w:rPr>
              <w:t>SVM (30 runs)</w:t>
            </w:r>
          </w:p>
        </w:tc>
        <w:tc>
          <w:tcPr>
            <w:tcW w:type="dxa" w:w="2409"/>
          </w:tcPr>
          <w:p>
            <w:r>
              <w:rPr>
                <w:rFonts w:ascii="Times New Roman" w:hAnsi="Times New Roman" w:cs="Times New Roman" w:eastAsia="Times New Roman"/>
                <w:b/>
                <w:sz w:val="16"/>
              </w:rPr>
              <w:t>RG-SCSO (MI)</w:t>
            </w:r>
          </w:p>
        </w:tc>
        <w:tc>
          <w:tcPr>
            <w:tcW w:type="dxa" w:w="2409"/>
          </w:tcPr>
          <w:p>
            <w:r>
              <w:rPr>
                <w:rFonts w:ascii="Times New Roman" w:hAnsi="Times New Roman" w:cs="Times New Roman" w:eastAsia="Times New Roman"/>
                <w:sz w:val="16"/>
              </w:rPr>
              <w:t>0.949±0.044</w:t>
            </w:r>
          </w:p>
        </w:tc>
        <w:tc>
          <w:tcPr>
            <w:tcW w:type="dxa" w:w="2409"/>
          </w:tcPr>
          <w:p>
            <w:r>
              <w:rPr>
                <w:rFonts w:ascii="Times New Roman" w:hAnsi="Times New Roman" w:cs="Times New Roman" w:eastAsia="Times New Roman"/>
                <w:b/>
                <w:sz w:val="16"/>
              </w:rPr>
              <w:t>299.1</w:t>
            </w:r>
          </w:p>
        </w:tc>
      </w:tr>
      <w:tr>
        <w:tc>
          <w:tcPr>
            <w:tcW w:type="dxa" w:w="2409"/>
          </w:tcPr>
          <w:p>
            <w:r>
              <w:rPr>
                <w:rFonts w:ascii="Times New Roman" w:hAnsi="Times New Roman" w:cs="Times New Roman" w:eastAsia="Times New Roman"/>
                <w:sz w:val="16"/>
              </w:rPr>
              <w:t>SVM (30 runs)</w:t>
            </w:r>
          </w:p>
        </w:tc>
        <w:tc>
          <w:tcPr>
            <w:tcW w:type="dxa" w:w="2409"/>
          </w:tcPr>
          <w:p>
            <w:r>
              <w:rPr>
                <w:rFonts w:ascii="Times New Roman" w:hAnsi="Times New Roman" w:cs="Times New Roman" w:eastAsia="Times New Roman"/>
                <w:sz w:val="16"/>
              </w:rPr>
              <w:t>RG-SCSO (ReliefF)</w:t>
            </w:r>
          </w:p>
        </w:tc>
        <w:tc>
          <w:tcPr>
            <w:tcW w:type="dxa" w:w="2409"/>
          </w:tcPr>
          <w:p>
            <w:r>
              <w:rPr>
                <w:rFonts w:ascii="Times New Roman" w:hAnsi="Times New Roman" w:cs="Times New Roman" w:eastAsia="Times New Roman"/>
                <w:sz w:val="16"/>
              </w:rPr>
              <w:t>0.948±0.047</w:t>
            </w:r>
          </w:p>
        </w:tc>
        <w:tc>
          <w:tcPr>
            <w:tcW w:type="dxa" w:w="2409"/>
          </w:tcPr>
          <w:p>
            <w:r>
              <w:rPr>
                <w:rFonts w:ascii="Times New Roman" w:hAnsi="Times New Roman" w:cs="Times New Roman" w:eastAsia="Times New Roman"/>
                <w:sz w:val="16"/>
              </w:rPr>
              <w:t>555.2</w:t>
            </w:r>
          </w:p>
        </w:tc>
      </w:tr>
      <w:tr>
        <w:tc>
          <w:tcPr>
            <w:tcW w:type="dxa" w:w="2409"/>
          </w:tcPr>
          <w:p>
            <w:r>
              <w:rPr>
                <w:rFonts w:ascii="Times New Roman" w:hAnsi="Times New Roman" w:cs="Times New Roman" w:eastAsia="Times New Roman"/>
                <w:sz w:val="16"/>
              </w:rPr>
              <w:t>SVM (30 runs)</w:t>
            </w:r>
          </w:p>
        </w:tc>
        <w:tc>
          <w:tcPr>
            <w:tcW w:type="dxa" w:w="2409"/>
          </w:tcPr>
          <w:p>
            <w:r>
              <w:rPr>
                <w:rFonts w:ascii="Times New Roman" w:hAnsi="Times New Roman" w:cs="Times New Roman" w:eastAsia="Times New Roman"/>
                <w:sz w:val="16"/>
              </w:rPr>
              <w:t>bSCSO (no prior)</w:t>
            </w:r>
          </w:p>
        </w:tc>
        <w:tc>
          <w:tcPr>
            <w:tcW w:type="dxa" w:w="2409"/>
          </w:tcPr>
          <w:p>
            <w:r>
              <w:rPr>
                <w:rFonts w:ascii="Times New Roman" w:hAnsi="Times New Roman" w:cs="Times New Roman" w:eastAsia="Times New Roman"/>
                <w:sz w:val="16"/>
              </w:rPr>
              <w:t>0.947±0.047</w:t>
            </w:r>
          </w:p>
        </w:tc>
        <w:tc>
          <w:tcPr>
            <w:tcW w:type="dxa" w:w="2409"/>
          </w:tcPr>
          <w:p>
            <w:r>
              <w:rPr>
                <w:rFonts w:ascii="Times New Roman" w:hAnsi="Times New Roman" w:cs="Times New Roman" w:eastAsia="Times New Roman"/>
                <w:sz w:val="16"/>
              </w:rPr>
              <w:t>537.5</w:t>
            </w:r>
          </w:p>
        </w:tc>
      </w:tr>
      <w:tr>
        <w:tc>
          <w:tcPr>
            <w:tcW w:type="dxa" w:w="2409"/>
          </w:tcPr>
          <w:p>
            <w:r>
              <w:rPr>
                <w:rFonts w:ascii="Times New Roman" w:hAnsi="Times New Roman" w:cs="Times New Roman" w:eastAsia="Times New Roman"/>
                <w:b/>
                <w:sz w:val="16"/>
              </w:rPr>
              <w:t>RF (10 runs)</w:t>
            </w:r>
          </w:p>
        </w:tc>
        <w:tc>
          <w:tcPr>
            <w:tcW w:type="dxa" w:w="2409"/>
          </w:tcPr>
          <w:p>
            <w:r>
              <w:rPr>
                <w:rFonts w:ascii="Times New Roman" w:hAnsi="Times New Roman" w:cs="Times New Roman" w:eastAsia="Times New Roman"/>
                <w:b/>
                <w:sz w:val="16"/>
              </w:rPr>
              <w:t>RG-SCSO (MI)</w:t>
            </w:r>
          </w:p>
        </w:tc>
        <w:tc>
          <w:tcPr>
            <w:tcW w:type="dxa" w:w="2409"/>
          </w:tcPr>
          <w:p>
            <w:r>
              <w:rPr>
                <w:rFonts w:ascii="Times New Roman" w:hAnsi="Times New Roman" w:cs="Times New Roman" w:eastAsia="Times New Roman"/>
                <w:sz w:val="16"/>
              </w:rPr>
              <w:t>0.952±0.046</w:t>
            </w:r>
          </w:p>
        </w:tc>
        <w:tc>
          <w:tcPr>
            <w:tcW w:type="dxa" w:w="2409"/>
          </w:tcPr>
          <w:p>
            <w:r>
              <w:rPr>
                <w:rFonts w:ascii="Times New Roman" w:hAnsi="Times New Roman" w:cs="Times New Roman" w:eastAsia="Times New Roman"/>
                <w:b/>
                <w:sz w:val="16"/>
              </w:rPr>
              <w:t>313.1</w:t>
            </w:r>
          </w:p>
        </w:tc>
      </w:tr>
      <w:tr>
        <w:tc>
          <w:tcPr>
            <w:tcW w:type="dxa" w:w="2409"/>
          </w:tcPr>
          <w:p>
            <w:r>
              <w:rPr>
                <w:rFonts w:ascii="Times New Roman" w:hAnsi="Times New Roman" w:cs="Times New Roman" w:eastAsia="Times New Roman"/>
                <w:sz w:val="16"/>
              </w:rPr>
              <w:t>RF (10 runs)</w:t>
            </w:r>
          </w:p>
        </w:tc>
        <w:tc>
          <w:tcPr>
            <w:tcW w:type="dxa" w:w="2409"/>
          </w:tcPr>
          <w:p>
            <w:r>
              <w:rPr>
                <w:rFonts w:ascii="Times New Roman" w:hAnsi="Times New Roman" w:cs="Times New Roman" w:eastAsia="Times New Roman"/>
                <w:sz w:val="16"/>
              </w:rPr>
              <w:t>RG-SCSO (ReliefF)</w:t>
            </w:r>
          </w:p>
        </w:tc>
        <w:tc>
          <w:tcPr>
            <w:tcW w:type="dxa" w:w="2409"/>
          </w:tcPr>
          <w:p>
            <w:r>
              <w:rPr>
                <w:rFonts w:ascii="Times New Roman" w:hAnsi="Times New Roman" w:cs="Times New Roman" w:eastAsia="Times New Roman"/>
                <w:sz w:val="16"/>
              </w:rPr>
              <w:t>0.951±0.047</w:t>
            </w:r>
          </w:p>
        </w:tc>
        <w:tc>
          <w:tcPr>
            <w:tcW w:type="dxa" w:w="2409"/>
          </w:tcPr>
          <w:p>
            <w:r>
              <w:rPr>
                <w:rFonts w:ascii="Times New Roman" w:hAnsi="Times New Roman" w:cs="Times New Roman" w:eastAsia="Times New Roman"/>
                <w:sz w:val="16"/>
              </w:rPr>
              <w:t>571.6</w:t>
            </w:r>
          </w:p>
        </w:tc>
      </w:tr>
      <w:tr>
        <w:tc>
          <w:tcPr>
            <w:tcW w:type="dxa" w:w="2409"/>
          </w:tcPr>
          <w:p>
            <w:r>
              <w:rPr>
                <w:rFonts w:ascii="Times New Roman" w:hAnsi="Times New Roman" w:cs="Times New Roman" w:eastAsia="Times New Roman"/>
                <w:sz w:val="16"/>
              </w:rPr>
              <w:t>RF (10 runs)</w:t>
            </w:r>
          </w:p>
        </w:tc>
        <w:tc>
          <w:tcPr>
            <w:tcW w:type="dxa" w:w="2409"/>
          </w:tcPr>
          <w:p>
            <w:r>
              <w:rPr>
                <w:rFonts w:ascii="Times New Roman" w:hAnsi="Times New Roman" w:cs="Times New Roman" w:eastAsia="Times New Roman"/>
                <w:sz w:val="16"/>
              </w:rPr>
              <w:t>bSCSO (no prior)</w:t>
            </w:r>
          </w:p>
        </w:tc>
        <w:tc>
          <w:tcPr>
            <w:tcW w:type="dxa" w:w="2409"/>
          </w:tcPr>
          <w:p>
            <w:r>
              <w:rPr>
                <w:rFonts w:ascii="Times New Roman" w:hAnsi="Times New Roman" w:cs="Times New Roman" w:eastAsia="Times New Roman"/>
                <w:sz w:val="16"/>
              </w:rPr>
              <w:t>0.951±0.047</w:t>
            </w:r>
          </w:p>
        </w:tc>
        <w:tc>
          <w:tcPr>
            <w:tcW w:type="dxa" w:w="2409"/>
          </w:tcPr>
          <w:p>
            <w:r>
              <w:rPr>
                <w:rFonts w:ascii="Times New Roman" w:hAnsi="Times New Roman" w:cs="Times New Roman" w:eastAsia="Times New Roman"/>
                <w:sz w:val="16"/>
              </w:rPr>
              <w:t>546.2</w:t>
            </w:r>
          </w:p>
        </w:tc>
      </w:tr>
    </w:tbl>
    <w:p>
      <w:pPr>
        <w:jc w:val="left"/>
      </w:pPr>
      <w:r>
        <w:rPr>
          <w:rFonts w:ascii="Times New Roman" w:hAnsi="Times New Roman" w:cs="Times New Roman" w:eastAsia="Times New Roman"/>
          <w:sz w:val="18"/>
        </w:rPr>
        <w:t>Table 7 Robustness across classifier wrappers and relevance priors, averaged over the same five representative datasets (Zoo, Sonar, WDBC, ColonCancer, Leukemia; KNN/SVM use the main study's 30 independent runs per cell; Random Forest uses a reduced 10, given its far higher per-evaluation cost, disclosed rather than matched artificially). Per-dataset detail for all three wrappers is given in Supplementary Information. Fewest features per wrapper in bold.</w:t>
      </w:r>
    </w:p>
    <w:p>
      <w:pPr>
        <w:sectPr>
          <w:footerReference w:type="default" r:id="rId41"/>
          <w:type w:val="continuous"/>
          <w:pgSz w:w="11906" w:h="16838"/>
          <w:pgMar w:top="1417" w:right="1417" w:bottom="1417" w:left="1417" w:header="720" w:footer="720" w:gutter="0"/>
          <w:cols w:space="460" w:num="1"/>
          <w:docGrid w:linePitch="360"/>
        </w:sectPr>
      </w:pPr>
    </w:p>
    <w:p>
      <w:pPr>
        <w:pStyle w:val="Heading1"/>
      </w:pPr>
      <w:r>
        <w:rPr>
          <w:rFonts w:ascii="Times New Roman" w:hAnsi="Times New Roman" w:cs="Times New Roman" w:eastAsia="Times New Roman"/>
        </w:rPr>
        <w:t>4. Discussion</w:t>
      </w:r>
    </w:p>
    <w:p>
      <w:pPr>
        <w:spacing w:line="360" w:lineRule="auto" w:after="200"/>
        <w:jc w:val="both"/>
      </w:pPr>
      <w:r>
        <w:rPr>
          <w:rFonts w:ascii="Times New Roman" w:hAnsi="Times New Roman" w:cs="Times New Roman" w:eastAsia="Times New Roman"/>
          <w:i w:val="0"/>
          <w:sz w:val="22"/>
        </w:rPr>
        <w:t>These results trace washout, a concrete failure mode of transfer-function-based binary feature selection, to its source, and cure it by moving the relevance signal directly inside the binarization operator rather than upstream of it in the objective or the initialization. The formal result motivating this design (Methods) is a diagnostic bound: it explains why continuous-space enhancements fail at the binarization boundary, but it is not a convergence guarantee for RG-SCSO itself. The underlying recipe, a filter prior coupled to a wrapper search with memetic refinement, is a known combination in the feature-selection literature. What is new is the injection point, together with a stringent evaluation protocol: budget-matching, a leak-free hold-out, cross-classifier and cross-prior robustness, and an explicit exploration-safety diagnostic. We report parsimony, not raw accuracy, as the transferable outcome of this choice.</w:t>
      </w:r>
    </w:p>
    <w:p>
      <w:pPr>
        <w:spacing w:line="360" w:lineRule="auto" w:after="200"/>
        <w:jc w:val="both"/>
      </w:pPr>
      <w:r>
        <w:rPr>
          <w:rFonts w:ascii="Times New Roman" w:hAnsi="Times New Roman" w:cs="Times New Roman" w:eastAsia="Times New Roman"/>
          <w:i w:val="0"/>
          <w:sz w:val="22"/>
        </w:rPr>
        <w:t>One pattern in Table 2 is worth flagging as descriptive rather than a validated finding: RG-SCSO's held-out accuracy margin over base SCSO is far larger on the three datasets with deterministic Boolean or categorical structure, M-of-n (+22.3 points), TicTacToe (+17.5), and KrVsKpEW (+11.7), than on the continuous-valued biomedical datasets, where the gap is typically 1–5 points. A plausible explanation is that a mutual-information field can lock onto a deterministic logical rule more sharply than a noisy continuous measurement, but this rests on only 3 of 18 datasets sharing that structure, with no held-out test targeting the explanation directly; we report the pattern rather than claim it, and leave a controlled test of it to future work.</w:t>
      </w:r>
    </w:p>
    <w:p>
      <w:pPr>
        <w:spacing w:line="360" w:lineRule="auto" w:after="200"/>
        <w:jc w:val="both"/>
      </w:pPr>
      <w:r>
        <w:rPr>
          <w:rFonts w:ascii="Times New Roman" w:hAnsi="Times New Roman" w:cs="Times New Roman" w:eastAsia="Times New Roman"/>
          <w:i w:val="0"/>
          <w:sz w:val="22"/>
        </w:rPr>
        <w:t>Several boundaries delimit what these results establish. RG-SCSO inherits SCSO's continuous search dynamics unchanged, and the RMS rule carries a risk of its own: bias the flip probability too strongly and confidently classified bits can freeze in place, draining population diversity. We measured this directly rather than assuming it away: at an aggressive stress-test bias the risk is real and grows with dimensionality, but the conservative γ=0.5 this paper deploys keeps the frozen-bit fraction below 1.1% throughout the run on every dataset tested. We also tested whether UMR's benefit specifically requires targeting relevance-uncertain features, or only the extra evaluation budget it spends, by replacing its targeted K-feature selection with K uniformly random features at matched NFE (Supplementary Information). This untargeted control significantly outperforms targeted UMR on both accuracy and feature count on the two gene-expression datasets, where UMR's contribution is largest (ColonCancer: 90.6% vs. 88.1% accuracy, 214 vs. 563 features; Leukemia: 423 vs. 940 features at statistically indistinguishable accuracy), and ties it on the other three. UMR's value over no memetic step at all remains real (Table 4); on the datasets where that value is largest, however, it does not depend on targeting relevance-uncertain features specifically, a more modest claim than "uncertainty-targeted" on its own implies. The relevance field is built from a single filter statistic. Swapping in a ReliefF prior exposes a genuine limitation rather than confirming the mechanism: the parsimony advantage disappears entirely (Supplementary Information). RG-SCSO's compactness therefore depends on a prior that drives uninformative features below the neutral point, not on the mere presence of a relevance signal. This dependence, together with the O(dn log n) one-time cost of the mutual-information prior amortized against the wrapper's N+K per-iteration evaluations, is why the scalability claim is scoped to the wrapper cost dominating overall runtime as feature dimensionality grows (full per-dataset wall-clock cost is in Supplementary Information) rather than to any runtime advantage over same-budget baselines, which we do not claim.</w:t>
      </w:r>
    </w:p>
    <w:p>
      <w:pPr>
        <w:spacing w:line="360" w:lineRule="auto" w:after="200"/>
        <w:jc w:val="both"/>
      </w:pPr>
      <w:r>
        <w:rPr>
          <w:rFonts w:ascii="Times New Roman" w:hAnsi="Times New Roman" w:cs="Times New Roman" w:eastAsia="Times New Roman"/>
          <w:i w:val="0"/>
          <w:sz w:val="22"/>
        </w:rPr>
        <w:t>The main objective is also a KNN wrapper. It was tested directly under SVM on 16 of the 18 datasets (the full per-dataset breakdown is in Supplementary Information; the remaining two datasets are excluded from the SVM check because an RBF-kernel SVM refit at every one of the wrapper's roughly 15,000 fitness evaluations per run is intractable within budget on the two largest-n datasets), and under Random Forest on the same five-dataset subset as Table 7. The parsimony advantage holds beyond KNN. Under Random Forest specifically it is a more consistent gain in subset size than in accuracy, and the ReliefF-prior degradation established above reproduces under every wrapper tested. The selected subset is smaller and more consistent in size than competing algorithms', but not necessarily more consistent in identity: a feature-selection stability index shows RG-SCSO more stable run to run than same-family SCSO on every dataset, clearest on the three lower-dimensional sets, yet on both gene-expression datasets RG-SCSO's own stability is itself close to the level expected by chance, so a much smaller subset there is not a materially more repeatable one (Fig. 5b; Supplementary Information gives the full per-dataset breakdown for both checks).</w:t>
      </w:r>
    </w:p>
    <w:p>
      <w:pPr>
        <w:spacing w:line="360" w:lineRule="auto" w:after="200"/>
        <w:jc w:val="both"/>
      </w:pPr>
      <w:r>
        <w:rPr>
          <w:rFonts w:ascii="Times New Roman" w:hAnsi="Times New Roman" w:cs="Times New Roman" w:eastAsia="Times New Roman"/>
          <w:i w:val="0"/>
          <w:sz w:val="22"/>
        </w:rPr>
        <w:t>This wrapper search is itself compute-intensive; absolute wall-clock cost per run, for every algorithm tested, is reported in full in Supplementary Information rather than only argued qualitatively. A genuine outer-fold nested cross-validation pilot on three datasets, also in Supplementary Information, is directionally consistent with the single-split held-out estimate above, though underpowered at five runs per cell to confirm significance independently.</w:t>
      </w:r>
    </w:p>
    <w:p>
      <w:pPr>
        <w:spacing w:line="360" w:lineRule="auto" w:after="200"/>
        <w:jc w:val="both"/>
      </w:pPr>
      <w:r>
        <w:rPr>
          <w:rFonts w:ascii="Times New Roman" w:hAnsi="Times New Roman" w:cs="Times New Roman" w:eastAsia="Times New Roman"/>
          <w:i w:val="0"/>
          <w:sz w:val="22"/>
        </w:rPr>
        <w:t>External validity has its own limits. Generalization here is assessed in the sense appropriate to a supervised feature-selection benchmark — held-out instances, cross-classifier, cross-prior, and cross-dimensionality evaluation; unseen-class generalization is not an applicable estimand for this task and is therefore not tested. The benchmark spans 8 to 3571 features across biomedical, gene-expression, and categorical domains drawn from a single curated family of UCI and standard microarray sets. Its top end (3571 features, Leukemia) is still an order of magnitude below the 10</w:t>
      </w:r>
      <w:r>
        <w:rPr>
          <w:rFonts w:ascii="Times New Roman" w:hAnsi="Times New Roman" w:cs="Times New Roman" w:eastAsia="Times New Roman"/>
          <w:i w:val="0"/>
          <w:sz w:val="22"/>
          <w:vertAlign w:val="superscript"/>
        </w:rPr>
        <w:t>4</w:t>
      </w:r>
      <w:r>
        <w:rPr>
          <w:rFonts w:ascii="Times New Roman" w:hAnsi="Times New Roman" w:cs="Times New Roman" w:eastAsia="Times New Roman"/>
          <w:i w:val="0"/>
          <w:sz w:val="22"/>
        </w:rPr>
        <w:t>-10</w:t>
      </w:r>
      <w:r>
        <w:rPr>
          <w:rFonts w:ascii="Times New Roman" w:hAnsi="Times New Roman" w:cs="Times New Roman" w:eastAsia="Times New Roman"/>
          <w:i w:val="0"/>
          <w:sz w:val="22"/>
          <w:vertAlign w:val="superscript"/>
        </w:rPr>
        <w:t>5</w:t>
      </w:r>
      <w:r>
        <w:rPr>
          <w:rFonts w:ascii="Times New Roman" w:hAnsi="Times New Roman" w:cs="Times New Roman" w:eastAsia="Times New Roman"/>
          <w:i w:val="0"/>
          <w:sz w:val="22"/>
        </w:rPr>
        <w:t>-feature omics and high-dimensional text regimes where a binary-native, relevance-guided operator should matter most, so behaviour at that scale is extrapolated, not measured; a genuine &gt;10</w:t>
      </w:r>
      <w:r>
        <w:rPr>
          <w:rFonts w:ascii="Times New Roman" w:hAnsi="Times New Roman" w:cs="Times New Roman" w:eastAsia="Times New Roman"/>
          <w:i w:val="0"/>
          <w:sz w:val="22"/>
          <w:vertAlign w:val="superscript"/>
        </w:rPr>
        <w:t>4</w:t>
      </w:r>
      <w:r>
        <w:rPr>
          <w:rFonts w:ascii="Times New Roman" w:hAnsi="Times New Roman" w:cs="Times New Roman" w:eastAsia="Times New Roman"/>
          <w:i w:val="0"/>
          <w:sz w:val="22"/>
        </w:rPr>
        <w:t>-feature evaluation is deferred to future work because a full seven-optimizer, 30-run wrapper study at that dimensionality is compute-bound by the KNN fitness evaluations rather than by the relevance mechanism itself, and lies outside this study's fixed budget. The relevance field itself is not perfectly stable on the smallest, highest-dimensional datasets: a bootstrap resampling analysis, reported in Supplementary Information, shows markedly lower rank stability of the mutual-information field on the two gene-expression sets than on the three lower-dimensional benchmarks, a risk the classical-baseline comparison above makes concrete rather than theoretical.</w:t>
      </w:r>
    </w:p>
    <w:p>
      <w:pPr>
        <w:spacing w:line="360" w:lineRule="auto" w:after="200"/>
        <w:jc w:val="both"/>
      </w:pPr>
      <w:r>
        <w:rPr>
          <w:rFonts w:ascii="Times New Roman" w:hAnsi="Times New Roman" w:cs="Times New Roman" w:eastAsia="Times New Roman"/>
          <w:i w:val="0"/>
          <w:sz w:val="22"/>
        </w:rPr>
        <w:t>Finally, the accuracy claim is scoped, not universal: against binary particle-swarm and grey-wolf optimizers we implement using published adaptive transfers, and against same-family binary SCSO selectors, RG-SCSO does not lead on accuracy, and on the two gene-expression datasets specifically a classical LASSO baseline outperforms RG-SCSO outright, so we do not claim a practical advantage for RG-SCSO on ultra-high-dimensional, small-sample data; we scope its transferable benefit to parsimony on datasets without that extreme structure. A further boundary is that the baselines are evaluated at their published/default control parameters under a shared protocol rather than individually re-tuned per dataset; this is a faithful-reproduction comparison, and a per-dataset tuning study of every competitor is left to future work. These boundaries are gathered together, with the future work they motivate, in Conclusion below.</w:t>
      </w:r>
    </w:p>
    <w:p>
      <w:pPr>
        <w:pStyle w:val="Heading1"/>
      </w:pPr>
      <w:r>
        <w:rPr>
          <w:rFonts w:ascii="Times New Roman" w:hAnsi="Times New Roman" w:cs="Times New Roman" w:eastAsia="Times New Roman"/>
        </w:rPr>
        <w:t>5. Conclusion</w:t>
      </w:r>
    </w:p>
    <w:p>
      <w:pPr>
        <w:spacing w:line="360" w:lineRule="auto" w:after="200"/>
        <w:jc w:val="both"/>
      </w:pPr>
      <w:r>
        <w:rPr>
          <w:rFonts w:ascii="Times New Roman" w:hAnsi="Times New Roman" w:cs="Times New Roman" w:eastAsia="Times New Roman"/>
          <w:i w:val="0"/>
          <w:sz w:val="22"/>
        </w:rPr>
        <w:t>The results support RG-SCSO as a relevance-guided binary feature-selection method whose primary advantage is improved subset parsimony with competitive predictive performance under the tested conditions: across 18 benchmark datasets it selects the second-smallest feature subsets of any method evaluated, trailing only COA, while attaining the best mean held-out accuracy among all seven algorithms compared, under a fixed, fixed-budget, leak-free evaluation protocol (RQ1, RQ2).</w:t>
      </w:r>
    </w:p>
    <w:p>
      <w:pPr>
        <w:spacing w:line="360" w:lineRule="auto" w:after="200"/>
        <w:jc w:val="both"/>
      </w:pPr>
      <w:r>
        <w:rPr>
          <w:rFonts w:ascii="Times New Roman" w:hAnsi="Times New Roman" w:cs="Times New Roman" w:eastAsia="Times New Roman"/>
          <w:i w:val="0"/>
          <w:sz w:val="22"/>
        </w:rPr>
        <w:t>This advantage is not universal, and the boundaries established in Discussion above are real constraints, not caveats to be read past. RG-SCSO does not lead on accuracy against adaptive-transfer or same-family SCSO baselines, and LASSO outperforms it outright on the two extreme p &gt;&gt; n gene-expression datasets. Its parsimony depends on the relevance prior's quality: a ReliefF prior removes the advantage entirely. The preferred-bit threshold, while empirically reasonable, is not uniformly optimal. And the 8–3571-feature benchmark, drawn from a single curated dataset family, leaves behavior at 10</w:t>
      </w:r>
      <w:r>
        <w:rPr>
          <w:rFonts w:ascii="Times New Roman" w:hAnsi="Times New Roman" w:cs="Times New Roman" w:eastAsia="Times New Roman"/>
          <w:i w:val="0"/>
          <w:sz w:val="22"/>
          <w:vertAlign w:val="superscript"/>
        </w:rPr>
        <w:t>4</w:t>
      </w:r>
      <w:r>
        <w:rPr>
          <w:rFonts w:ascii="Times New Roman" w:hAnsi="Times New Roman" w:cs="Times New Roman" w:eastAsia="Times New Roman"/>
          <w:i w:val="0"/>
          <w:sz w:val="22"/>
        </w:rPr>
        <w:t>–10</w:t>
      </w:r>
      <w:r>
        <w:rPr>
          <w:rFonts w:ascii="Times New Roman" w:hAnsi="Times New Roman" w:cs="Times New Roman" w:eastAsia="Times New Roman"/>
          <w:i w:val="0"/>
          <w:sz w:val="22"/>
          <w:vertAlign w:val="superscript"/>
        </w:rPr>
        <w:t>5</w:t>
      </w:r>
      <w:r>
        <w:rPr>
          <w:rFonts w:ascii="Times New Roman" w:hAnsi="Times New Roman" w:cs="Times New Roman" w:eastAsia="Times New Roman"/>
          <w:i w:val="0"/>
          <w:sz w:val="22"/>
        </w:rPr>
        <w:t xml:space="preserve"> features extrapolated rather than measured.</w:t>
      </w:r>
    </w:p>
    <w:p>
      <w:pPr>
        <w:spacing w:line="360" w:lineRule="auto" w:after="200"/>
        <w:jc w:val="both"/>
      </w:pPr>
      <w:r>
        <w:rPr>
          <w:rFonts w:ascii="Times New Roman" w:hAnsi="Times New Roman" w:cs="Times New Roman" w:eastAsia="Times New Roman"/>
          <w:i w:val="0"/>
          <w:sz w:val="22"/>
        </w:rPr>
        <w:t>In practical terms, RG-SCSO is a drop-in replacement for the binarization step of any SCSO-based wrapper, adding only a small, fixed set of hyperparameters (the modulation strength γ, the preferred-bit threshold τ, and the memetic budget K) that this paper shows are not fragile choices; its main practical payoff is a smaller, cheaper-to-store and cheaper-to-deploy feature subset at accuracy that matches or exceeds the swarm-based selectors it was compared against.</w:t>
      </w:r>
    </w:p>
    <w:p>
      <w:pPr>
        <w:spacing w:line="360" w:lineRule="auto" w:after="200"/>
        <w:jc w:val="both"/>
      </w:pPr>
      <w:r>
        <w:rPr>
          <w:rFonts w:ascii="Times New Roman" w:hAnsi="Times New Roman" w:cs="Times New Roman" w:eastAsia="Times New Roman"/>
          <w:b/>
          <w:sz w:val="22"/>
        </w:rPr>
        <w:t xml:space="preserve">Future work </w:t>
      </w:r>
      <w:r>
        <w:rPr>
          <w:rFonts w:ascii="Times New Roman" w:hAnsi="Times New Roman" w:cs="Times New Roman" w:eastAsia="Times New Roman"/>
          <w:sz w:val="22"/>
        </w:rPr>
        <w:t>includes: (i) adaptive, data-driven selection of the preferred-bit threshold, for example via cross-validation or an entropy-based criterion, rather than a fixed value; (ii) an explicit multi-objective formulation that traces an accuracy-parsimony Pareto front rather than a single weighted objective; (iii) extending the relevance-modulated binarization mechanism to other swarm optimizers, such as WOA, HHO, or SMA, to test whether the injection-point argument generalizes beyond SCSO; (iv) evaluation at larger scale, on datasets exceeding 10</w:t>
      </w:r>
      <w:r>
        <w:rPr>
          <w:rFonts w:ascii="Times New Roman" w:hAnsi="Times New Roman" w:cs="Times New Roman" w:eastAsia="Times New Roman"/>
          <w:sz w:val="22"/>
          <w:vertAlign w:val="superscript"/>
        </w:rPr>
        <w:t>4</w:t>
      </w:r>
      <w:r>
        <w:rPr>
          <w:rFonts w:ascii="Times New Roman" w:hAnsi="Times New Roman" w:cs="Times New Roman" w:eastAsia="Times New Roman"/>
          <w:sz w:val="22"/>
        </w:rPr>
        <w:t xml:space="preserve"> features, where a relevance-guided, binary-native operator should be especially valuable; and (v) alternative relevance priors beyond mutual information and ReliefF, such as SHAP-based, mRMR, or learned priors, to test whether the mechanism's benefit is specific to the prior used here or transfers to others.</w:t>
      </w:r>
    </w:p>
    <w:p>
      <w:pPr>
        <w:pStyle w:val="Heading1"/>
      </w:pPr>
      <w:r>
        <w:rPr>
          <w:rFonts w:ascii="Times New Roman" w:hAnsi="Times New Roman" w:cs="Times New Roman" w:eastAsia="Times New Roman"/>
        </w:rPr>
        <w:t>6. Methods</w:t>
      </w:r>
    </w:p>
    <w:p>
      <w:pPr>
        <w:spacing w:line="360" w:lineRule="auto" w:after="200"/>
        <w:jc w:val="both"/>
      </w:pPr>
      <w:r>
        <w:rPr>
          <w:rFonts w:ascii="Times New Roman" w:hAnsi="Times New Roman" w:cs="Times New Roman" w:eastAsia="Times New Roman"/>
          <w:i w:val="0"/>
          <w:sz w:val="22"/>
        </w:rPr>
        <w:t>Table 8 collects the notation used throughout this section for reference.</w:t>
      </w:r>
    </w:p>
    <w:p>
      <w:pPr>
        <w:sectPr>
          <w:footerReference w:type="default" r:id="rId42"/>
          <w:type w:val="continuous"/>
          <w:pgSz w:w="11906" w:h="16838"/>
          <w:pgMar w:top="1417" w:right="1417" w:bottom="1417" w:left="1417"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4819"/>
        <w:gridCol w:w="4819"/>
      </w:tblGrid>
      <w:tr>
        <w:trPr>
          <w:tblHeader w:val="true"/>
        </w:trPr>
        <w:tc>
          <w:tcPr>
            <w:tcW w:type="dxa" w:w="4819"/>
            <w:tcBorders>
              <w:bottom w:val="single" w:sz="6" w:space="0" w:color="000000"/>
            </w:tcBorders>
          </w:tcPr>
          <w:p>
            <w:r>
              <w:rPr>
                <w:rFonts w:ascii="Times New Roman" w:hAnsi="Times New Roman" w:cs="Times New Roman" w:eastAsia="Times New Roman"/>
                <w:b/>
                <w:sz w:val="16"/>
              </w:rPr>
              <w:t>Symbol</w:t>
            </w:r>
          </w:p>
        </w:tc>
        <w:tc>
          <w:tcPr>
            <w:tcW w:type="dxa" w:w="4819"/>
            <w:tcBorders>
              <w:bottom w:val="single" w:sz="6" w:space="0" w:color="000000"/>
            </w:tcBorders>
          </w:tcPr>
          <w:p>
            <w:r>
              <w:rPr>
                <w:rFonts w:ascii="Times New Roman" w:hAnsi="Times New Roman" w:cs="Times New Roman" w:eastAsia="Times New Roman"/>
                <w:b/>
                <w:sz w:val="16"/>
              </w:rPr>
              <w:t>Meaning</w:t>
            </w:r>
          </w:p>
        </w:tc>
      </w:tr>
      <w:tr>
        <w:tc>
          <w:tcPr>
            <w:tcW w:type="dxa" w:w="4819"/>
          </w:tcPr>
          <w:p>
            <m:oMath>
              <m:r>
                <w:rPr>
                  <w:sz w:val="16"/>
                  <w:szCs w:val="16"/>
                </w:rPr>
                <m:t xml:space="preserve">d</m:t>
              </m:r>
            </m:oMath>
          </w:p>
        </w:tc>
        <w:tc>
          <w:tcPr>
            <w:tcW w:type="dxa" w:w="4819"/>
          </w:tcPr>
          <w:p>
            <w:r>
              <w:rPr>
                <w:rFonts w:ascii="Times New Roman" w:hAnsi="Times New Roman" w:cs="Times New Roman" w:eastAsia="Times New Roman"/>
                <w:sz w:val="16"/>
              </w:rPr>
              <w:t>Total number of features (search-space dimension)</w:t>
            </w:r>
          </w:p>
        </w:tc>
      </w:tr>
      <w:tr>
        <w:tc>
          <w:tcPr>
            <w:tcW w:type="dxa" w:w="4819"/>
          </w:tcPr>
          <w:p>
            <m:oMath>
              <m:r>
                <w:rPr>
                  <w:sz w:val="16"/>
                  <w:szCs w:val="16"/>
                </w:rPr>
                <m:t xml:space="preserve">b ∈ </m:t>
              </m:r>
              <m:sSup>
                <m:e>
                  <m:r>
                    <w:rPr>
                      <w:sz w:val="16"/>
                      <w:szCs w:val="16"/>
                    </w:rPr>
                    <m:t xml:space="preserve">{0,1}</m:t>
                  </m:r>
                </m:e>
                <m:sup>
                  <m:r>
                    <w:rPr>
                      <w:sz w:val="16"/>
                      <w:szCs w:val="16"/>
                    </w:rPr>
                    <m:t xml:space="preserve">d</m:t>
                  </m:r>
                </m:sup>
              </m:sSup>
            </m:oMath>
          </w:p>
        </w:tc>
        <w:tc>
          <w:tcPr>
            <w:tcW w:type="dxa" w:w="4819"/>
          </w:tcPr>
          <w:p>
            <w:r>
              <w:rPr>
                <w:rFonts w:ascii="Times New Roman" w:hAnsi="Times New Roman" w:cs="Times New Roman" w:eastAsia="Times New Roman"/>
                <w:sz w:val="16"/>
              </w:rPr>
              <w:t>Candidate binary feature-subset mask</w:t>
            </w:r>
          </w:p>
        </w:tc>
      </w:tr>
      <w:tr>
        <w:tc>
          <w:tcPr>
            <w:tcW w:type="dxa" w:w="4819"/>
          </w:tcPr>
          <w:p>
            <m:oMath>
              <m:r>
                <w:rPr>
                  <w:sz w:val="16"/>
                  <w:szCs w:val="16"/>
                </w:rPr>
                <m:t xml:space="preserve">f</m:t>
              </m:r>
              <m:d>
                <m:dPr>
                  <m:begChr m:val="("/>
                  <m:endChr m:val=")"/>
                </m:dPr>
                <m:e>
                  <m:r>
                    <w:rPr>
                      <w:sz w:val="16"/>
                      <w:szCs w:val="16"/>
                    </w:rPr>
                    <m:t xml:space="preserve">b</m:t>
                  </m:r>
                </m:e>
              </m:d>
            </m:oMath>
          </w:p>
        </w:tc>
        <w:tc>
          <w:tcPr>
            <w:tcW w:type="dxa" w:w="4819"/>
          </w:tcPr>
          <w:p>
            <w:r>
              <w:rPr>
                <w:rFonts w:ascii="Times New Roman" w:hAnsi="Times New Roman" w:cs="Times New Roman" w:eastAsia="Times New Roman"/>
                <w:sz w:val="16"/>
              </w:rPr>
              <w:t>Fitness function, Eq. (1)</w:t>
            </w:r>
          </w:p>
        </w:tc>
      </w:tr>
      <w:tr>
        <w:tc>
          <w:tcPr>
            <w:tcW w:type="dxa" w:w="4819"/>
          </w:tcPr>
          <w:p>
            <m:oMath>
              <m:r>
                <w:rPr>
                  <w:sz w:val="16"/>
                  <w:szCs w:val="16"/>
                </w:rPr>
                <m:t xml:space="preserve">Acc</m:t>
              </m:r>
              <m:d>
                <m:dPr>
                  <m:begChr m:val="("/>
                  <m:endChr m:val=")"/>
                </m:dPr>
                <m:e>
                  <m:r>
                    <w:rPr>
                      <w:sz w:val="16"/>
                      <w:szCs w:val="16"/>
                    </w:rPr>
                    <m:t xml:space="preserve">b</m:t>
                  </m:r>
                </m:e>
              </m:d>
            </m:oMath>
          </w:p>
        </w:tc>
        <w:tc>
          <w:tcPr>
            <w:tcW w:type="dxa" w:w="4819"/>
          </w:tcPr>
          <w:p>
            <w:r>
              <w:rPr>
                <w:rFonts w:ascii="Times New Roman" w:hAnsi="Times New Roman" w:cs="Times New Roman" w:eastAsia="Times New Roman"/>
                <w:sz w:val="16"/>
              </w:rPr>
              <w:t>Stratified 5-fold KNN accuracy on subset b</w:t>
            </w:r>
          </w:p>
        </w:tc>
      </w:tr>
      <w:tr>
        <w:tc>
          <w:tcPr>
            <w:tcW w:type="dxa" w:w="4819"/>
          </w:tcPr>
          <w:p>
            <m:oMath>
              <m:d>
                <m:dPr>
                  <m:begChr m:val="|"/>
                  <m:endChr m:val="|"/>
                </m:dPr>
                <m:e>
                  <m:r>
                    <w:rPr>
                      <w:sz w:val="16"/>
                      <w:szCs w:val="16"/>
                    </w:rPr>
                    <m:t xml:space="preserve">b</m:t>
                  </m:r>
                </m:e>
              </m:d>
            </m:oMath>
          </w:p>
        </w:tc>
        <w:tc>
          <w:tcPr>
            <w:tcW w:type="dxa" w:w="4819"/>
          </w:tcPr>
          <w:p>
            <w:r>
              <w:rPr>
                <w:rFonts w:ascii="Times New Roman" w:hAnsi="Times New Roman" w:cs="Times New Roman" w:eastAsia="Times New Roman"/>
                <w:sz w:val="16"/>
              </w:rPr>
              <w:t>Number of selected features (subset size)</w:t>
            </w:r>
          </w:p>
        </w:tc>
      </w:tr>
      <w:tr>
        <w:tc>
          <w:tcPr>
            <w:tcW w:type="dxa" w:w="4819"/>
          </w:tcPr>
          <w:p>
            <m:oMath>
              <m:r>
                <w:rPr>
                  <w:sz w:val="16"/>
                  <w:szCs w:val="16"/>
                </w:rPr>
                <m:t xml:space="preserve">λ</m:t>
              </m:r>
            </m:oMath>
          </w:p>
        </w:tc>
        <w:tc>
          <w:tcPr>
            <w:tcW w:type="dxa" w:w="4819"/>
          </w:tcPr>
          <w:p>
            <w:r>
              <w:rPr>
                <w:rFonts w:ascii="Times New Roman" w:hAnsi="Times New Roman" w:cs="Times New Roman" w:eastAsia="Times New Roman"/>
                <w:sz w:val="16"/>
              </w:rPr>
              <w:t>Cardinality weight in f(b) (deployed at 0.01; swept over {0, 0.001, 0.005, 0.01, 0.02, 0.05})</w:t>
            </w:r>
          </w:p>
        </w:tc>
      </w:tr>
      <w:tr>
        <w:tc>
          <w:tcPr>
            <w:tcW w:type="dxa" w:w="4819"/>
          </w:tcPr>
          <w:p>
            <m:oMath>
              <m:r>
                <w:rPr>
                  <w:sz w:val="16"/>
                  <w:szCs w:val="16"/>
                </w:rPr>
                <m:t xml:space="preserve">R</m:t>
              </m:r>
              <m:d>
                <m:dPr>
                  <m:begChr m:val="("/>
                  <m:endChr m:val=")"/>
                </m:dPr>
                <m:e>
                  <m:r>
                    <w:rPr>
                      <w:sz w:val="16"/>
                      <w:szCs w:val="16"/>
                    </w:rPr>
                    <m:t xml:space="preserve">t</m:t>
                  </m:r>
                </m:e>
              </m:d>
            </m:oMath>
          </w:p>
        </w:tc>
        <w:tc>
          <w:tcPr>
            <w:tcW w:type="dxa" w:w="4819"/>
          </w:tcPr>
          <w:p>
            <w:r>
              <w:rPr>
                <w:rFonts w:ascii="Times New Roman" w:hAnsi="Times New Roman" w:cs="Times New Roman" w:eastAsia="Times New Roman"/>
                <w:sz w:val="16"/>
              </w:rPr>
              <w:t>SCSO sensitivity range at iteration t</w:t>
            </w:r>
          </w:p>
        </w:tc>
      </w:tr>
      <w:tr>
        <w:tc>
          <w:tcPr>
            <w:tcW w:type="dxa" w:w="4819"/>
          </w:tcPr>
          <w:p>
            <m:oMath>
              <m:sSub>
                <m:e>
                  <m:r>
                    <w:rPr>
                      <w:sz w:val="16"/>
                      <w:szCs w:val="16"/>
                    </w:rPr>
                    <m:t xml:space="preserve">S</m:t>
                  </m:r>
                </m:e>
                <m:sub>
                  <m:r>
                    <w:rPr>
                      <w:sz w:val="16"/>
                      <w:szCs w:val="16"/>
                    </w:rPr>
                    <m:t xml:space="preserve">M</m:t>
                  </m:r>
                </m:sub>
              </m:sSub>
            </m:oMath>
          </w:p>
        </w:tc>
        <w:tc>
          <w:tcPr>
            <w:tcW w:type="dxa" w:w="4819"/>
          </w:tcPr>
          <w:p>
            <w:r>
              <w:rPr>
                <w:rFonts w:ascii="Times New Roman" w:hAnsi="Times New Roman" w:cs="Times New Roman" w:eastAsia="Times New Roman"/>
                <w:sz w:val="16"/>
              </w:rPr>
              <w:t>Maximum sensitivity range parameter (= 2)</w:t>
            </w:r>
          </w:p>
        </w:tc>
      </w:tr>
      <w:tr>
        <w:tc>
          <w:tcPr>
            <w:tcW w:type="dxa" w:w="4819"/>
          </w:tcPr>
          <w:p>
            <m:oMath>
              <m:sSub>
                <m:e>
                  <m:r>
                    <w:rPr>
                      <w:sz w:val="16"/>
                      <w:szCs w:val="16"/>
                    </w:rPr>
                    <m:t xml:space="preserve">T</m:t>
                  </m:r>
                </m:e>
                <m:sub>
                  <m:r>
                    <w:rPr>
                      <w:sz w:val="16"/>
                      <w:szCs w:val="16"/>
                    </w:rPr>
                    <m:t xml:space="preserve">max</m:t>
                  </m:r>
                </m:sub>
              </m:sSub>
            </m:oMath>
          </w:p>
        </w:tc>
        <w:tc>
          <w:tcPr>
            <w:tcW w:type="dxa" w:w="4819"/>
          </w:tcPr>
          <w:p>
            <w:r>
              <w:rPr>
                <w:rFonts w:ascii="Times New Roman" w:hAnsi="Times New Roman" w:cs="Times New Roman" w:eastAsia="Times New Roman"/>
                <w:sz w:val="16"/>
              </w:rPr>
              <w:t>Maximum number of iterations</w:t>
            </w:r>
          </w:p>
        </w:tc>
      </w:tr>
      <w:tr>
        <w:tc>
          <w:tcPr>
            <w:tcW w:type="dxa" w:w="4819"/>
          </w:tcPr>
          <w:p>
            <m:oMath>
              <m:r>
                <w:rPr>
                  <w:sz w:val="16"/>
                  <w:szCs w:val="16"/>
                </w:rPr>
                <m:t xml:space="preserve">T</m:t>
              </m:r>
              <m:d>
                <m:dPr>
                  <m:begChr m:val="("/>
                  <m:endChr m:val=")"/>
                </m:dPr>
                <m:e>
                  <m:r>
                    <w:rPr>
                      <w:sz w:val="16"/>
                      <w:szCs w:val="16"/>
                    </w:rPr>
                    <m:t xml:space="preserve">·</m:t>
                  </m:r>
                </m:e>
              </m:d>
            </m:oMath>
          </w:p>
        </w:tc>
        <w:tc>
          <w:tcPr>
            <w:tcW w:type="dxa" w:w="4819"/>
          </w:tcPr>
          <w:p>
            <w:r>
              <w:rPr>
                <w:rFonts w:ascii="Times New Roman" w:hAnsi="Times New Roman" w:cs="Times New Roman" w:eastAsia="Times New Roman"/>
                <w:sz w:val="16"/>
              </w:rPr>
              <w:t>Base/unmodulated continuous-to-binary transfer function, T: R → [0,1] (Lemma 1, Proposition 2; NOT RG-SCSO's own flip probability, which is p</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xml:space="preserve"> below)</w:t>
            </w:r>
          </w:p>
        </w:tc>
      </w:tr>
      <w:tr>
        <w:tc>
          <w:tcPr>
            <w:tcW w:type="dxa" w:w="4819"/>
          </w:tcPr>
          <w:p>
            <m:oMath>
              <m:sSub>
                <m:e>
                  <m:r>
                    <w:rPr>
                      <w:sz w:val="16"/>
                      <w:szCs w:val="16"/>
                    </w:rPr>
                    <m:t xml:space="preserve">x</m:t>
                  </m:r>
                </m:e>
                <m:sub>
                  <m:r>
                    <w:rPr>
                      <w:sz w:val="16"/>
                      <w:szCs w:val="16"/>
                    </w:rPr>
                    <m:t xml:space="preserve">j</m:t>
                  </m:r>
                </m:sub>
              </m:sSub>
            </m:oMath>
          </w:p>
        </w:tc>
        <w:tc>
          <w:tcPr>
            <w:tcW w:type="dxa" w:w="4819"/>
          </w:tcPr>
          <w:p>
            <w:r>
              <w:rPr>
                <w:rFonts w:ascii="Times New Roman" w:hAnsi="Times New Roman" w:cs="Times New Roman" w:eastAsia="Times New Roman"/>
                <w:sz w:val="16"/>
              </w:rPr>
              <w:t>Continuous position of feature j</w:t>
            </w:r>
          </w:p>
        </w:tc>
      </w:tr>
      <w:tr>
        <w:tc>
          <w:tcPr>
            <w:tcW w:type="dxa" w:w="4819"/>
          </w:tcPr>
          <w:p>
            <m:oMath>
              <m:sSub>
                <m:e>
                  <m:r>
                    <w:rPr>
                      <w:sz w:val="16"/>
                      <w:szCs w:val="16"/>
                    </w:rPr>
                    <m:t xml:space="preserve">δ</m:t>
                  </m:r>
                </m:e>
                <m:sub>
                  <m:r>
                    <w:rPr>
                      <w:sz w:val="16"/>
                      <w:szCs w:val="16"/>
                    </w:rPr>
                    <m:t xml:space="preserve">j</m:t>
                  </m:r>
                </m:sub>
              </m:sSub>
            </m:oMath>
          </w:p>
        </w:tc>
        <w:tc>
          <w:tcPr>
            <w:tcW w:type="dxa" w:w="4819"/>
          </w:tcPr>
          <w:p>
            <w:r>
              <w:rPr>
                <w:rFonts w:ascii="Times New Roman" w:hAnsi="Times New Roman" w:cs="Times New Roman" w:eastAsia="Times New Roman"/>
                <w:sz w:val="16"/>
              </w:rPr>
              <w:t>Perturbation applied to x</w:t>
            </w:r>
            <w:r>
              <w:rPr>
                <w:rFonts w:ascii="Times New Roman" w:hAnsi="Times New Roman" w:cs="Times New Roman" w:eastAsia="Times New Roman"/>
                <w:sz w:val="16"/>
                <w:vertAlign w:val="subscript"/>
              </w:rPr>
              <w:t>j</w:t>
            </w:r>
          </w:p>
        </w:tc>
      </w:tr>
      <w:tr>
        <w:tc>
          <w:tcPr>
            <w:tcW w:type="dxa" w:w="4819"/>
          </w:tcPr>
          <w:p>
            <m:oMath>
              <m:sSub>
                <m:e>
                  <m:r>
                    <w:rPr>
                      <w:sz w:val="16"/>
                      <w:szCs w:val="16"/>
                    </w:rPr>
                    <m:t xml:space="preserve">Δ</m:t>
                  </m:r>
                </m:e>
                <m:sub>
                  <m:r>
                    <w:rPr>
                      <w:sz w:val="16"/>
                      <w:szCs w:val="16"/>
                    </w:rPr>
                    <m:t xml:space="preserve">j</m:t>
                  </m:r>
                </m:sub>
              </m:sSub>
            </m:oMath>
          </w:p>
        </w:tc>
        <w:tc>
          <w:tcPr>
            <w:tcW w:type="dxa" w:w="4819"/>
          </w:tcPr>
          <w:p>
            <w:r>
              <w:rPr>
                <w:rFonts w:ascii="Times New Roman" w:hAnsi="Times New Roman" w:cs="Times New Roman" w:eastAsia="Times New Roman"/>
                <w:sz w:val="16"/>
              </w:rPr>
              <w:t>Induced change in bit-flip probability</w:t>
            </w:r>
          </w:p>
        </w:tc>
      </w:tr>
      <w:tr>
        <w:tc>
          <w:tcPr>
            <w:tcW w:type="dxa" w:w="4819"/>
          </w:tcPr>
          <w:p>
            <m:oMath>
              <m:sSub>
                <m:e>
                  <m:d>
                    <m:dPr>
                      <m:begChr m:val="‖"/>
                      <m:endChr m:val="‖"/>
                    </m:dPr>
                    <m:e>
                      <m:r>
                        <w:rPr>
                          <w:sz w:val="16"/>
                          <w:szCs w:val="16"/>
                        </w:rPr>
                        <m:t xml:space="preserve">T′</m:t>
                      </m:r>
                    </m:e>
                  </m:d>
                </m:e>
                <m:sub>
                  <m:r>
                    <w:rPr>
                      <w:sz w:val="16"/>
                      <w:szCs w:val="16"/>
                    </w:rPr>
                    <m:t xml:space="preserve">∞</m:t>
                  </m:r>
                </m:sub>
              </m:sSub>
            </m:oMath>
          </w:p>
        </w:tc>
        <w:tc>
          <w:tcPr>
            <w:tcW w:type="dxa" w:w="4819"/>
          </w:tcPr>
          <w:p>
            <w:r>
              <w:rPr>
                <w:rFonts w:ascii="Times New Roman" w:hAnsi="Times New Roman" w:cs="Times New Roman" w:eastAsia="Times New Roman"/>
                <w:sz w:val="16"/>
              </w:rPr>
              <w:t>Largest slope (Lipschitz bound) of the transfer function</w:t>
            </w:r>
          </w:p>
        </w:tc>
      </w:tr>
      <w:tr>
        <w:tc>
          <w:tcPr>
            <w:tcW w:type="dxa" w:w="4819"/>
          </w:tcPr>
          <w:p>
            <m:oMath>
              <m:r>
                <w:rPr>
                  <w:sz w:val="16"/>
                  <w:szCs w:val="16"/>
                </w:rPr>
                <m:t xml:space="preserve">ε</m:t>
              </m:r>
            </m:oMath>
          </w:p>
        </w:tc>
        <w:tc>
          <w:tcPr>
            <w:tcW w:type="dxa" w:w="4819"/>
          </w:tcPr>
          <w:p>
            <w:r>
              <w:rPr>
                <w:rFonts w:ascii="Times New Roman" w:hAnsi="Times New Roman" w:cs="Times New Roman" w:eastAsia="Times New Roman"/>
                <w:sz w:val="16"/>
              </w:rPr>
              <w:t>Slope bound in a flat/saturated region of T</w:t>
            </w:r>
          </w:p>
        </w:tc>
      </w:tr>
      <w:tr>
        <w:tc>
          <w:tcPr>
            <w:tcW w:type="dxa" w:w="4819"/>
          </w:tcPr>
          <w:p>
            <m:oMath>
              <m:r>
                <w:rPr>
                  <w:sz w:val="16"/>
                  <w:szCs w:val="16"/>
                </w:rPr>
                <m:t xml:space="preserve">γ</m:t>
              </m:r>
            </m:oMath>
          </w:p>
        </w:tc>
        <w:tc>
          <w:tcPr>
            <w:tcW w:type="dxa" w:w="4819"/>
          </w:tcPr>
          <w:p>
            <w:r>
              <w:rPr>
                <w:rFonts w:ascii="Times New Roman" w:hAnsi="Times New Roman" w:cs="Times New Roman" w:eastAsia="Times New Roman"/>
                <w:sz w:val="16"/>
              </w:rPr>
              <w:t>RMS modulation strength (bias intensity)</w:t>
            </w:r>
          </w:p>
        </w:tc>
      </w:tr>
      <w:tr>
        <w:tc>
          <w:tcPr>
            <w:tcW w:type="dxa" w:w="4819"/>
          </w:tcPr>
          <w:p>
            <m:oMath>
              <m:sSub>
                <m:e>
                  <m:r>
                    <w:rPr>
                      <w:sz w:val="16"/>
                      <w:szCs w:val="16"/>
                    </w:rPr>
                    <m:t xml:space="preserve">ρ</m:t>
                  </m:r>
                </m:e>
                <m:sub>
                  <m:r>
                    <w:rPr>
                      <w:sz w:val="16"/>
                      <w:szCs w:val="16"/>
                    </w:rPr>
                    <m:t xml:space="preserve">j</m:t>
                  </m:r>
                </m:sub>
              </m:sSub>
            </m:oMath>
          </w:p>
        </w:tc>
        <w:tc>
          <w:tcPr>
            <w:tcW w:type="dxa" w:w="4819"/>
          </w:tcPr>
          <w:p>
            <w:r>
              <w:rPr>
                <w:rFonts w:ascii="Times New Roman" w:hAnsi="Times New Roman" w:cs="Times New Roman" w:eastAsia="Times New Roman"/>
                <w:sz w:val="16"/>
              </w:rPr>
              <w:t>Relevance score of feature j, ρ</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xml:space="preserve"> ∈ [0,1]</w:t>
            </w:r>
          </w:p>
        </w:tc>
      </w:tr>
      <w:tr>
        <w:tc>
          <w:tcPr>
            <w:tcW w:type="dxa" w:w="4819"/>
          </w:tcPr>
          <w:p>
            <m:oMath>
              <m:sSub>
                <m:e>
                  <m:r>
                    <w:rPr>
                      <w:sz w:val="16"/>
                      <w:szCs w:val="16"/>
                    </w:rPr>
                    <m:t xml:space="preserve">b*</m:t>
                  </m:r>
                </m:e>
                <m:sub>
                  <m:r>
                    <w:rPr>
                      <w:sz w:val="16"/>
                      <w:szCs w:val="16"/>
                    </w:rPr>
                    <m:t xml:space="preserve">j</m:t>
                  </m:r>
                </m:sub>
              </m:sSub>
            </m:oMath>
          </w:p>
        </w:tc>
        <w:tc>
          <w:tcPr>
            <w:tcW w:type="dxa" w:w="4819"/>
          </w:tcPr>
          <w:p>
            <w:r>
              <w:rPr>
                <w:rFonts w:ascii="Times New Roman" w:hAnsi="Times New Roman" w:cs="Times New Roman" w:eastAsia="Times New Roman"/>
                <w:sz w:val="16"/>
              </w:rPr>
              <w:t>Preferred bit value for feature j, 1[ρ</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xml:space="preserve"> &gt; 0.5]</w:t>
            </w:r>
          </w:p>
        </w:tc>
      </w:tr>
      <w:tr>
        <w:tc>
          <w:tcPr>
            <w:tcW w:type="dxa" w:w="4819"/>
          </w:tcPr>
          <w:p>
            <m:oMath>
              <m:sSub>
                <m:e>
                  <m:r>
                    <w:rPr>
                      <w:sz w:val="16"/>
                      <w:szCs w:val="16"/>
                    </w:rPr>
                    <m:t xml:space="preserve">s</m:t>
                  </m:r>
                </m:e>
                <m:sub>
                  <m:r>
                    <w:rPr>
                      <w:sz w:val="16"/>
                      <w:szCs w:val="16"/>
                    </w:rPr>
                    <m:t xml:space="preserve">j</m:t>
                  </m:r>
                </m:sub>
              </m:sSub>
            </m:oMath>
          </w:p>
        </w:tc>
        <w:tc>
          <w:tcPr>
            <w:tcW w:type="dxa" w:w="4819"/>
          </w:tcPr>
          <w:p>
            <w:r>
              <w:rPr>
                <w:rFonts w:ascii="Times New Roman" w:hAnsi="Times New Roman" w:cs="Times New Roman" w:eastAsia="Times New Roman"/>
                <w:sz w:val="16"/>
              </w:rPr>
              <w:t>Modulation strength, s</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xml:space="preserve"> = 2|ρ</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xml:space="preserve"> − 0.5| ∈ [0,1]</w:t>
            </w:r>
          </w:p>
        </w:tc>
      </w:tr>
      <w:tr>
        <w:tc>
          <w:tcPr>
            <w:tcW w:type="dxa" w:w="4819"/>
          </w:tcPr>
          <w:p>
            <m:oMath>
              <m:sSub>
                <m:e>
                  <m:r>
                    <w:rPr>
                      <w:sz w:val="16"/>
                      <w:szCs w:val="16"/>
                    </w:rPr>
                    <m:t xml:space="preserve">σ</m:t>
                  </m:r>
                </m:e>
                <m:sub>
                  <m:r>
                    <w:rPr>
                      <w:sz w:val="16"/>
                      <w:szCs w:val="16"/>
                    </w:rPr>
                    <m:t xml:space="preserve">j</m:t>
                  </m:r>
                </m:sub>
              </m:sSub>
            </m:oMath>
          </w:p>
        </w:tc>
        <w:tc>
          <w:tcPr>
            <w:tcW w:type="dxa" w:w="4819"/>
          </w:tcPr>
          <w:p>
            <w:r>
              <w:rPr>
                <w:rFonts w:ascii="Times New Roman" w:hAnsi="Times New Roman" w:cs="Times New Roman" w:eastAsia="Times New Roman"/>
                <w:sz w:val="16"/>
              </w:rPr>
              <w:t>Direction indicator (+1 toward b*</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−1 otherwise)</w:t>
            </w:r>
          </w:p>
        </w:tc>
      </w:tr>
      <w:tr>
        <w:tc>
          <w:tcPr>
            <w:tcW w:type="dxa" w:w="4819"/>
          </w:tcPr>
          <w:p>
            <m:oMath>
              <m:sSub>
                <m:e>
                  <m:r>
                    <w:rPr>
                      <w:sz w:val="16"/>
                      <w:szCs w:val="16"/>
                    </w:rPr>
                    <m:t xml:space="preserve">p</m:t>
                  </m:r>
                </m:e>
                <m:sub>
                  <m:r>
                    <w:rPr>
                      <w:sz w:val="16"/>
                      <w:szCs w:val="16"/>
                    </w:rPr>
                    <m:t xml:space="preserve">j</m:t>
                  </m:r>
                </m:sub>
              </m:sSub>
            </m:oMath>
          </w:p>
        </w:tc>
        <w:tc>
          <w:tcPr>
            <w:tcW w:type="dxa" w:w="4819"/>
          </w:tcPr>
          <w:p>
            <w:r>
              <w:rPr>
                <w:rFonts w:ascii="Times New Roman" w:hAnsi="Times New Roman" w:cs="Times New Roman" w:eastAsia="Times New Roman"/>
                <w:sz w:val="16"/>
              </w:rPr>
              <w:t>RMS-modulated flip probability for feature j, Eq. (2)</w:t>
            </w:r>
          </w:p>
        </w:tc>
      </w:tr>
      <w:tr>
        <w:tc>
          <w:tcPr>
            <w:tcW w:type="dxa" w:w="4819"/>
          </w:tcPr>
          <w:p>
            <m:oMath>
              <m:r>
                <w:rPr>
                  <w:sz w:val="16"/>
                  <w:szCs w:val="16"/>
                </w:rPr>
                <m:t xml:space="preserve">V</m:t>
              </m:r>
              <m:d>
                <m:dPr>
                  <m:begChr m:val="("/>
                  <m:endChr m:val=")"/>
                </m:dPr>
                <m:e>
                  <m:sSub>
                    <m:e>
                      <m:r>
                        <w:rPr>
                          <w:sz w:val="16"/>
                          <w:szCs w:val="16"/>
                        </w:rPr>
                        <m:t xml:space="preserve">x</m:t>
                      </m:r>
                    </m:e>
                    <m:sub>
                      <m:r>
                        <w:rPr>
                          <w:sz w:val="16"/>
                          <w:szCs w:val="16"/>
                        </w:rPr>
                        <m:t xml:space="preserve">j</m:t>
                      </m:r>
                    </m:sub>
                  </m:sSub>
                </m:e>
              </m:d>
            </m:oMath>
          </w:p>
        </w:tc>
        <w:tc>
          <w:tcPr>
            <w:tcW w:type="dxa" w:w="4819"/>
          </w:tcPr>
          <w:p>
            <w:r>
              <w:rPr>
                <w:rFonts w:ascii="Times New Roman" w:hAnsi="Times New Roman" w:cs="Times New Roman" w:eastAsia="Times New Roman"/>
                <w:sz w:val="16"/>
              </w:rPr>
              <w:t>V-shaped base transfer, |tanh(x</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w:t>
            </w:r>
          </w:p>
        </w:tc>
      </w:tr>
      <w:tr>
        <w:tc>
          <w:tcPr>
            <w:tcW w:type="dxa" w:w="4819"/>
          </w:tcPr>
          <w:p>
            <m:oMath>
              <m:r>
                <w:rPr>
                  <w:sz w:val="16"/>
                  <w:szCs w:val="16"/>
                </w:rPr>
                <m:t xml:space="preserve">τ</m:t>
              </m:r>
            </m:oMath>
          </w:p>
        </w:tc>
        <w:tc>
          <w:tcPr>
            <w:tcW w:type="dxa" w:w="4819"/>
          </w:tcPr>
          <w:p>
            <w:r>
              <w:rPr>
                <w:rFonts w:ascii="Times New Roman" w:hAnsi="Times New Roman" w:cs="Times New Roman" w:eastAsia="Times New Roman"/>
                <w:sz w:val="16"/>
              </w:rPr>
              <w:t>Preferred-bit threshold (deployed at 0.5; swept over {0.4, 0.5, 0.6})</w:t>
            </w:r>
          </w:p>
        </w:tc>
      </w:tr>
      <w:tr>
        <w:tc>
          <w:tcPr>
            <w:tcW w:type="dxa" w:w="4819"/>
          </w:tcPr>
          <w:p>
            <m:oMath>
              <m:sSub>
                <m:e>
                  <m:r>
                    <w:rPr>
                      <w:sz w:val="16"/>
                      <w:szCs w:val="16"/>
                    </w:rPr>
                    <m:t xml:space="preserve">ρ</m:t>
                  </m:r>
                </m:e>
                <m:sub>
                  <m:r>
                    <w:rPr>
                      <w:sz w:val="16"/>
                      <w:szCs w:val="16"/>
                    </w:rPr>
                    <m:t xml:space="preserve">static</m:t>
                  </m:r>
                </m:sub>
              </m:sSub>
            </m:oMath>
          </w:p>
        </w:tc>
        <w:tc>
          <w:tcPr>
            <w:tcW w:type="dxa" w:w="4819"/>
          </w:tcPr>
          <w:p>
            <w:r>
              <w:rPr>
                <w:rFonts w:ascii="Times New Roman" w:hAnsi="Times New Roman" w:cs="Times New Roman" w:eastAsia="Times New Roman"/>
                <w:sz w:val="16"/>
              </w:rPr>
              <w:t>Static mutual-information relevance prior</w:t>
            </w:r>
          </w:p>
        </w:tc>
      </w:tr>
      <w:tr>
        <w:tc>
          <w:tcPr>
            <w:tcW w:type="dxa" w:w="4819"/>
          </w:tcPr>
          <w:p>
            <m:oMath>
              <m:r>
                <w:rPr>
                  <w:sz w:val="16"/>
                  <w:szCs w:val="16"/>
                </w:rPr>
                <m:t xml:space="preserve">I</m:t>
              </m:r>
              <m:d>
                <m:dPr>
                  <m:begChr m:val="("/>
                  <m:endChr m:val=")"/>
                </m:dPr>
                <m:e>
                  <m:sSub>
                    <m:e>
                      <m:r>
                        <w:rPr>
                          <w:sz w:val="16"/>
                          <w:szCs w:val="16"/>
                        </w:rPr>
                        <m:t xml:space="preserve">X</m:t>
                      </m:r>
                    </m:e>
                    <m:sub>
                      <m:r>
                        <w:rPr>
                          <w:sz w:val="16"/>
                          <w:szCs w:val="16"/>
                        </w:rPr>
                        <m:t xml:space="preserve">j</m:t>
                      </m:r>
                    </m:sub>
                  </m:sSub>
                  <m:r>
                    <w:rPr>
                      <w:sz w:val="16"/>
                      <w:szCs w:val="16"/>
                    </w:rPr>
                    <m:t xml:space="preserve">;y</m:t>
                  </m:r>
                </m:e>
              </m:d>
            </m:oMath>
          </w:p>
        </w:tc>
        <w:tc>
          <w:tcPr>
            <w:tcW w:type="dxa" w:w="4819"/>
          </w:tcPr>
          <w:p>
            <w:r>
              <w:rPr>
                <w:rFonts w:ascii="Times New Roman" w:hAnsi="Times New Roman" w:cs="Times New Roman" w:eastAsia="Times New Roman"/>
                <w:sz w:val="16"/>
              </w:rPr>
              <w:t>Mutual information between feature j and the label</w:t>
            </w:r>
          </w:p>
        </w:tc>
      </w:tr>
      <w:tr>
        <w:tc>
          <w:tcPr>
            <w:tcW w:type="dxa" w:w="4819"/>
          </w:tcPr>
          <w:p>
            <m:oMath>
              <m:r>
                <w:rPr>
                  <w:sz w:val="16"/>
                  <w:szCs w:val="16"/>
                </w:rPr>
                <m:t xml:space="preserve">H</m:t>
              </m:r>
              <m:d>
                <m:dPr>
                  <m:begChr m:val="("/>
                  <m:endChr m:val=")"/>
                </m:dPr>
                <m:e>
                  <m:r>
                    <w:rPr>
                      <w:sz w:val="16"/>
                      <w:szCs w:val="16"/>
                    </w:rPr>
                    <m:t xml:space="preserve">y</m:t>
                  </m:r>
                </m:e>
              </m:d>
            </m:oMath>
          </w:p>
        </w:tc>
        <w:tc>
          <w:tcPr>
            <w:tcW w:type="dxa" w:w="4819"/>
          </w:tcPr>
          <w:p>
            <w:r>
              <w:rPr>
                <w:rFonts w:ascii="Times New Roman" w:hAnsi="Times New Roman" w:cs="Times New Roman" w:eastAsia="Times New Roman"/>
                <w:sz w:val="16"/>
              </w:rPr>
              <w:t>Label entropy</w:t>
            </w:r>
          </w:p>
        </w:tc>
      </w:tr>
      <w:tr>
        <w:tc>
          <w:tcPr>
            <w:tcW w:type="dxa" w:w="4819"/>
          </w:tcPr>
          <w:p>
            <m:oMath>
              <m:r>
                <w:rPr>
                  <w:sz w:val="16"/>
                  <w:szCs w:val="16"/>
                </w:rPr>
                <m:t xml:space="preserve">K</m:t>
              </m:r>
            </m:oMath>
          </w:p>
        </w:tc>
        <w:tc>
          <w:tcPr>
            <w:tcW w:type="dxa" w:w="4819"/>
          </w:tcPr>
          <w:p>
            <w:r>
              <w:rPr>
                <w:rFonts w:ascii="Times New Roman" w:hAnsi="Times New Roman" w:cs="Times New Roman" w:eastAsia="Times New Roman"/>
                <w:sz w:val="16"/>
              </w:rPr>
              <w:t>Number of UMR memetic probes per iteration</w:t>
            </w:r>
          </w:p>
        </w:tc>
      </w:tr>
      <w:tr>
        <w:tc>
          <w:tcPr>
            <w:tcW w:type="dxa" w:w="4819"/>
          </w:tcPr>
          <w:p>
            <m:oMath>
              <m:r>
                <w:rPr>
                  <w:sz w:val="16"/>
                  <w:szCs w:val="16"/>
                </w:rPr>
                <m:t xml:space="preserve">N</m:t>
              </m:r>
            </m:oMath>
          </w:p>
        </w:tc>
        <w:tc>
          <w:tcPr>
            <w:tcW w:type="dxa" w:w="4819"/>
          </w:tcPr>
          <w:p>
            <w:r>
              <w:rPr>
                <w:rFonts w:ascii="Times New Roman" w:hAnsi="Times New Roman" w:cs="Times New Roman" w:eastAsia="Times New Roman"/>
                <w:sz w:val="16"/>
              </w:rPr>
              <w:t>Population size (pop_size)</w:t>
            </w:r>
          </w:p>
        </w:tc>
      </w:tr>
      <w:tr>
        <w:tc>
          <w:tcPr>
            <w:tcW w:type="dxa" w:w="4819"/>
          </w:tcPr>
          <w:p>
            <m:oMath>
              <m:r>
                <w:rPr>
                  <w:sz w:val="16"/>
                  <w:szCs w:val="16"/>
                </w:rPr>
                <m:t xml:space="preserve">max_nfe</m:t>
              </m:r>
            </m:oMath>
          </w:p>
        </w:tc>
        <w:tc>
          <w:tcPr>
            <w:tcW w:type="dxa" w:w="4819"/>
          </w:tcPr>
          <w:p>
            <w:r>
              <w:rPr>
                <w:rFonts w:ascii="Times New Roman" w:hAnsi="Times New Roman" w:cs="Times New Roman" w:eastAsia="Times New Roman"/>
                <w:sz w:val="16"/>
              </w:rPr>
              <w:t>Total fitness-evaluation budget, pop_size × max_iter</w:t>
            </w:r>
          </w:p>
        </w:tc>
      </w:tr>
      <w:tr>
        <w:tc>
          <w:tcPr>
            <w:tcW w:type="dxa" w:w="4819"/>
          </w:tcPr>
          <w:p>
            <m:oMath>
              <m:r>
                <w:rPr>
                  <w:sz w:val="16"/>
                  <w:szCs w:val="16"/>
                </w:rPr>
                <m:t xml:space="preserve">n</m:t>
              </m:r>
            </m:oMath>
          </w:p>
        </w:tc>
        <w:tc>
          <w:tcPr>
            <w:tcW w:type="dxa" w:w="4819"/>
          </w:tcPr>
          <w:p>
            <w:r>
              <w:rPr>
                <w:rFonts w:ascii="Times New Roman" w:hAnsi="Times New Roman" w:cs="Times New Roman" w:eastAsia="Times New Roman"/>
                <w:sz w:val="16"/>
              </w:rPr>
              <w:t>Number of samples (in the O(dn log n) MI-prior cost)</w:t>
            </w:r>
          </w:p>
        </w:tc>
      </w:tr>
    </w:tbl>
    <w:p>
      <w:pPr>
        <w:jc w:val="left"/>
      </w:pPr>
      <w:r>
        <w:rPr>
          <w:rFonts w:ascii="Times New Roman" w:hAnsi="Times New Roman" w:cs="Times New Roman" w:eastAsia="Times New Roman"/>
          <w:sz w:val="18"/>
        </w:rPr>
        <w:t>Table 8 Notation used in Methods, compiled for reference. T_max (maximum iteration count, used in the SCSO sensitivity-range formula) and T(·) (the continuous-to-binary transfer function used throughout the washout subsection) are kept as distinct symbols to avoid the overloading that a single bare T would otherwise cause.</w:t>
      </w:r>
    </w:p>
    <w:p>
      <w:pPr>
        <w:sectPr>
          <w:footerReference w:type="default" r:id="rId43"/>
          <w:type w:val="continuous"/>
          <w:pgSz w:w="11906" w:h="16838"/>
          <w:pgMar w:top="1417" w:right="1417" w:bottom="1417" w:left="1417" w:header="720" w:footer="720" w:gutter="0"/>
          <w:cols w:space="460" w:num="1"/>
          <w:docGrid w:linePitch="360"/>
        </w:sectPr>
      </w:pPr>
    </w:p>
    <w:p>
      <w:pPr>
        <w:sectPr>
          <w:footerReference w:type="default" r:id="rId44"/>
          <w:type w:val="continuous"/>
          <w:pgSz w:w="11906" w:h="16838"/>
          <w:pgMar w:top="1417" w:right="1417" w:bottom="1417" w:left="1417" w:header="720" w:footer="720" w:gutter="0"/>
          <w:cols w:space="460" w:num="1"/>
          <w:docGrid w:linePitch="360"/>
        </w:sectPr>
      </w:pPr>
    </w:p>
    <w:p>
      <w:pPr>
        <w:jc w:val="left"/>
      </w:pPr>
      <w:r>
        <w:rPr>
          <w:rFonts w:ascii="Times New Roman" w:hAnsi="Times New Roman" w:cs="Times New Roman" w:eastAsia="Times New Roman"/>
          <w:sz w:val="18"/>
        </w:rPr>
        <w:t>Algorithm 1 RG-SCSO</w:t>
      </w:r>
    </w:p>
    <w:tbl>
      <w:tblPr>
        <w:tblStyle w:val="TableGrid"/>
        <w:tblW w:type="auto" w:w="0"/>
        <w:tblLook w:firstColumn="1" w:firstRow="1" w:lastColumn="0" w:lastRow="0" w:noHBand="0" w:noVBand="1" w:val="04A0"/>
      </w:tblPr>
      <w:tblGrid>
        <w:gridCol w:w="9638"/>
      </w:tblGrid>
      <w:tr>
        <w:trPr>
          <w:tblHeader w:val="true"/>
        </w:trPr>
        <w:tc>
          <w:tcPr>
            <w:tcW w:type="dxa" w:w="9638"/>
          </w:tcPr>
          <w:p>
            <w:pPr>
              <w:spacing w:after="0"/>
              <w:jc w:val="left"/>
            </w:pPr>
            <w:r>
              <w:rPr>
                <w:rFonts w:ascii="Times New Roman" w:hAnsi="Times New Roman" w:cs="Times New Roman" w:eastAsia="Times New Roman"/>
                <w:sz w:val="17"/>
              </w:rPr>
              <w:t xml:space="preserve">Input: training partition </w:t>
            </w:r>
            <m:oMath>
              <m:d>
                <m:dPr>
                  <m:begChr m:val="("/>
                  <m:endChr m:val=")"/>
                </m:dPr>
                <m:e>
                  <m:r>
                    <w:rPr>
                      <w:sz w:val="17"/>
                      <w:szCs w:val="17"/>
                    </w:rPr>
                    <m:t xml:space="preserve">X</m:t>
                  </m:r>
                  <m:r>
                    <w:rPr>
                      <w:sz w:val="17"/>
                      <w:szCs w:val="17"/>
                    </w:rPr>
                    <m:t xml:space="preserve">,</m:t>
                  </m:r>
                  <m:r>
                    <w:rPr>
                      <w:sz w:val="17"/>
                      <w:szCs w:val="17"/>
                    </w:rPr>
                    <m:t xml:space="preserve"> </m:t>
                  </m:r>
                  <m:r>
                    <w:rPr>
                      <w:sz w:val="17"/>
                      <w:szCs w:val="17"/>
                    </w:rPr>
                    <m:t xml:space="preserve">y</m:t>
                  </m:r>
                </m:e>
              </m:d>
            </m:oMath>
            <w:r>
              <w:rPr>
                <w:rFonts w:ascii="Times New Roman" w:hAnsi="Times New Roman" w:cs="Times New Roman" w:eastAsia="Times New Roman"/>
                <w:sz w:val="17"/>
              </w:rPr>
              <w:t xml:space="preserve"> of the current outer split; population size </w:t>
            </w:r>
            <m:oMath>
              <m:r>
                <w:rPr>
                  <w:sz w:val="17"/>
                  <w:szCs w:val="17"/>
                </w:rPr>
                <m:t xml:space="preserve">N</m:t>
              </m:r>
            </m:oMath>
            <w:r>
              <w:rPr>
                <w:rFonts w:ascii="Times New Roman" w:hAnsi="Times New Roman" w:cs="Times New Roman" w:eastAsia="Times New Roman"/>
                <w:sz w:val="17"/>
              </w:rPr>
              <w:t xml:space="preserve">; iterations </w:t>
            </w:r>
            <m:oMath>
              <m:sSub>
                <m:e>
                  <m:r>
                    <w:rPr>
                      <w:sz w:val="17"/>
                      <w:szCs w:val="17"/>
                    </w:rPr>
                    <m:t xml:space="preserve">T</m:t>
                  </m:r>
                </m:e>
                <m:sub>
                  <m:r>
                    <w:rPr>
                      <w:sz w:val="17"/>
                      <w:szCs w:val="17"/>
                    </w:rPr>
                    <m:t xml:space="preserve">max</m:t>
                  </m:r>
                </m:sub>
              </m:sSub>
            </m:oMath>
            <w:r>
              <w:rPr>
                <w:rFonts w:ascii="Times New Roman" w:hAnsi="Times New Roman" w:cs="Times New Roman" w:eastAsia="Times New Roman"/>
                <w:sz w:val="17"/>
              </w:rPr>
              <w:t xml:space="preserve">; budget max_nfe; memetic size </w:t>
            </w:r>
            <m:oMath>
              <m:r>
                <w:rPr>
                  <w:sz w:val="17"/>
                  <w:szCs w:val="17"/>
                </w:rPr>
                <m:t xml:space="preserve">K</m:t>
              </m:r>
            </m:oMath>
            <w:r>
              <w:rPr>
                <w:rFonts w:ascii="Times New Roman" w:hAnsi="Times New Roman" w:cs="Times New Roman" w:eastAsia="Times New Roman"/>
                <w:sz w:val="17"/>
              </w:rPr>
              <w:t xml:space="preserve">; bias strength </w:t>
            </w:r>
            <m:oMath>
              <m:r>
                <w:rPr>
                  <w:sz w:val="17"/>
                  <w:szCs w:val="17"/>
                </w:rPr>
                <m:t xml:space="preserve">γ</m:t>
              </m:r>
            </m:oMath>
            <w:r>
              <w:rPr>
                <w:rFonts w:ascii="Times New Roman" w:hAnsi="Times New Roman" w:cs="Times New Roman" w:eastAsia="Times New Roman"/>
                <w:sz w:val="17"/>
              </w:rPr>
              <w:t xml:space="preserve">; threshold </w:t>
            </w:r>
            <m:oMath>
              <m:r>
                <w:rPr>
                  <w:sz w:val="17"/>
                  <w:szCs w:val="17"/>
                </w:rPr>
                <m:t xml:space="preserve">τ</m:t>
              </m:r>
            </m:oMath>
          </w:p>
          <w:p>
            <w:pPr>
              <w:spacing w:after="0"/>
              <w:jc w:val="left"/>
            </w:pPr>
            <w:r>
              <w:rPr>
                <w:rFonts w:ascii="Times New Roman" w:hAnsi="Times New Roman" w:cs="Times New Roman" w:eastAsia="Times New Roman"/>
                <w:sz w:val="17"/>
              </w:rPr>
              <w:t xml:space="preserve">Output: best feature mask </w:t>
            </w:r>
            <m:oMath>
              <m:sSup>
                <m:e>
                  <m:r>
                    <w:rPr>
                      <w:sz w:val="17"/>
                      <w:szCs w:val="17"/>
                    </w:rPr>
                    <m:t xml:space="preserve">b</m:t>
                  </m:r>
                </m:e>
                <m:sup>
                  <m:r>
                    <w:rPr>
                      <w:sz w:val="17"/>
                      <w:szCs w:val="17"/>
                    </w:rPr>
                    <m:t xml:space="preserve">*</m:t>
                  </m:r>
                </m:sup>
              </m:sSup>
            </m:oMath>
          </w:p>
          <w:p>
            <w:pPr>
              <w:spacing w:after="0"/>
              <w:jc w:val="left"/>
            </w:pPr>
            <w:r>
              <w:rPr>
                <w:rFonts w:ascii="Times New Roman" w:hAnsi="Times New Roman" w:cs="Times New Roman" w:eastAsia="Times New Roman"/>
                <w:sz w:val="17"/>
              </w:rPr>
              <w:t xml:space="preserve">1:  </w:t>
            </w:r>
            <m:oMath>
              <m:sSub>
                <m:e>
                  <m:r>
                    <w:rPr>
                      <w:sz w:val="17"/>
                      <w:szCs w:val="17"/>
                    </w:rPr>
                    <m:t xml:space="preserve">ρ</m:t>
                  </m:r>
                </m:e>
                <m:sub>
                  <m:r>
                    <w:rPr>
                      <w:sz w:val="17"/>
                      <w:szCs w:val="17"/>
                    </w:rPr>
                    <m:t xml:space="preserve">j</m:t>
                  </m:r>
                </m:sub>
              </m:sSub>
            </m:oMath>
            <w:r>
              <w:rPr>
                <w:rFonts w:ascii="Times New Roman" w:hAnsi="Times New Roman" w:cs="Times New Roman" w:eastAsia="Times New Roman"/>
                <w:sz w:val="17"/>
              </w:rPr>
              <w:t xml:space="preserve"> ← normalized mutual information </w:t>
            </w:r>
            <m:oMath>
              <m:r>
                <w:rPr>
                  <w:sz w:val="17"/>
                  <w:szCs w:val="17"/>
                </w:rPr>
                <m:t xml:space="preserve">I</m:t>
              </m:r>
              <m:d>
                <m:dPr>
                  <m:begChr m:val="("/>
                  <m:endChr m:val=")"/>
                </m:dPr>
                <m:e>
                  <m:sSub>
                    <m:e>
                      <m:r>
                        <w:rPr>
                          <w:sz w:val="17"/>
                          <w:szCs w:val="17"/>
                        </w:rPr>
                        <m:t xml:space="preserve">X</m:t>
                      </m:r>
                    </m:e>
                    <m:sub>
                      <m:r>
                        <w:rPr>
                          <w:sz w:val="17"/>
                          <w:szCs w:val="17"/>
                        </w:rPr>
                        <m:t xml:space="preserve">j</m:t>
                      </m:r>
                    </m:sub>
                  </m:sSub>
                  <m:r>
                    <w:rPr>
                      <w:sz w:val="17"/>
                      <w:szCs w:val="17"/>
                    </w:rPr>
                    <m:t xml:space="preserve">;</m:t>
                  </m:r>
                  <m:r>
                    <w:rPr>
                      <w:sz w:val="17"/>
                      <w:szCs w:val="17"/>
                    </w:rPr>
                    <m:t xml:space="preserve"> </m:t>
                  </m:r>
                  <m:r>
                    <w:rPr>
                      <w:sz w:val="17"/>
                      <w:szCs w:val="17"/>
                    </w:rPr>
                    <m:t xml:space="preserve">y</m:t>
                  </m:r>
                </m:e>
              </m:d>
            </m:oMath>
            <w:r>
              <w:rPr>
                <w:rFonts w:ascii="Times New Roman" w:hAnsi="Times New Roman" w:cs="Times New Roman" w:eastAsia="Times New Roman"/>
                <w:sz w:val="17"/>
              </w:rPr>
              <w:t xml:space="preserve"> for all </w:t>
            </w:r>
            <m:oMath>
              <m:r>
                <w:rPr>
                  <w:sz w:val="17"/>
                  <w:szCs w:val="17"/>
                </w:rPr>
                <m:t xml:space="preserve">j</m:t>
              </m:r>
            </m:oMath>
            <w:r>
              <w:rPr>
                <w:rFonts w:ascii="Times New Roman" w:hAnsi="Times New Roman" w:cs="Times New Roman" w:eastAsia="Times New Roman"/>
                <w:sz w:val="17"/>
              </w:rPr>
              <w:t xml:space="preserve">, computed on </w:t>
            </w:r>
            <m:oMath>
              <m:d>
                <m:dPr>
                  <m:begChr m:val="("/>
                  <m:endChr m:val=")"/>
                </m:dPr>
                <m:e>
                  <m:r>
                    <w:rPr>
                      <w:sz w:val="17"/>
                      <w:szCs w:val="17"/>
                    </w:rPr>
                    <m:t xml:space="preserve">X</m:t>
                  </m:r>
                  <m:r>
                    <w:rPr>
                      <w:sz w:val="17"/>
                      <w:szCs w:val="17"/>
                    </w:rPr>
                    <m:t xml:space="preserve">,</m:t>
                  </m:r>
                  <m:r>
                    <w:rPr>
                      <w:sz w:val="17"/>
                      <w:szCs w:val="17"/>
                    </w:rPr>
                    <m:t xml:space="preserve"> </m:t>
                  </m:r>
                  <m:r>
                    <w:rPr>
                      <w:sz w:val="17"/>
                      <w:szCs w:val="17"/>
                    </w:rPr>
                    <m:t xml:space="preserve">y</m:t>
                  </m:r>
                </m:e>
              </m:d>
            </m:oMath>
            <w:r>
              <w:rPr>
                <w:rFonts w:ascii="Times New Roman" w:hAnsi="Times New Roman" w:cs="Times New Roman" w:eastAsia="Times New Roman"/>
                <w:sz w:val="17"/>
              </w:rPr>
              <w:t xml:space="preserve"> only   ▷ static relevance field</w:t>
            </w:r>
          </w:p>
          <w:p>
            <w:pPr>
              <w:spacing w:after="0"/>
              <w:jc w:val="left"/>
            </w:pPr>
            <w:r>
              <w:rPr>
                <w:rFonts w:ascii="Times New Roman" w:hAnsi="Times New Roman" w:cs="Times New Roman" w:eastAsia="Times New Roman"/>
                <w:sz w:val="17"/>
              </w:rPr>
              <w:t xml:space="preserve">2:  for all </w:t>
            </w:r>
            <m:oMath>
              <m:r>
                <w:rPr>
                  <w:sz w:val="17"/>
                  <w:szCs w:val="17"/>
                </w:rPr>
                <m:t xml:space="preserve">j</m:t>
              </m:r>
            </m:oMath>
            <w:r>
              <w:rPr>
                <w:rFonts w:ascii="Times New Roman" w:hAnsi="Times New Roman" w:cs="Times New Roman" w:eastAsia="Times New Roman"/>
                <w:sz w:val="17"/>
              </w:rPr>
              <w:t xml:space="preserve">: preferred bit </w:t>
            </w:r>
            <m:oMath>
              <m:sSub>
                <m:e>
                  <m:r>
                    <w:rPr>
                      <w:sz w:val="17"/>
                      <w:szCs w:val="17"/>
                    </w:rPr>
                    <m:t xml:space="preserve">pref</m:t>
                  </m:r>
                </m:e>
                <m:sub>
                  <m:r>
                    <w:rPr>
                      <w:sz w:val="17"/>
                      <w:szCs w:val="17"/>
                    </w:rPr>
                    <m:t xml:space="preserve">j</m:t>
                  </m:r>
                </m:sub>
              </m:sSub>
            </m:oMath>
            <w:r>
              <w:rPr>
                <w:rFonts w:ascii="Times New Roman" w:hAnsi="Times New Roman" w:cs="Times New Roman" w:eastAsia="Times New Roman"/>
                <w:sz w:val="17"/>
              </w:rPr>
              <w:t xml:space="preserve"> ← 1 if </w:t>
            </w:r>
            <m:oMath>
              <m:sSub>
                <m:e>
                  <m:r>
                    <w:rPr>
                      <w:sz w:val="17"/>
                      <w:szCs w:val="17"/>
                    </w:rPr>
                    <m:t xml:space="preserve">ρ</m:t>
                  </m:r>
                </m:e>
                <m:sub>
                  <m:r>
                    <w:rPr>
                      <w:sz w:val="17"/>
                      <w:szCs w:val="17"/>
                    </w:rPr>
                    <m:t xml:space="preserve">j</m:t>
                  </m:r>
                </m:sub>
              </m:sSub>
              <m:r>
                <w:rPr>
                  <w:sz w:val="17"/>
                  <w:szCs w:val="17"/>
                </w:rPr>
                <m:t xml:space="preserve"> </m:t>
              </m:r>
              <m:r>
                <w:rPr>
                  <w:sz w:val="17"/>
                  <w:szCs w:val="17"/>
                </w:rPr>
                <m:t xml:space="preserve">&gt;</m:t>
              </m:r>
              <m:r>
                <w:rPr>
                  <w:sz w:val="17"/>
                  <w:szCs w:val="17"/>
                </w:rPr>
                <m:t xml:space="preserve"> </m:t>
              </m:r>
              <m:r>
                <w:rPr>
                  <w:sz w:val="17"/>
                  <w:szCs w:val="17"/>
                </w:rPr>
                <m:t xml:space="preserve">τ</m:t>
              </m:r>
            </m:oMath>
            <w:r>
              <w:rPr>
                <w:rFonts w:ascii="Times New Roman" w:hAnsi="Times New Roman" w:cs="Times New Roman" w:eastAsia="Times New Roman"/>
                <w:sz w:val="17"/>
              </w:rPr>
              <w:t xml:space="preserve"> else 0; strength </w:t>
            </w:r>
            <m:oMath>
              <m:sSub>
                <m:e>
                  <m:r>
                    <w:rPr>
                      <w:sz w:val="17"/>
                      <w:szCs w:val="17"/>
                    </w:rPr>
                    <m:t xml:space="preserve">s</m:t>
                  </m:r>
                </m:e>
                <m:sub>
                  <m:r>
                    <w:rPr>
                      <w:sz w:val="17"/>
                      <w:szCs w:val="17"/>
                    </w:rPr>
                    <m:t xml:space="preserve">j</m:t>
                  </m:r>
                </m:sub>
              </m:sSub>
            </m:oMath>
            <w:r>
              <w:rPr>
                <w:rFonts w:ascii="Times New Roman" w:hAnsi="Times New Roman" w:cs="Times New Roman" w:eastAsia="Times New Roman"/>
                <w:sz w:val="17"/>
              </w:rPr>
              <w:t xml:space="preserve"> ← </w:t>
            </w:r>
            <m:oMath>
              <m:r>
                <w:rPr>
                  <w:sz w:val="17"/>
                  <w:szCs w:val="17"/>
                </w:rPr>
                <m:t xml:space="preserve">2</m:t>
              </m:r>
              <m:d>
                <m:dPr>
                  <m:begChr m:val="|"/>
                  <m:endChr m:val="|"/>
                </m:dPr>
                <m:e>
                  <m:sSub>
                    <m:e>
                      <m:r>
                        <w:rPr>
                          <w:sz w:val="17"/>
                          <w:szCs w:val="17"/>
                        </w:rPr>
                        <m:t xml:space="preserve">ρ</m:t>
                      </m:r>
                    </m:e>
                    <m:sub>
                      <m:r>
                        <w:rPr>
                          <w:sz w:val="17"/>
                          <w:szCs w:val="17"/>
                        </w:rPr>
                        <m:t xml:space="preserve">j</m:t>
                      </m:r>
                    </m:sub>
                  </m:sSub>
                  <m:r>
                    <w:rPr>
                      <w:sz w:val="17"/>
                      <w:szCs w:val="17"/>
                    </w:rPr>
                    <m:t xml:space="preserve"> </m:t>
                  </m:r>
                  <m:r>
                    <w:rPr>
                      <w:sz w:val="17"/>
                      <w:szCs w:val="17"/>
                    </w:rPr>
                    <m:t xml:space="preserve">−</m:t>
                  </m:r>
                  <m:r>
                    <w:rPr>
                      <w:sz w:val="17"/>
                      <w:szCs w:val="17"/>
                    </w:rPr>
                    <m:t xml:space="preserve"> </m:t>
                  </m:r>
                  <m:r>
                    <w:rPr>
                      <w:sz w:val="17"/>
                      <w:szCs w:val="17"/>
                    </w:rPr>
                    <m:t xml:space="preserve">τ</m:t>
                  </m:r>
                </m:e>
              </m:d>
            </m:oMath>
          </w:p>
          <w:p>
            <w:pPr>
              <w:spacing w:after="0"/>
              <w:jc w:val="left"/>
            </w:pPr>
            <w:r>
              <w:rPr>
                <w:rFonts w:ascii="Times New Roman" w:hAnsi="Times New Roman" w:cs="Times New Roman" w:eastAsia="Times New Roman"/>
                <w:sz w:val="17"/>
              </w:rPr>
              <w:t xml:space="preserve">3:  initialize positions </w:t>
            </w:r>
            <m:oMath>
              <m:sSub>
                <m:e>
                  <m:r>
                    <w:rPr>
                      <w:sz w:val="17"/>
                      <w:szCs w:val="17"/>
                    </w:rPr>
                    <m:t xml:space="preserve">x</m:t>
                  </m:r>
                </m:e>
                <m:sub>
                  <m:r>
                    <w:rPr>
                      <w:sz w:val="17"/>
                      <w:szCs w:val="17"/>
                    </w:rPr>
                    <m:t xml:space="preserve">i</m:t>
                  </m:r>
                </m:sub>
              </m:sSub>
            </m:oMath>
            <w:r>
              <w:rPr>
                <w:rFonts w:ascii="Times New Roman" w:hAnsi="Times New Roman" w:cs="Times New Roman" w:eastAsia="Times New Roman"/>
                <w:sz w:val="17"/>
              </w:rPr>
              <w:t xml:space="preserve"> ~ </w:t>
            </w:r>
            <m:oMath>
              <m:r>
                <w:rPr>
                  <w:sz w:val="17"/>
                  <w:szCs w:val="17"/>
                </w:rPr>
                <m:t xml:space="preserve">U</m:t>
              </m:r>
              <m:sSup>
                <m:e>
                  <m:d>
                    <m:dPr>
                      <m:begChr m:val="("/>
                      <m:endChr m:val=")"/>
                    </m:dPr>
                    <m:e>
                      <m:r>
                        <w:rPr>
                          <w:sz w:val="17"/>
                          <w:szCs w:val="17"/>
                        </w:rPr>
                        <m:t xml:space="preserve">−</m:t>
                      </m:r>
                      <m:r>
                        <w:rPr>
                          <w:sz w:val="17"/>
                          <w:szCs w:val="17"/>
                        </w:rPr>
                        <m:t xml:space="preserve">1</m:t>
                      </m:r>
                      <m:r>
                        <w:rPr>
                          <w:sz w:val="17"/>
                          <w:szCs w:val="17"/>
                        </w:rPr>
                        <m:t xml:space="preserve">,</m:t>
                      </m:r>
                      <m:r>
                        <w:rPr>
                          <w:sz w:val="17"/>
                          <w:szCs w:val="17"/>
                        </w:rPr>
                        <m:t xml:space="preserve">1</m:t>
                      </m:r>
                    </m:e>
                  </m:d>
                </m:e>
                <m:sup>
                  <m:r>
                    <w:rPr>
                      <w:sz w:val="17"/>
                      <w:szCs w:val="17"/>
                    </w:rPr>
                    <m:t xml:space="preserve">d</m:t>
                  </m:r>
                </m:sup>
              </m:sSup>
            </m:oMath>
            <w:r>
              <w:rPr>
                <w:rFonts w:ascii="Times New Roman" w:hAnsi="Times New Roman" w:cs="Times New Roman" w:eastAsia="Times New Roman"/>
                <w:sz w:val="17"/>
              </w:rPr>
              <w:t xml:space="preserve">, </w:t>
            </w:r>
            <m:oMath>
              <m:r>
                <w:rPr>
                  <w:sz w:val="17"/>
                  <w:szCs w:val="17"/>
                </w:rPr>
                <m:t xml:space="preserve">i</m:t>
              </m:r>
              <m:r>
                <w:rPr>
                  <w:sz w:val="17"/>
                  <w:szCs w:val="17"/>
                </w:rPr>
                <m:t xml:space="preserve"> </m:t>
              </m:r>
              <m:r>
                <w:rPr>
                  <w:sz w:val="17"/>
                  <w:szCs w:val="17"/>
                </w:rPr>
                <m:t xml:space="preserve">=</m:t>
              </m:r>
              <m:r>
                <w:rPr>
                  <w:sz w:val="17"/>
                  <w:szCs w:val="17"/>
                </w:rPr>
                <m:t xml:space="preserve"> </m:t>
              </m:r>
              <m:r>
                <w:rPr>
                  <w:sz w:val="17"/>
                  <w:szCs w:val="17"/>
                </w:rPr>
                <m:t xml:space="preserve">1</m:t>
              </m:r>
              <m:r>
                <w:rPr>
                  <w:sz w:val="17"/>
                  <w:szCs w:val="17"/>
                </w:rPr>
                <m:t xml:space="preserve">.</m:t>
              </m:r>
              <m:r>
                <w:rPr>
                  <w:sz w:val="17"/>
                  <w:szCs w:val="17"/>
                </w:rPr>
                <m:t xml:space="preserve">.</m:t>
              </m:r>
              <m:r>
                <w:rPr>
                  <w:sz w:val="17"/>
                  <w:szCs w:val="17"/>
                </w:rPr>
                <m:t xml:space="preserve">N</m:t>
              </m:r>
            </m:oMath>
            <w:r>
              <w:rPr>
                <w:rFonts w:ascii="Times New Roman" w:hAnsi="Times New Roman" w:cs="Times New Roman" w:eastAsia="Times New Roman"/>
                <w:sz w:val="17"/>
              </w:rPr>
              <w:t xml:space="preserve">; form the initial masks by sign only (bit=1 if </w:t>
            </w:r>
            <m:oMath>
              <m:r>
                <w:rPr>
                  <w:sz w:val="17"/>
                  <w:szCs w:val="17"/>
                </w:rPr>
                <m:t xml:space="preserve">x</m:t>
              </m:r>
              <m:r>
                <w:rPr>
                  <w:sz w:val="17"/>
                  <w:szCs w:val="17"/>
                </w:rPr>
                <m:t xml:space="preserve">&gt;</m:t>
              </m:r>
              <m:r>
                <w:rPr>
                  <w:sz w:val="17"/>
                  <w:szCs w:val="17"/>
                </w:rPr>
                <m:t xml:space="preserve">0</m:t>
              </m:r>
            </m:oMath>
            <w:r>
              <w:rPr>
                <w:rFonts w:ascii="Times New Roman" w:hAnsi="Times New Roman" w:cs="Times New Roman" w:eastAsia="Times New Roman"/>
                <w:sz w:val="17"/>
              </w:rPr>
              <w:t xml:space="preserve">, else 0); evaluate; set </w:t>
            </w:r>
            <m:oMath>
              <m:sSup>
                <m:e>
                  <m:r>
                    <w:rPr>
                      <w:sz w:val="17"/>
                      <w:szCs w:val="17"/>
                    </w:rPr>
                    <m:t xml:space="preserve">b</m:t>
                  </m:r>
                </m:e>
                <m:sup>
                  <m:r>
                    <w:rPr>
                      <w:sz w:val="17"/>
                      <w:szCs w:val="17"/>
                    </w:rPr>
                    <m:t xml:space="preserve">*</m:t>
                  </m:r>
                </m:sup>
              </m:sSup>
            </m:oMath>
            <w:r>
              <w:rPr>
                <w:rFonts w:ascii="Times New Roman" w:hAnsi="Times New Roman" w:cs="Times New Roman" w:eastAsia="Times New Roman"/>
                <w:sz w:val="17"/>
              </w:rPr>
              <w:t xml:space="preserve">   ▷ the relevance-modulated flip rule (lines 8–11) is not applied at initialization</w:t>
            </w:r>
          </w:p>
          <w:p>
            <w:pPr>
              <w:spacing w:after="0"/>
              <w:jc w:val="left"/>
            </w:pPr>
            <w:r>
              <w:rPr>
                <w:rFonts w:ascii="Times New Roman" w:hAnsi="Times New Roman" w:cs="Times New Roman" w:eastAsia="Times New Roman"/>
                <w:sz w:val="17"/>
              </w:rPr>
              <w:t>4:  while nfe &lt; max_nfe do</w:t>
            </w:r>
          </w:p>
          <w:p>
            <w:pPr>
              <w:spacing w:after="0"/>
              <w:jc w:val="left"/>
            </w:pPr>
            <w:r>
              <w:rPr>
                <w:rFonts w:ascii="Times New Roman" w:hAnsi="Times New Roman" w:cs="Times New Roman" w:eastAsia="Times New Roman"/>
                <w:sz w:val="17"/>
              </w:rPr>
              <w:t xml:space="preserve">5:     </w:t>
            </w:r>
            <m:oMath>
              <m:r>
                <w:rPr>
                  <w:sz w:val="17"/>
                  <w:szCs w:val="17"/>
                </w:rPr>
                <m:t xml:space="preserve">R</m:t>
              </m:r>
            </m:oMath>
            <w:r>
              <w:rPr>
                <w:rFonts w:ascii="Times New Roman" w:hAnsi="Times New Roman" w:cs="Times New Roman" w:eastAsia="Times New Roman"/>
                <w:sz w:val="17"/>
              </w:rPr>
              <w:t xml:space="preserve"> ← </w:t>
            </w:r>
            <m:oMath>
              <m:sSub>
                <m:e>
                  <m:r>
                    <w:rPr>
                      <w:sz w:val="17"/>
                      <w:szCs w:val="17"/>
                    </w:rPr>
                    <m:t xml:space="preserve">S</m:t>
                  </m:r>
                </m:e>
                <m:sub>
                  <m:r>
                    <w:rPr>
                      <w:sz w:val="17"/>
                      <w:szCs w:val="17"/>
                    </w:rPr>
                    <m:t xml:space="preserve">M</m:t>
                  </m:r>
                </m:sub>
              </m:sSub>
              <m:r>
                <w:rPr>
                  <w:sz w:val="17"/>
                  <w:szCs w:val="17"/>
                </w:rPr>
                <m:t xml:space="preserve"> </m:t>
              </m:r>
              <m:r>
                <w:rPr>
                  <w:sz w:val="17"/>
                  <w:szCs w:val="17"/>
                </w:rPr>
                <m:t xml:space="preserve">·</m:t>
              </m:r>
              <m:r>
                <w:rPr>
                  <w:sz w:val="17"/>
                  <w:szCs w:val="17"/>
                </w:rPr>
                <m:t xml:space="preserve"> </m:t>
              </m:r>
              <m:d>
                <m:dPr>
                  <m:begChr m:val="("/>
                  <m:endChr m:val=")"/>
                </m:dPr>
                <m:e>
                  <m:r>
                    <w:rPr>
                      <w:sz w:val="17"/>
                      <w:szCs w:val="17"/>
                    </w:rPr>
                    <m:t xml:space="preserve">1</m:t>
                  </m:r>
                  <m:r>
                    <w:rPr>
                      <w:sz w:val="17"/>
                      <w:szCs w:val="17"/>
                    </w:rPr>
                    <m:t xml:space="preserve"> </m:t>
                  </m:r>
                  <m:r>
                    <w:rPr>
                      <w:sz w:val="17"/>
                      <w:szCs w:val="17"/>
                    </w:rPr>
                    <m:t xml:space="preserve">−</m:t>
                  </m:r>
                  <m:r>
                    <w:rPr>
                      <w:sz w:val="17"/>
                      <w:szCs w:val="17"/>
                    </w:rPr>
                    <m:t xml:space="preserve"> </m:t>
                  </m:r>
                  <m:r>
                    <w:rPr>
                      <w:sz w:val="17"/>
                      <w:szCs w:val="17"/>
                    </w:rPr>
                    <m:t xml:space="preserve">t</m:t>
                  </m:r>
                  <m:r>
                    <w:rPr>
                      <w:sz w:val="17"/>
                      <w:szCs w:val="17"/>
                    </w:rPr>
                    <m:t xml:space="preserve">/</m:t>
                  </m:r>
                  <m:sSub>
                    <m:e>
                      <m:r>
                        <w:rPr>
                          <w:sz w:val="17"/>
                          <w:szCs w:val="17"/>
                        </w:rPr>
                        <m:t xml:space="preserve">T</m:t>
                      </m:r>
                    </m:e>
                    <m:sub>
                      <m:r>
                        <w:rPr>
                          <w:sz w:val="17"/>
                          <w:szCs w:val="17"/>
                        </w:rPr>
                        <m:t xml:space="preserve">max</m:t>
                      </m:r>
                    </m:sub>
                  </m:sSub>
                </m:e>
              </m:d>
            </m:oMath>
            <w:r>
              <w:rPr>
                <w:rFonts w:ascii="Times New Roman" w:hAnsi="Times New Roman" w:cs="Times New Roman" w:eastAsia="Times New Roman"/>
                <w:sz w:val="17"/>
              </w:rPr>
              <w:t xml:space="preserve">   ▷ sensitivity range contracts</w:t>
            </w:r>
          </w:p>
          <w:p>
            <w:pPr>
              <w:spacing w:after="0"/>
              <w:jc w:val="left"/>
            </w:pPr>
            <w:r>
              <w:rPr>
                <w:rFonts w:ascii="Times New Roman" w:hAnsi="Times New Roman" w:cs="Times New Roman" w:eastAsia="Times New Roman"/>
                <w:sz w:val="17"/>
              </w:rPr>
              <w:t xml:space="preserve">6:     for each agent </w:t>
            </w:r>
            <m:oMath>
              <m:r>
                <w:rPr>
                  <w:sz w:val="17"/>
                  <w:szCs w:val="17"/>
                </w:rPr>
                <m:t xml:space="preserve">i</m:t>
              </m:r>
              <m:r>
                <w:rPr>
                  <w:sz w:val="17"/>
                  <w:szCs w:val="17"/>
                </w:rPr>
                <m:t xml:space="preserve"> </m:t>
              </m:r>
              <m:r>
                <w:rPr>
                  <w:sz w:val="17"/>
                  <w:szCs w:val="17"/>
                </w:rPr>
                <m:t xml:space="preserve">=</m:t>
              </m:r>
              <m:r>
                <w:rPr>
                  <w:sz w:val="17"/>
                  <w:szCs w:val="17"/>
                </w:rPr>
                <m:t xml:space="preserve"> </m:t>
              </m:r>
              <m:r>
                <w:rPr>
                  <w:sz w:val="17"/>
                  <w:szCs w:val="17"/>
                </w:rPr>
                <m:t xml:space="preserve">1</m:t>
              </m:r>
              <m:r>
                <w:rPr>
                  <w:sz w:val="17"/>
                  <w:szCs w:val="17"/>
                </w:rPr>
                <m:t xml:space="preserve">.</m:t>
              </m:r>
              <m:r>
                <w:rPr>
                  <w:sz w:val="17"/>
                  <w:szCs w:val="17"/>
                </w:rPr>
                <m:t xml:space="preserve">.</m:t>
              </m:r>
              <m:r>
                <w:rPr>
                  <w:sz w:val="17"/>
                  <w:szCs w:val="17"/>
                </w:rPr>
                <m:t xml:space="preserve">N</m:t>
              </m:r>
            </m:oMath>
            <w:r>
              <w:rPr>
                <w:rFonts w:ascii="Times New Roman" w:hAnsi="Times New Roman" w:cs="Times New Roman" w:eastAsia="Times New Roman"/>
                <w:sz w:val="17"/>
              </w:rPr>
              <w:t xml:space="preserve"> do</w:t>
            </w:r>
          </w:p>
          <w:p>
            <w:pPr>
              <w:spacing w:after="0"/>
              <w:jc w:val="left"/>
            </w:pPr>
            <w:r>
              <w:rPr>
                <w:rFonts w:ascii="Times New Roman" w:hAnsi="Times New Roman" w:cs="Times New Roman" w:eastAsia="Times New Roman"/>
                <w:sz w:val="17"/>
              </w:rPr>
              <w:t xml:space="preserve">7:        update </w:t>
            </w:r>
            <m:oMath>
              <m:sSub>
                <m:e>
                  <m:r>
                    <w:rPr>
                      <w:sz w:val="17"/>
                      <w:szCs w:val="17"/>
                    </w:rPr>
                    <m:t xml:space="preserve">x</m:t>
                  </m:r>
                </m:e>
                <m:sub>
                  <m:r>
                    <w:rPr>
                      <w:sz w:val="17"/>
                      <w:szCs w:val="17"/>
                    </w:rPr>
                    <m:t xml:space="preserve">i</m:t>
                  </m:r>
                </m:sub>
              </m:sSub>
            </m:oMath>
            <w:r>
              <w:rPr>
                <w:rFonts w:ascii="Times New Roman" w:hAnsi="Times New Roman" w:cs="Times New Roman" w:eastAsia="Times New Roman"/>
                <w:sz w:val="17"/>
              </w:rPr>
              <w:t xml:space="preserve"> by the SCSO position rule using range </w:t>
            </w:r>
            <m:oMath>
              <m:r>
                <w:rPr>
                  <w:sz w:val="17"/>
                  <w:szCs w:val="17"/>
                </w:rPr>
                <m:t xml:space="preserve">R</m:t>
              </m:r>
            </m:oMath>
          </w:p>
          <w:p>
            <w:pPr>
              <w:spacing w:after="0"/>
              <w:jc w:val="left"/>
            </w:pPr>
            <w:r>
              <w:rPr>
                <w:rFonts w:ascii="Times New Roman" w:hAnsi="Times New Roman" w:cs="Times New Roman" w:eastAsia="Times New Roman"/>
                <w:sz w:val="17"/>
              </w:rPr>
              <w:t xml:space="preserve">8:        for each feature </w:t>
            </w:r>
            <m:oMath>
              <m:r>
                <w:rPr>
                  <w:sz w:val="17"/>
                  <w:szCs w:val="17"/>
                </w:rPr>
                <m:t xml:space="preserve">j</m:t>
              </m:r>
            </m:oMath>
            <w:r>
              <w:rPr>
                <w:rFonts w:ascii="Times New Roman" w:hAnsi="Times New Roman" w:cs="Times New Roman" w:eastAsia="Times New Roman"/>
                <w:sz w:val="17"/>
              </w:rPr>
              <w:t xml:space="preserve"> do</w:t>
            </w:r>
          </w:p>
          <w:p>
            <w:pPr>
              <w:spacing w:after="0"/>
              <w:jc w:val="left"/>
            </w:pPr>
            <w:r>
              <w:rPr>
                <w:rFonts w:ascii="Times New Roman" w:hAnsi="Times New Roman" w:cs="Times New Roman" w:eastAsia="Times New Roman"/>
                <w:sz w:val="17"/>
              </w:rPr>
              <w:t xml:space="preserve">9:           </w:t>
            </w:r>
            <m:oMath>
              <m:sSub>
                <m:e>
                  <m:r>
                    <w:rPr>
                      <w:sz w:val="17"/>
                      <w:szCs w:val="17"/>
                    </w:rPr>
                    <m:t xml:space="preserve">p</m:t>
                  </m:r>
                </m:e>
                <m:sub>
                  <m:r>
                    <w:rPr>
                      <w:sz w:val="17"/>
                      <w:szCs w:val="17"/>
                    </w:rPr>
                    <m:t xml:space="preserve">base</m:t>
                  </m:r>
                </m:sub>
              </m:sSub>
            </m:oMath>
            <w:r>
              <w:rPr>
                <w:rFonts w:ascii="Times New Roman" w:hAnsi="Times New Roman" w:cs="Times New Roman" w:eastAsia="Times New Roman"/>
                <w:sz w:val="17"/>
              </w:rPr>
              <w:t xml:space="preserve"> ← </w:t>
            </w:r>
            <m:oMath>
              <m:d>
                <m:dPr>
                  <m:begChr m:val="|"/>
                  <m:endChr m:val="|"/>
                </m:dPr>
                <m:e>
                  <m:r>
                    <w:rPr>
                      <w:sz w:val="17"/>
                      <w:szCs w:val="17"/>
                    </w:rPr>
                    <m:t xml:space="preserve">tanh</m:t>
                  </m:r>
                  <m:d>
                    <m:dPr>
                      <m:begChr m:val="("/>
                      <m:endChr m:val=")"/>
                    </m:dPr>
                    <m:e>
                      <m:sSub>
                        <m:e>
                          <m:r>
                            <w:rPr>
                              <w:sz w:val="17"/>
                              <w:szCs w:val="17"/>
                            </w:rPr>
                            <m:t xml:space="preserve">x</m:t>
                          </m:r>
                        </m:e>
                        <m:sub>
                          <m:r>
                            <w:rPr>
                              <w:sz w:val="17"/>
                              <w:szCs w:val="17"/>
                            </w:rPr>
                            <m:t xml:space="preserve">ij</m:t>
                          </m:r>
                        </m:sub>
                      </m:sSub>
                    </m:e>
                  </m:d>
                </m:e>
              </m:d>
            </m:oMath>
            <w:r>
              <w:rPr>
                <w:rFonts w:ascii="Times New Roman" w:hAnsi="Times New Roman" w:cs="Times New Roman" w:eastAsia="Times New Roman"/>
                <w:sz w:val="17"/>
              </w:rPr>
              <w:t xml:space="preserve">   ▷ base transfer </w:t>
            </w:r>
            <m:oMath>
              <m:r>
                <w:rPr>
                  <w:sz w:val="17"/>
                  <w:szCs w:val="17"/>
                </w:rPr>
                <m:t xml:space="preserve">T</m:t>
              </m:r>
              <m:d>
                <m:dPr>
                  <m:begChr m:val="("/>
                  <m:endChr m:val=")"/>
                </m:dPr>
                <m:e>
                  <m:sSub>
                    <m:e>
                      <m:r>
                        <w:rPr>
                          <w:sz w:val="17"/>
                          <w:szCs w:val="17"/>
                        </w:rPr>
                        <m:t xml:space="preserve">x</m:t>
                      </m:r>
                    </m:e>
                    <m:sub>
                      <m:r>
                        <w:rPr>
                          <w:sz w:val="17"/>
                          <w:szCs w:val="17"/>
                        </w:rPr>
                        <m:t xml:space="preserve">ij</m:t>
                      </m:r>
                    </m:sub>
                  </m:sSub>
                </m:e>
              </m:d>
            </m:oMath>
          </w:p>
          <w:p>
            <w:pPr>
              <w:spacing w:after="0"/>
              <w:jc w:val="left"/>
            </w:pPr>
            <w:r>
              <w:rPr>
                <w:rFonts w:ascii="Times New Roman" w:hAnsi="Times New Roman" w:cs="Times New Roman" w:eastAsia="Times New Roman"/>
                <w:sz w:val="17"/>
              </w:rPr>
              <w:t xml:space="preserve">10:          </w:t>
            </w:r>
            <m:oMath>
              <m:sSub>
                <m:e>
                  <m:r>
                    <w:rPr>
                      <w:sz w:val="17"/>
                      <w:szCs w:val="17"/>
                    </w:rPr>
                    <m:t xml:space="preserve">p</m:t>
                  </m:r>
                </m:e>
                <m:sub>
                  <m:r>
                    <w:rPr>
                      <w:sz w:val="17"/>
                      <w:szCs w:val="17"/>
                    </w:rPr>
                    <m:t xml:space="preserve">j</m:t>
                  </m:r>
                </m:sub>
              </m:sSub>
            </m:oMath>
            <w:r>
              <w:rPr>
                <w:rFonts w:ascii="Times New Roman" w:hAnsi="Times New Roman" w:cs="Times New Roman" w:eastAsia="Times New Roman"/>
                <w:sz w:val="17"/>
              </w:rPr>
              <w:t xml:space="preserve"> ← </w:t>
            </w:r>
            <m:oMath>
              <m:sSub>
                <m:e>
                  <m:r>
                    <w:rPr>
                      <w:sz w:val="17"/>
                      <w:szCs w:val="17"/>
                    </w:rPr>
                    <m:t xml:space="preserve">p</m:t>
                  </m:r>
                </m:e>
                <m:sub>
                  <m:r>
                    <w:rPr>
                      <w:sz w:val="17"/>
                      <w:szCs w:val="17"/>
                    </w:rPr>
                    <m:t xml:space="preserve">base</m:t>
                  </m:r>
                </m:sub>
              </m:sSub>
              <m:d>
                <m:dPr>
                  <m:begChr m:val="("/>
                  <m:endChr m:val=")"/>
                </m:dPr>
                <m:e>
                  <m:r>
                    <w:rPr>
                      <w:sz w:val="17"/>
                      <w:szCs w:val="17"/>
                    </w:rPr>
                    <m:t xml:space="preserve">1</m:t>
                  </m:r>
                  <m:r>
                    <w:rPr>
                      <w:sz w:val="17"/>
                      <w:szCs w:val="17"/>
                    </w:rPr>
                    <m:t xml:space="preserve"> </m:t>
                  </m:r>
                  <m:r>
                    <w:rPr>
                      <w:sz w:val="17"/>
                      <w:szCs w:val="17"/>
                    </w:rPr>
                    <m:t xml:space="preserve">+</m:t>
                  </m:r>
                  <m:r>
                    <w:rPr>
                      <w:sz w:val="17"/>
                      <w:szCs w:val="17"/>
                    </w:rPr>
                    <m:t xml:space="preserve"> </m:t>
                  </m:r>
                  <m:r>
                    <w:rPr>
                      <w:sz w:val="17"/>
                      <w:szCs w:val="17"/>
                    </w:rPr>
                    <m:t xml:space="preserve">γ</m:t>
                  </m:r>
                  <m:r>
                    <w:rPr>
                      <w:sz w:val="17"/>
                      <w:szCs w:val="17"/>
                    </w:rPr>
                    <m:t xml:space="preserve">·</m:t>
                  </m:r>
                  <m:sSub>
                    <m:e>
                      <m:r>
                        <w:rPr>
                          <w:sz w:val="17"/>
                          <w:szCs w:val="17"/>
                        </w:rPr>
                        <m:t xml:space="preserve">s</m:t>
                      </m:r>
                    </m:e>
                    <m:sub>
                      <m:r>
                        <w:rPr>
                          <w:sz w:val="17"/>
                          <w:szCs w:val="17"/>
                        </w:rPr>
                        <m:t xml:space="preserve">j</m:t>
                      </m:r>
                    </m:sub>
                  </m:sSub>
                </m:e>
              </m:d>
            </m:oMath>
            <w:r>
              <w:rPr>
                <w:rFonts w:ascii="Times New Roman" w:hAnsi="Times New Roman" w:cs="Times New Roman" w:eastAsia="Times New Roman"/>
                <w:sz w:val="17"/>
              </w:rPr>
              <w:t xml:space="preserve"> if the flip moves bit </w:t>
            </w:r>
            <m:oMath>
              <m:r>
                <w:rPr>
                  <w:sz w:val="17"/>
                  <w:szCs w:val="17"/>
                </w:rPr>
                <m:t xml:space="preserve">j</m:t>
              </m:r>
            </m:oMath>
            <w:r>
              <w:rPr>
                <w:rFonts w:ascii="Times New Roman" w:hAnsi="Times New Roman" w:cs="Times New Roman" w:eastAsia="Times New Roman"/>
                <w:sz w:val="17"/>
              </w:rPr>
              <w:t xml:space="preserve"> toward </w:t>
            </w:r>
            <m:oMath>
              <m:sSub>
                <m:e>
                  <m:r>
                    <w:rPr>
                      <w:sz w:val="17"/>
                      <w:szCs w:val="17"/>
                    </w:rPr>
                    <m:t xml:space="preserve">pref</m:t>
                  </m:r>
                </m:e>
                <m:sub>
                  <m:r>
                    <w:rPr>
                      <w:sz w:val="17"/>
                      <w:szCs w:val="17"/>
                    </w:rPr>
                    <m:t xml:space="preserve">j</m:t>
                  </m:r>
                </m:sub>
              </m:sSub>
            </m:oMath>
            <w:r>
              <w:rPr>
                <w:rFonts w:ascii="Times New Roman" w:hAnsi="Times New Roman" w:cs="Times New Roman" w:eastAsia="Times New Roman"/>
                <w:sz w:val="17"/>
              </w:rPr>
              <w:t xml:space="preserve">, else </w:t>
            </w:r>
            <m:oMath>
              <m:sSub>
                <m:e>
                  <m:r>
                    <w:rPr>
                      <w:sz w:val="17"/>
                      <w:szCs w:val="17"/>
                    </w:rPr>
                    <m:t xml:space="preserve">p</m:t>
                  </m:r>
                </m:e>
                <m:sub>
                  <m:r>
                    <w:rPr>
                      <w:sz w:val="17"/>
                      <w:szCs w:val="17"/>
                    </w:rPr>
                    <m:t xml:space="preserve">base</m:t>
                  </m:r>
                </m:sub>
              </m:sSub>
              <m:d>
                <m:dPr>
                  <m:begChr m:val="("/>
                  <m:endChr m:val=")"/>
                </m:dPr>
                <m:e>
                  <m:r>
                    <w:rPr>
                      <w:sz w:val="17"/>
                      <w:szCs w:val="17"/>
                    </w:rPr>
                    <m:t xml:space="preserve">1</m:t>
                  </m:r>
                  <m:r>
                    <w:rPr>
                      <w:sz w:val="17"/>
                      <w:szCs w:val="17"/>
                    </w:rPr>
                    <m:t xml:space="preserve"> </m:t>
                  </m:r>
                  <m:r>
                    <w:rPr>
                      <w:sz w:val="17"/>
                      <w:szCs w:val="17"/>
                    </w:rPr>
                    <m:t xml:space="preserve">−</m:t>
                  </m:r>
                  <m:r>
                    <w:rPr>
                      <w:sz w:val="17"/>
                      <w:szCs w:val="17"/>
                    </w:rPr>
                    <m:t xml:space="preserve"> </m:t>
                  </m:r>
                  <m:r>
                    <w:rPr>
                      <w:sz w:val="17"/>
                      <w:szCs w:val="17"/>
                    </w:rPr>
                    <m:t xml:space="preserve">γ</m:t>
                  </m:r>
                  <m:r>
                    <w:rPr>
                      <w:sz w:val="17"/>
                      <w:szCs w:val="17"/>
                    </w:rPr>
                    <m:t xml:space="preserve">·</m:t>
                  </m:r>
                  <m:sSub>
                    <m:e>
                      <m:r>
                        <w:rPr>
                          <w:sz w:val="17"/>
                          <w:szCs w:val="17"/>
                        </w:rPr>
                        <m:t xml:space="preserve">s</m:t>
                      </m:r>
                    </m:e>
                    <m:sub>
                      <m:r>
                        <w:rPr>
                          <w:sz w:val="17"/>
                          <w:szCs w:val="17"/>
                        </w:rPr>
                        <m:t xml:space="preserve">j</m:t>
                      </m:r>
                    </m:sub>
                  </m:sSub>
                </m:e>
              </m:d>
            </m:oMath>
          </w:p>
          <w:p>
            <w:pPr>
              <w:spacing w:after="0"/>
              <w:jc w:val="left"/>
            </w:pPr>
            <w:r>
              <w:rPr>
                <w:rFonts w:ascii="Times New Roman" w:hAnsi="Times New Roman" w:cs="Times New Roman" w:eastAsia="Times New Roman"/>
                <w:sz w:val="17"/>
              </w:rPr>
              <w:t xml:space="preserve">11:          flip bit </w:t>
            </w:r>
            <m:oMath>
              <m:r>
                <w:rPr>
                  <w:sz w:val="17"/>
                  <w:szCs w:val="17"/>
                </w:rPr>
                <m:t xml:space="preserve">j</m:t>
              </m:r>
            </m:oMath>
            <w:r>
              <w:rPr>
                <w:rFonts w:ascii="Times New Roman" w:hAnsi="Times New Roman" w:cs="Times New Roman" w:eastAsia="Times New Roman"/>
                <w:sz w:val="17"/>
              </w:rPr>
              <w:t xml:space="preserve"> with probability </w:t>
            </w:r>
            <m:oMath>
              <m:r>
                <w:rPr>
                  <w:sz w:val="17"/>
                  <w:szCs w:val="17"/>
                </w:rPr>
                <m:t xml:space="preserve">clip</m:t>
              </m:r>
              <m:d>
                <m:dPr>
                  <m:begChr m:val="("/>
                  <m:endChr m:val=")"/>
                </m:dPr>
                <m:e>
                  <m:sSub>
                    <m:e>
                      <m:r>
                        <w:rPr>
                          <w:sz w:val="17"/>
                          <w:szCs w:val="17"/>
                        </w:rPr>
                        <m:t xml:space="preserve">p</m:t>
                      </m:r>
                    </m:e>
                    <m:sub>
                      <m:r>
                        <w:rPr>
                          <w:sz w:val="17"/>
                          <w:szCs w:val="17"/>
                        </w:rPr>
                        <m:t xml:space="preserve">j</m:t>
                      </m:r>
                    </m:sub>
                  </m:sSub>
                  <m:r>
                    <w:rPr>
                      <w:sz w:val="17"/>
                      <w:szCs w:val="17"/>
                    </w:rPr>
                    <m:t xml:space="preserve">,</m:t>
                  </m:r>
                  <m:r>
                    <w:rPr>
                      <w:sz w:val="17"/>
                      <w:szCs w:val="17"/>
                    </w:rPr>
                    <m:t xml:space="preserve"> </m:t>
                  </m:r>
                  <m:r>
                    <w:rPr>
                      <w:sz w:val="17"/>
                      <w:szCs w:val="17"/>
                    </w:rPr>
                    <m:t xml:space="preserve">0</m:t>
                  </m:r>
                  <m:r>
                    <w:rPr>
                      <w:sz w:val="17"/>
                      <w:szCs w:val="17"/>
                    </w:rPr>
                    <m:t xml:space="preserve">,</m:t>
                  </m:r>
                  <m:r>
                    <w:rPr>
                      <w:sz w:val="17"/>
                      <w:szCs w:val="17"/>
                    </w:rPr>
                    <m:t xml:space="preserve"> </m:t>
                  </m:r>
                  <m:r>
                    <w:rPr>
                      <w:sz w:val="17"/>
                      <w:szCs w:val="17"/>
                    </w:rPr>
                    <m:t xml:space="preserve">1</m:t>
                  </m:r>
                </m:e>
              </m:d>
            </m:oMath>
          </w:p>
          <w:p>
            <w:pPr>
              <w:spacing w:after="0"/>
              <w:jc w:val="left"/>
            </w:pPr>
            <w:r>
              <w:rPr>
                <w:rFonts w:ascii="Times New Roman" w:hAnsi="Times New Roman" w:cs="Times New Roman" w:eastAsia="Times New Roman"/>
                <w:sz w:val="17"/>
              </w:rPr>
              <w:t xml:space="preserve">12:       evaluate mask; update </w:t>
            </w:r>
            <m:oMath>
              <m:sSup>
                <m:e>
                  <m:r>
                    <w:rPr>
                      <w:sz w:val="17"/>
                      <w:szCs w:val="17"/>
                    </w:rPr>
                    <m:t xml:space="preserve">b</m:t>
                  </m:r>
                </m:e>
                <m:sup>
                  <m:r>
                    <w:rPr>
                      <w:sz w:val="17"/>
                      <w:szCs w:val="17"/>
                    </w:rPr>
                    <m:t xml:space="preserve">*</m:t>
                  </m:r>
                </m:sup>
              </m:sSup>
            </m:oMath>
            <w:r>
              <w:rPr>
                <w:rFonts w:ascii="Times New Roman" w:hAnsi="Times New Roman" w:cs="Times New Roman" w:eastAsia="Times New Roman"/>
                <w:sz w:val="17"/>
              </w:rPr>
              <w:t xml:space="preserve"> if improved</w:t>
            </w:r>
          </w:p>
          <w:p>
            <w:pPr>
              <w:spacing w:after="0"/>
              <w:jc w:val="left"/>
            </w:pPr>
            <w:r>
              <w:rPr>
                <w:rFonts w:ascii="Times New Roman" w:hAnsi="Times New Roman" w:cs="Times New Roman" w:eastAsia="Times New Roman"/>
                <w:sz w:val="17"/>
              </w:rPr>
              <w:t xml:space="preserve">13:    </w:t>
            </w:r>
            <m:oMath>
              <m:r>
                <w:rPr>
                  <w:sz w:val="17"/>
                  <w:szCs w:val="17"/>
                </w:rPr>
                <m:t xml:space="preserve">U</m:t>
              </m:r>
            </m:oMath>
            <w:r>
              <w:rPr>
                <w:rFonts w:ascii="Times New Roman" w:hAnsi="Times New Roman" w:cs="Times New Roman" w:eastAsia="Times New Roman"/>
                <w:sz w:val="17"/>
              </w:rPr>
              <w:t xml:space="preserve"> ← </w:t>
            </w:r>
            <m:oMath>
              <m:r>
                <w:rPr>
                  <w:sz w:val="17"/>
                  <w:szCs w:val="17"/>
                </w:rPr>
                <m:t xml:space="preserve">K</m:t>
              </m:r>
            </m:oMath>
            <w:r>
              <w:rPr>
                <w:rFonts w:ascii="Times New Roman" w:hAnsi="Times New Roman" w:cs="Times New Roman" w:eastAsia="Times New Roman"/>
                <w:sz w:val="17"/>
              </w:rPr>
              <w:t xml:space="preserve"> features whose </w:t>
            </w:r>
            <m:oMath>
              <m:sSub>
                <m:e>
                  <m:r>
                    <w:rPr>
                      <w:sz w:val="17"/>
                      <w:szCs w:val="17"/>
                    </w:rPr>
                    <m:t xml:space="preserve">ρ</m:t>
                  </m:r>
                </m:e>
                <m:sub>
                  <m:r>
                    <w:rPr>
                      <w:sz w:val="17"/>
                      <w:szCs w:val="17"/>
                    </w:rPr>
                    <m:t xml:space="preserve">j</m:t>
                  </m:r>
                </m:sub>
              </m:sSub>
            </m:oMath>
            <w:r>
              <w:rPr>
                <w:rFonts w:ascii="Times New Roman" w:hAnsi="Times New Roman" w:cs="Times New Roman" w:eastAsia="Times New Roman"/>
                <w:sz w:val="17"/>
              </w:rPr>
              <w:t xml:space="preserve"> is closest to </w:t>
            </w:r>
            <m:oMath>
              <m:r>
                <w:rPr>
                  <w:sz w:val="17"/>
                  <w:szCs w:val="17"/>
                </w:rPr>
                <m:t xml:space="preserve">τ</m:t>
              </m:r>
            </m:oMath>
            <w:r>
              <w:rPr>
                <w:rFonts w:ascii="Times New Roman" w:hAnsi="Times New Roman" w:cs="Times New Roman" w:eastAsia="Times New Roman"/>
                <w:sz w:val="17"/>
              </w:rPr>
              <w:t xml:space="preserve">   ▷ UMR on uncertain bits</w:t>
            </w:r>
          </w:p>
          <w:p>
            <w:pPr>
              <w:spacing w:after="0"/>
              <w:jc w:val="left"/>
            </w:pPr>
            <w:r>
              <w:rPr>
                <w:rFonts w:ascii="Times New Roman" w:hAnsi="Times New Roman" w:cs="Times New Roman" w:eastAsia="Times New Roman"/>
                <w:sz w:val="17"/>
              </w:rPr>
              <w:t xml:space="preserve">14:    for each </w:t>
            </w:r>
            <m:oMath>
              <m:r>
                <w:rPr>
                  <w:sz w:val="17"/>
                  <w:szCs w:val="17"/>
                </w:rPr>
                <m:t xml:space="preserve">j</m:t>
              </m:r>
              <m:r>
                <w:rPr>
                  <w:sz w:val="17"/>
                  <w:szCs w:val="17"/>
                </w:rPr>
                <m:t xml:space="preserve"> </m:t>
              </m:r>
              <m:r>
                <w:rPr>
                  <w:sz w:val="17"/>
                  <w:szCs w:val="17"/>
                </w:rPr>
                <m:t xml:space="preserve">∈</m:t>
              </m:r>
              <m:r>
                <w:rPr>
                  <w:sz w:val="17"/>
                  <w:szCs w:val="17"/>
                </w:rPr>
                <m:t xml:space="preserve"> </m:t>
              </m:r>
              <m:r>
                <w:rPr>
                  <w:sz w:val="17"/>
                  <w:szCs w:val="17"/>
                </w:rPr>
                <m:t xml:space="preserve">U</m:t>
              </m:r>
            </m:oMath>
            <w:r>
              <w:rPr>
                <w:rFonts w:ascii="Times New Roman" w:hAnsi="Times New Roman" w:cs="Times New Roman" w:eastAsia="Times New Roman"/>
                <w:sz w:val="17"/>
              </w:rPr>
              <w:t xml:space="preserve"> do</w:t>
            </w:r>
          </w:p>
          <w:p>
            <w:pPr>
              <w:spacing w:after="0"/>
              <w:jc w:val="left"/>
            </w:pPr>
            <w:r>
              <w:rPr>
                <w:rFonts w:ascii="Times New Roman" w:hAnsi="Times New Roman" w:cs="Times New Roman" w:eastAsia="Times New Roman"/>
                <w:sz w:val="17"/>
              </w:rPr>
              <w:t xml:space="preserve">15:       flip bit </w:t>
            </w:r>
            <m:oMath>
              <m:r>
                <w:rPr>
                  <w:sz w:val="17"/>
                  <w:szCs w:val="17"/>
                </w:rPr>
                <m:t xml:space="preserve">j</m:t>
              </m:r>
            </m:oMath>
            <w:r>
              <w:rPr>
                <w:rFonts w:ascii="Times New Roman" w:hAnsi="Times New Roman" w:cs="Times New Roman" w:eastAsia="Times New Roman"/>
                <w:sz w:val="17"/>
              </w:rPr>
              <w:t xml:space="preserve"> of </w:t>
            </w:r>
            <m:oMath>
              <m:sSup>
                <m:e>
                  <m:r>
                    <w:rPr>
                      <w:sz w:val="17"/>
                      <w:szCs w:val="17"/>
                    </w:rPr>
                    <m:t xml:space="preserve">b</m:t>
                  </m:r>
                </m:e>
                <m:sup>
                  <m:r>
                    <w:rPr>
                      <w:sz w:val="17"/>
                      <w:szCs w:val="17"/>
                    </w:rPr>
                    <m:t xml:space="preserve">*</m:t>
                  </m:r>
                </m:sup>
              </m:sSup>
            </m:oMath>
            <w:r>
              <w:rPr>
                <w:rFonts w:ascii="Times New Roman" w:hAnsi="Times New Roman" w:cs="Times New Roman" w:eastAsia="Times New Roman"/>
                <w:sz w:val="17"/>
              </w:rPr>
              <w:t>; keep the flip only if fitness improves</w:t>
            </w:r>
          </w:p>
          <w:p>
            <w:pPr>
              <w:spacing w:after="0"/>
              <w:jc w:val="left"/>
            </w:pPr>
            <w:r>
              <w:rPr>
                <w:rFonts w:ascii="Times New Roman" w:hAnsi="Times New Roman" w:cs="Times New Roman" w:eastAsia="Times New Roman"/>
                <w:sz w:val="17"/>
              </w:rPr>
              <w:t xml:space="preserve">16: return </w:t>
            </w:r>
            <m:oMath>
              <m:sSup>
                <m:e>
                  <m:r>
                    <w:rPr>
                      <w:sz w:val="17"/>
                      <w:szCs w:val="17"/>
                    </w:rPr>
                    <m:t xml:space="preserve">b</m:t>
                  </m:r>
                </m:e>
                <m:sup>
                  <m:r>
                    <w:rPr>
                      <w:sz w:val="17"/>
                      <w:szCs w:val="17"/>
                    </w:rPr>
                    <m:t xml:space="preserve">*</m:t>
                  </m:r>
                </m:sup>
              </m:sSup>
            </m:oMath>
          </w:p>
        </w:tc>
      </w:tr>
    </w:tbl>
    <w:p>
      <w:pPr>
        <w:sectPr>
          <w:footerReference w:type="default" r:id="rId45"/>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6.1 Problem formulation</w:t>
      </w:r>
    </w:p>
    <w:p>
      <w:pPr>
        <w:spacing w:line="360" w:lineRule="auto" w:after="200"/>
        <w:jc w:val="both"/>
      </w:pPr>
      <w:r>
        <w:rPr>
          <w:rFonts w:ascii="Times New Roman" w:hAnsi="Times New Roman" w:cs="Times New Roman" w:eastAsia="Times New Roman"/>
          <w:i w:val="0"/>
          <w:sz w:val="22"/>
        </w:rPr>
        <w:t>We encode a candidate subset as a binary mask b in {0,1}</w:t>
      </w:r>
      <w:r>
        <w:rPr>
          <w:rFonts w:ascii="Times New Roman" w:hAnsi="Times New Roman" w:cs="Times New Roman" w:eastAsia="Times New Roman"/>
          <w:i w:val="0"/>
          <w:sz w:val="22"/>
          <w:vertAlign w:val="superscript"/>
        </w:rPr>
        <w:t>d</w:t>
      </w:r>
      <w:r>
        <w:rPr>
          <w:rFonts w:ascii="Times New Roman" w:hAnsi="Times New Roman" w:cs="Times New Roman" w:eastAsia="Times New Roman"/>
          <w:i w:val="0"/>
          <w:sz w:val="22"/>
        </w:rPr>
        <w:t xml:space="preserve"> over the d features, where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1 marks feature j as selected. The wrapper objective minimizes a scalarized trade-off between predictive error and subset cardinality:</w:t>
      </w:r>
    </w:p>
    <w:p>
      <w:pPr>
        <w:jc w:val="center"/>
      </w:pPr>
      <m:oMathPara>
        <m:oMath>
          <m:r>
            <w:rPr>
              <w:sz w:val="22"/>
              <w:szCs w:val="22"/>
            </w:rPr>
            <m:t>f</m:t>
          </m:r>
          <m:d>
            <m:dPr>
              <m:begChr m:val="("/>
              <m:endChr m:val=")"/>
            </m:dPr>
            <m:e>
              <m:r>
                <w:rPr>
                  <w:sz w:val="22"/>
                  <w:szCs w:val="22"/>
                </w:rPr>
                <m:t>b</m:t>
              </m:r>
            </m:e>
          </m:d>
          <m:r>
            <w:rPr>
              <w:sz w:val="22"/>
              <w:szCs w:val="22"/>
            </w:rPr>
            <m:t> = (1 − </m:t>
          </m:r>
          <m:r>
            <w:rPr>
              <w:sz w:val="22"/>
              <w:szCs w:val="22"/>
            </w:rPr>
            <m:t>λ</m:t>
          </m:r>
          <m:r>
            <w:rPr>
              <w:sz w:val="22"/>
              <w:szCs w:val="22"/>
            </w:rPr>
            <m:t>)</m:t>
          </m:r>
          <m:d>
            <m:dPr>
              <m:begChr m:val="("/>
              <m:endChr m:val=")"/>
            </m:dPr>
            <m:e>
              <m:r>
                <w:rPr>
                  <w:sz w:val="22"/>
                  <w:szCs w:val="22"/>
                </w:rPr>
                <m:t>1 − Acc</m:t>
              </m:r>
              <m:d>
                <m:dPr>
                  <m:begChr m:val="("/>
                  <m:endChr m:val=")"/>
                </m:dPr>
                <m:e>
                  <m:r>
                    <w:rPr>
                      <w:sz w:val="22"/>
                      <w:szCs w:val="22"/>
                    </w:rPr>
                    <m:t>b</m:t>
                  </m:r>
                </m:e>
              </m:d>
            </m:e>
          </m:d>
          <m:r>
            <w:rPr>
              <w:sz w:val="22"/>
              <w:szCs w:val="22"/>
            </w:rPr>
            <m:t> + </m:t>
          </m:r>
          <m:r>
            <w:rPr>
              <w:sz w:val="22"/>
              <w:szCs w:val="22"/>
            </w:rPr>
            <m:t>λ</m:t>
          </m:r>
          <m:f>
            <m:fPr/>
            <m:num>
              <m:r>
                <w:rPr>
                  <w:sz w:val="22"/>
                  <w:szCs w:val="22"/>
                </w:rPr>
                <m:t>|b|</m:t>
              </m:r>
            </m:num>
            <m:den>
              <m:r>
                <w:rPr>
                  <w:sz w:val="22"/>
                  <w:szCs w:val="22"/>
                </w:rPr>
                <m:t>d</m:t>
              </m:r>
            </m:den>
          </m:f>
          <m:r>
            <w:rPr>
              <w:sz w:val="22"/>
              <w:szCs w:val="22"/>
            </w:rPr>
            <m:t>,   λ = 0.01</m:t>
          </m:r>
        </m:oMath>
      </m:oMathPara>
    </w:p>
    <w:p>
      <w:pPr>
        <w:spacing w:line="360" w:lineRule="auto" w:after="200"/>
        <w:jc w:val="both"/>
      </w:pPr>
      <w:r>
        <w:rPr>
          <w:rFonts w:ascii="Times New Roman" w:hAnsi="Times New Roman" w:cs="Times New Roman" w:eastAsia="Times New Roman"/>
          <w:i w:val="0"/>
          <w:sz w:val="22"/>
        </w:rPr>
        <w:t>where Acc(b) is the stratified 5-fold KNN accuracy (k = 5) computed on the selected features alone and λ is the cardinality weight (Table 10, later in this section, reports a sensitivity sweep over λ). Every baseline in this study optimizes this same objective with the same λ = 0.01. RG-SCSO is granted no structural advantage on subset size from the fitness function itself, so any parsimony gap reported below reflects the search mechanism, not a differently weighted objective. SCSO maintains a population of real-valued positions updated by its exploration and exploitation rules, both governed by the sensitivity range</w:t>
      </w:r>
    </w:p>
    <w:p>
      <w:pPr>
        <w:jc w:val="center"/>
      </w:pPr>
      <m:oMathPara>
        <m:oMath>
          <m:r>
            <w:rPr>
              <w:sz w:val="22"/>
              <w:szCs w:val="22"/>
            </w:rPr>
            <m:t>R</m:t>
          </m:r>
          <m:d>
            <m:dPr>
              <m:begChr m:val="("/>
              <m:endChr m:val=")"/>
            </m:dPr>
            <m:e>
              <m:r>
                <w:rPr>
                  <w:sz w:val="22"/>
                  <w:szCs w:val="22"/>
                </w:rPr>
                <m:t>t</m:t>
              </m:r>
            </m:e>
          </m:d>
          <m:r>
            <w:rPr>
              <w:sz w:val="22"/>
              <w:szCs w:val="22"/>
            </w:rPr>
            <m:t> = </m:t>
          </m:r>
          <m:sSub>
            <m:e>
              <m:r>
                <w:rPr>
                  <w:sz w:val="22"/>
                  <w:szCs w:val="22"/>
                </w:rPr>
                <m:t>S</m:t>
              </m:r>
            </m:e>
            <m:sub>
              <m:r>
                <w:rPr>
                  <w:sz w:val="22"/>
                  <w:szCs w:val="22"/>
                </w:rPr>
                <m:t>M</m:t>
              </m:r>
            </m:sub>
          </m:sSub>
          <m:r>
            <w:rPr>
              <w:sz w:val="22"/>
              <w:szCs w:val="22"/>
            </w:rPr>
            <m:t> − </m:t>
          </m:r>
          <m:sSub>
            <m:e>
              <m:r>
                <w:rPr>
                  <w:sz w:val="22"/>
                  <w:szCs w:val="22"/>
                </w:rPr>
                <m:t>S</m:t>
              </m:r>
            </m:e>
            <m:sub>
              <m:r>
                <w:rPr>
                  <w:sz w:val="22"/>
                  <w:szCs w:val="22"/>
                </w:rPr>
                <m:t>M</m:t>
              </m:r>
            </m:sub>
          </m:sSub>
          <m:r>
            <w:rPr>
              <w:sz w:val="22"/>
              <w:szCs w:val="22"/>
            </w:rPr>
            <m:t>·</m:t>
          </m:r>
          <m:f>
            <m:fPr/>
            <m:num>
              <m:r>
                <w:rPr>
                  <w:sz w:val="22"/>
                  <w:szCs w:val="22"/>
                </w:rPr>
                <m:t>t</m:t>
              </m:r>
            </m:num>
            <m:den>
              <m:sSub>
                <m:e>
                  <m:r>
                    <w:rPr>
                      <w:sz w:val="22"/>
                      <w:szCs w:val="22"/>
                    </w:rPr>
                    <m:t>T</m:t>
                  </m:r>
                </m:e>
                <m:sub>
                  <m:r>
                    <w:rPr>
                      <w:sz w:val="22"/>
                      <w:szCs w:val="22"/>
                    </w:rPr>
                    <m:t>max</m:t>
                  </m:r>
                </m:sub>
              </m:sSub>
            </m:den>
          </m:f>
          <m:r>
            <w:rPr>
              <w:sz w:val="22"/>
              <w:szCs w:val="22"/>
            </w:rPr>
            <m:t>,   </m:t>
          </m:r>
          <m:sSub>
            <m:e>
              <m:r>
                <w:rPr>
                  <w:sz w:val="22"/>
                  <w:szCs w:val="22"/>
                </w:rPr>
                <m:t>S</m:t>
              </m:r>
            </m:e>
            <m:sub>
              <m:r>
                <w:rPr>
                  <w:sz w:val="22"/>
                  <w:szCs w:val="22"/>
                </w:rPr>
                <m:t>M</m:t>
              </m:r>
            </m:sub>
          </m:sSub>
          <m:r>
            <w:rPr>
              <w:sz w:val="22"/>
              <w:szCs w:val="22"/>
            </w:rPr>
            <m:t> = 2</m:t>
          </m:r>
        </m:oMath>
      </m:oMathPara>
    </w:p>
    <w:p>
      <w:pPr>
        <w:spacing w:line="360" w:lineRule="auto" w:after="200"/>
        <w:jc w:val="both"/>
      </w:pPr>
      <w:r>
        <w:rPr>
          <w:rFonts w:ascii="Times New Roman" w:hAnsi="Times New Roman" w:cs="Times New Roman" w:eastAsia="Times New Roman"/>
          <w:i w:val="0"/>
          <w:sz w:val="22"/>
        </w:rPr>
        <w:t>which RG-SCSO retains while replacing the binarization and adding a relevance field.</w:t>
      </w:r>
    </w:p>
    <w:p>
      <w:pPr>
        <w:pStyle w:val="Heading2"/>
      </w:pPr>
      <w:r>
        <w:rPr>
          <w:rFonts w:ascii="Times New Roman" w:hAnsi="Times New Roman" w:cs="Times New Roman" w:eastAsia="Times New Roman"/>
        </w:rPr>
        <w:t>6.2 Theoretical motivation: transfer-function washout</w:t>
      </w:r>
    </w:p>
    <w:p>
      <w:pPr>
        <w:spacing w:line="360" w:lineRule="auto" w:after="200"/>
        <w:jc w:val="both"/>
      </w:pPr>
      <w:r>
        <w:rPr>
          <w:rFonts w:ascii="Times New Roman" w:hAnsi="Times New Roman" w:cs="Times New Roman" w:eastAsia="Times New Roman"/>
          <w:i w:val="0"/>
          <w:sz w:val="22"/>
        </w:rPr>
        <w:t>Consider any binary-native optimizer that keeps a real-valued position and binarizes coordinate j through a transfer T: R → [0,1] that returns a selection-or-flip probability. A continuous-space enhancement can influence the retained subset only by perturbing a coordinate, 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-&gt; 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δ</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its entire effect on the discrete decision is the induced change in probability Δ</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T(x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+δ</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 T(x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The next result shows this leverage is governed by the local slope of T alone, and therefore collapses wherever T saturates, the mechanism we call washout.</w:t>
      </w:r>
    </w:p>
    <w:p>
      <w:r>
        <w:rPr>
          <w:rFonts w:ascii="Times New Roman" w:hAnsi="Times New Roman" w:cs="Times New Roman" w:eastAsia="Times New Roman"/>
          <w:b/>
        </w:rPr>
        <w:t xml:space="preserve">Lemma 1 (Leverage bound). </w:t>
      </w:r>
      <w:r>
        <w:rPr>
          <w:rFonts w:ascii="Times New Roman" w:hAnsi="Times New Roman" w:cs="Times New Roman" w:eastAsia="Times New Roman"/>
          <w:i/>
        </w:rPr>
        <w:t>Let T: R → [0,1] be Lipschitz and piecewise continuously differentiable. If a coordinate-space enhancement perturbs x</w:t>
      </w:r>
      <w:r>
        <w:rPr>
          <w:rFonts w:ascii="Times New Roman" w:hAnsi="Times New Roman" w:cs="Times New Roman" w:eastAsia="Times New Roman"/>
          <w:i/>
          <w:vertAlign w:val="subscript"/>
        </w:rPr>
        <w:t>j</w:t>
      </w:r>
      <w:r>
        <w:rPr>
          <w:rFonts w:ascii="Times New Roman" w:hAnsi="Times New Roman" w:cs="Times New Roman" w:eastAsia="Times New Roman"/>
          <w:i/>
        </w:rPr>
        <w:t xml:space="preserve"> by δ</w:t>
      </w:r>
      <w:r>
        <w:rPr>
          <w:rFonts w:ascii="Times New Roman" w:hAnsi="Times New Roman" w:cs="Times New Roman" w:eastAsia="Times New Roman"/>
          <w:i/>
          <w:vertAlign w:val="subscript"/>
        </w:rPr>
        <w:t>j</w:t>
      </w:r>
      <w:r>
        <w:rPr>
          <w:rFonts w:ascii="Times New Roman" w:hAnsi="Times New Roman" w:cs="Times New Roman" w:eastAsia="Times New Roman"/>
          <w:i/>
        </w:rPr>
        <w:t>, the induced change in the selection or flip probability satisfies</w:t>
      </w:r>
    </w:p>
    <w:p>
      <w:pPr>
        <w:jc w:val="center"/>
      </w:pPr>
      <m:oMathPara>
        <m:oMath>
          <m:d>
            <m:dPr>
              <m:begChr m:val="|"/>
              <m:endChr m:val="|"/>
            </m:dPr>
            <m:e>
              <m:sSub>
                <m:e>
                  <m:r>
                    <w:rPr>
                      <w:sz w:val="22"/>
                      <w:szCs w:val="22"/>
                    </w:rPr>
                    <m:t>Δ</m:t>
                  </m:r>
                </m:e>
                <m:sub>
                  <m:r>
                    <w:rPr>
                      <w:sz w:val="22"/>
                      <w:szCs w:val="22"/>
                    </w:rPr>
                    <m:t>j</m:t>
                  </m:r>
                </m:sub>
              </m:sSub>
            </m:e>
          </m:d>
          <m:r>
            <w:rPr>
              <w:sz w:val="22"/>
              <w:szCs w:val="22"/>
            </w:rPr>
            <m:t> ≤ </m:t>
          </m:r>
          <m:sSub>
            <m:e>
              <m:d>
                <m:dPr>
                  <m:begChr m:val="‖"/>
                  <m:endChr m:val="‖"/>
                </m:dPr>
                <m:e>
                  <m:r>
                    <w:rPr>
                      <w:sz w:val="22"/>
                      <w:szCs w:val="22"/>
                    </w:rPr>
                    <m:t>T′</m:t>
                  </m:r>
                </m:e>
              </m:d>
            </m:e>
            <m:sub>
              <m:r>
                <w:rPr>
                  <w:sz w:val="22"/>
                  <w:szCs w:val="22"/>
                </w:rPr>
                <m:t>∞</m:t>
              </m:r>
            </m:sub>
          </m:sSub>
          <m:r>
            <w:rPr>
              <w:sz w:val="22"/>
              <w:szCs w:val="22"/>
            </w:rPr>
            <m:t> · </m:t>
          </m:r>
          <m:d>
            <m:dPr>
              <m:begChr m:val="|"/>
              <m:endChr m:val="|"/>
            </m:dPr>
            <m:e>
              <m:sSub>
                <m:e>
                  <m:r>
                    <w:rPr>
                      <w:sz w:val="22"/>
                      <w:szCs w:val="22"/>
                    </w:rPr>
                    <m:t>δ</m:t>
                  </m:r>
                </m:e>
                <m:sub>
                  <m:r>
                    <w:rPr>
                      <w:sz w:val="22"/>
                      <w:szCs w:val="22"/>
                    </w:rPr>
                    <m:t>j</m:t>
                  </m:r>
                </m:sub>
              </m:sSub>
            </m:e>
          </m:d>
        </m:oMath>
      </m:oMathPara>
    </w:p>
    <w:p>
      <w:pPr>
        <w:spacing w:line="360" w:lineRule="auto" w:after="200"/>
        <w:jc w:val="both"/>
      </w:pPr>
      <w:r>
        <w:rPr>
          <w:rFonts w:ascii="Times New Roman" w:hAnsi="Times New Roman" w:cs="Times New Roman" w:eastAsia="Times New Roman"/>
          <w:i/>
          <w:sz w:val="22"/>
        </w:rPr>
        <w:t>where ‖T′‖∞ is the largest slope T attains between x</w:t>
      </w:r>
      <w:r>
        <w:rPr>
          <w:rFonts w:ascii="Times New Roman" w:hAnsi="Times New Roman" w:cs="Times New Roman" w:eastAsia="Times New Roman"/>
          <w:i/>
          <w:sz w:val="22"/>
          <w:vertAlign w:val="subscript"/>
        </w:rPr>
        <w:t>j</w:t>
      </w:r>
      <w:r>
        <w:rPr>
          <w:rFonts w:ascii="Times New Roman" w:hAnsi="Times New Roman" w:cs="Times New Roman" w:eastAsia="Times New Roman"/>
          <w:i/>
          <w:sz w:val="22"/>
        </w:rPr>
        <w:t xml:space="preserve"> and x</w:t>
      </w:r>
      <w:r>
        <w:rPr>
          <w:rFonts w:ascii="Times New Roman" w:hAnsi="Times New Roman" w:cs="Times New Roman" w:eastAsia="Times New Roman"/>
          <w:i/>
          <w:sz w:val="22"/>
          <w:vertAlign w:val="subscript"/>
        </w:rPr>
        <w:t>j</w:t>
      </w:r>
      <w:r>
        <w:rPr>
          <w:rFonts w:ascii="Times New Roman" w:hAnsi="Times New Roman" w:cs="Times New Roman" w:eastAsia="Times New Roman"/>
          <w:i/>
          <w:sz w:val="22"/>
        </w:rPr>
        <w:t>+δ</w:t>
      </w:r>
      <w:r>
        <w:rPr>
          <w:rFonts w:ascii="Times New Roman" w:hAnsi="Times New Roman" w:cs="Times New Roman" w:eastAsia="Times New Roman"/>
          <w:i/>
          <w:sz w:val="22"/>
          <w:vertAlign w:val="subscript"/>
        </w:rPr>
        <w:t>j</w:t>
      </w:r>
      <w:r>
        <w:rPr>
          <w:rFonts w:ascii="Times New Roman" w:hAnsi="Times New Roman" w:cs="Times New Roman" w:eastAsia="Times New Roman"/>
          <w:i/>
          <w:sz w:val="22"/>
        </w:rPr>
        <w:t>. For the two standard transfers ‖σ′‖∞ = 1/4 and ‖|tanh|′‖∞ = 1, and each slope decays away from the origin,</w:t>
      </w:r>
    </w:p>
    <w:p>
      <w:pPr>
        <w:jc w:val="center"/>
      </w:pPr>
      <m:oMathPara>
        <m:oMath>
          <m:r>
            <w:rPr>
              <w:sz w:val="22"/>
              <w:szCs w:val="22"/>
            </w:rPr>
            <m:t>σ′</m:t>
          </m:r>
          <m:d>
            <m:dPr>
              <m:begChr m:val="("/>
              <m:endChr m:val=")"/>
            </m:dPr>
            <m:e>
              <m:r>
                <w:rPr>
                  <w:sz w:val="22"/>
                  <w:szCs w:val="22"/>
                </w:rPr>
                <m:t>x</m:t>
              </m:r>
            </m:e>
          </m:d>
          <m:r>
            <w:rPr>
              <w:sz w:val="22"/>
              <w:szCs w:val="22"/>
            </w:rPr>
            <m:t> ≤ </m:t>
          </m:r>
          <m:sSup>
            <m:e>
              <m:r>
                <w:rPr>
                  <w:sz w:val="22"/>
                  <w:szCs w:val="22"/>
                </w:rPr>
                <m:t>e</m:t>
              </m:r>
            </m:e>
            <m:sup>
              <m:r>
                <w:rPr>
                  <w:sz w:val="22"/>
                  <w:szCs w:val="22"/>
                </w:rPr>
                <m:t>−|x|</m:t>
              </m:r>
            </m:sup>
          </m:sSup>
        </m:oMath>
      </m:oMathPara>
    </w:p>
    <w:p>
      <w:pPr>
        <w:jc w:val="center"/>
      </w:pPr>
      <m:oMathPara>
        <m:oMath>
          <m:d>
            <m:dPr>
              <m:begChr m:val="|"/>
              <m:endChr m:val="|"/>
            </m:dPr>
            <m:e>
              <m:r>
                <w:rPr>
                  <w:sz w:val="22"/>
                  <w:szCs w:val="22"/>
                </w:rPr>
                <m:t>|tanh|′</m:t>
              </m:r>
              <m:d>
                <m:dPr>
                  <m:begChr m:val="("/>
                  <m:endChr m:val=")"/>
                </m:dPr>
                <m:e>
                  <m:r>
                    <w:rPr>
                      <w:sz w:val="22"/>
                      <w:szCs w:val="22"/>
                    </w:rPr>
                    <m:t>x</m:t>
                  </m:r>
                </m:e>
              </m:d>
            </m:e>
          </m:d>
          <m:r>
            <w:rPr>
              <w:sz w:val="22"/>
              <w:szCs w:val="22"/>
            </w:rPr>
            <m:t> ≤ 4</m:t>
          </m:r>
          <m:sSup>
            <m:e>
              <m:r>
                <w:rPr>
                  <w:sz w:val="22"/>
                  <w:szCs w:val="22"/>
                </w:rPr>
                <m:t>e</m:t>
              </m:r>
            </m:e>
            <m:sup>
              <m:r>
                <w:rPr>
                  <w:sz w:val="22"/>
                  <w:szCs w:val="22"/>
                </w:rPr>
                <m:t>−2|x|</m:t>
              </m:r>
            </m:sup>
          </m:sSup>
        </m:oMath>
      </m:oMathPara>
    </w:p>
    <w:p>
      <w:pPr>
        <w:spacing w:line="360" w:lineRule="auto" w:after="200"/>
        <w:jc w:val="both"/>
      </w:pPr>
      <w:r>
        <w:rPr>
          <w:rFonts w:ascii="Times New Roman" w:hAnsi="Times New Roman" w:cs="Times New Roman" w:eastAsia="Times New Roman"/>
          <w:i/>
          <w:sz w:val="22"/>
        </w:rPr>
        <w:t>in a flat region, where ‖T′‖∞ ≤ ε, the leverage collapses to |Δ</w:t>
      </w:r>
      <w:r>
        <w:rPr>
          <w:rFonts w:ascii="Times New Roman" w:hAnsi="Times New Roman" w:cs="Times New Roman" w:eastAsia="Times New Roman"/>
          <w:i/>
          <w:sz w:val="22"/>
          <w:vertAlign w:val="subscript"/>
        </w:rPr>
        <w:t>j</w:t>
      </w:r>
      <w:r>
        <w:rPr>
          <w:rFonts w:ascii="Times New Roman" w:hAnsi="Times New Roman" w:cs="Times New Roman" w:eastAsia="Times New Roman"/>
          <w:i/>
          <w:sz w:val="22"/>
        </w:rPr>
        <w:t>| ≤ ε·|δ</w:t>
      </w:r>
      <w:r>
        <w:rPr>
          <w:rFonts w:ascii="Times New Roman" w:hAnsi="Times New Roman" w:cs="Times New Roman" w:eastAsia="Times New Roman"/>
          <w:i/>
          <w:sz w:val="22"/>
          <w:vertAlign w:val="subscript"/>
        </w:rPr>
        <w:t>j</w:t>
      </w:r>
      <w:r>
        <w:rPr>
          <w:rFonts w:ascii="Times New Roman" w:hAnsi="Times New Roman" w:cs="Times New Roman" w:eastAsia="Times New Roman"/>
          <w:i/>
          <w:sz w:val="22"/>
        </w:rPr>
        <w:t>| (proof in the Supplementary Information PDF distributed with this submission).</w:t>
      </w:r>
    </w:p>
    <w:p>
      <w:pPr>
        <w:sectPr>
          <w:footerReference w:type="default" r:id="rId46"/>
          <w:type w:val="continuous"/>
          <w:pgSz w:w="11906" w:h="16838"/>
          <w:pgMar w:top="1417" w:right="1417" w:bottom="1417" w:left="1417"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1895065"/>
            <wp:docPr id="7" name="Picture 7"/>
            <wp:cNvGraphicFramePr>
              <a:graphicFrameLocks noChangeAspect="1"/>
            </wp:cNvGraphicFramePr>
            <a:graphic>
              <a:graphicData uri="http://schemas.openxmlformats.org/drawingml/2006/picture">
                <pic:pic>
                  <pic:nvPicPr>
                    <pic:cNvPr id="0" name="washout.png"/>
                    <pic:cNvPicPr/>
                  </pic:nvPicPr>
                  <pic:blipFill>
                    <a:blip r:embed="rId15"/>
                    <a:stretch>
                      <a:fillRect/>
                    </a:stretch>
                  </pic:blipFill>
                  <pic:spPr>
                    <a:xfrm>
                      <a:off x="0" y="0"/>
                      <a:ext cx="4846320" cy="1895065"/>
                    </a:xfrm>
                    <a:prstGeom prst="rect"/>
                  </pic:spPr>
                </pic:pic>
              </a:graphicData>
            </a:graphic>
          </wp:inline>
        </w:drawing>
      </w:r>
    </w:p>
    <w:p>
      <w:pPr>
        <w:jc w:val="center"/>
      </w:pPr>
      <w:r>
        <w:rPr>
          <w:rFonts w:ascii="Times New Roman" w:hAnsi="Times New Roman" w:cs="Times New Roman" w:eastAsia="Times New Roman"/>
          <w:sz w:val="17"/>
        </w:rPr>
        <w:t>Fig. 7. Illustration of Lemma 1. Left: the two standard transfers, S-shaped (sigmoid) and V-shaped (|tanh|). Right: the induced leverage |T(x+δ)−T(x)| for a fixed perturbation δ=0.2, plotted against the coordinate x. Both transfers saturate away from the origin (shaded region), where leverage falls toward zero regardless of which optimizer produced the perturbation; V-shaped attains a higher peak leverage near the origin but saturates over a narrower range than S-shaped. RG-SCSO's flip-probability modulation bypasses this transfer entirely (Remark below), so its leverage does not collapse in the shaded region.</w:t>
      </w:r>
    </w:p>
    <w:p>
      <w:pPr>
        <w:sectPr>
          <w:footerReference w:type="default" r:id="rId47"/>
          <w:type w:val="continuous"/>
          <w:pgSz w:w="11906" w:h="16838"/>
          <w:pgMar w:top="1417" w:right="1417" w:bottom="1417" w:left="1417" w:header="720" w:footer="720" w:gutter="0"/>
          <w:cols w:space="460" w:num="1"/>
          <w:docGrid w:linePitch="360"/>
        </w:sectPr>
      </w:pPr>
    </w:p>
    <w:p>
      <w:r>
        <w:rPr>
          <w:rFonts w:ascii="Times New Roman" w:hAnsi="Times New Roman" w:cs="Times New Roman" w:eastAsia="Times New Roman"/>
          <w:b/>
        </w:rPr>
        <w:t xml:space="preserve">Remark (why RG-SCSO is exempt). </w:t>
      </w:r>
      <w:r>
        <w:rPr>
          <w:rFonts w:ascii="Times New Roman" w:hAnsi="Times New Roman" w:cs="Times New Roman" w:eastAsia="Times New Roman"/>
        </w:rPr>
        <w:t>RG-SCSO breaks the premise of the lemma: instead of routing information through the coordinate, it modulates the flip probability directly at the transfer output,</w:t>
      </w:r>
    </w:p>
    <w:p>
      <w:pPr>
        <w:jc w:val="center"/>
      </w:pPr>
      <m:oMathPara>
        <m:oMath>
          <m:sSub>
            <m:e>
              <m:r>
                <w:rPr>
                  <w:sz w:val="22"/>
                  <w:szCs w:val="22"/>
                </w:rPr>
                <m:t>Δ</m:t>
              </m:r>
            </m:e>
            <m:sub>
              <m:r>
                <w:rPr>
                  <w:sz w:val="22"/>
                  <w:szCs w:val="22"/>
                </w:rPr>
                <m:t>j</m:t>
              </m:r>
            </m:sub>
          </m:sSub>
          <m:r>
            <w:rPr>
              <w:sz w:val="22"/>
              <w:szCs w:val="22"/>
            </w:rPr>
            <m:t> = ± γ·</m:t>
          </m:r>
          <m:sSub>
            <m:e>
              <m:r>
                <w:rPr>
                  <w:sz w:val="22"/>
                  <w:szCs w:val="22"/>
                </w:rPr>
                <m:t>s</m:t>
              </m:r>
            </m:e>
            <m:sub>
              <m:r>
                <w:rPr>
                  <w:sz w:val="22"/>
                  <w:szCs w:val="22"/>
                </w:rPr>
                <m:t>j</m:t>
              </m:r>
            </m:sub>
          </m:sSub>
          <m:r>
            <w:rPr>
              <w:sz w:val="22"/>
              <w:szCs w:val="22"/>
            </w:rPr>
            <m:t>·V</m:t>
          </m:r>
          <m:d>
            <m:dPr>
              <m:begChr m:val="("/>
              <m:endChr m:val=")"/>
            </m:dPr>
            <m:e>
              <m:sSub>
                <m:e>
                  <m:r>
                    <w:rPr>
                      <w:sz w:val="22"/>
                      <w:szCs w:val="22"/>
                    </w:rPr>
                    <m:t>x</m:t>
                  </m:r>
                </m:e>
                <m:sub>
                  <m:r>
                    <w:rPr>
                      <w:sz w:val="22"/>
                      <w:szCs w:val="22"/>
                    </w:rPr>
                    <m:t>j</m:t>
                  </m:r>
                </m:sub>
              </m:sSub>
            </m:e>
          </m:d>
        </m:oMath>
      </m:oMathPara>
      <w:r>
        <w:rPr>
          <w:rFonts w:ascii="Times New Roman" w:hAnsi="Times New Roman" w:cs="Times New Roman" w:eastAsia="Times New Roman"/>
          <w:sz w:val="22"/>
        </w:rPr>
        <w:t xml:space="preserve">   independent of T′.</w:t>
      </w:r>
    </w:p>
    <w:p>
      <w:r>
        <w:rPr>
          <w:rFonts w:ascii="Times New Roman" w:hAnsi="Times New Roman" w:cs="Times New Roman" w:eastAsia="Times New Roman"/>
        </w:rPr>
        <w:t>This exemption has one boundary case worth flagging: it holds where the clip in Eq. (2) is inactive. If V(xⱼ)(1+γσⱼsⱼ) already falls outside [0,1], the clip absorbs the modulation and pⱼ saturates regardless of γ, so RG-SCSO is not immune to washout at that extreme. It is immune only to the slope-driven collapse that constrains the base transfer everywhere short of it.</w:t>
      </w:r>
    </w:p>
    <w:p>
      <w:r>
        <w:rPr>
          <w:rFonts w:ascii="Times New Roman" w:hAnsi="Times New Roman" w:cs="Times New Roman" w:eastAsia="Times New Roman"/>
          <w:i/>
        </w:rPr>
        <w:t>The base transfer T still appears inside RG-SCSO's own rule as one multiplicative factor (Eq. (2) below), but Proposition 2, which follows next, characterizes only the base operator's transition probability T(x</w:t>
      </w:r>
      <w:r>
        <w:rPr>
          <w:rFonts w:ascii="Times New Roman" w:hAnsi="Times New Roman" w:cs="Times New Roman" w:eastAsia="Times New Roman"/>
          <w:i/>
          <w:vertAlign w:val="subscript"/>
        </w:rPr>
        <w:t>j</w:t>
      </w:r>
      <w:r>
        <w:rPr>
          <w:rFonts w:ascii="Times New Roman" w:hAnsi="Times New Roman" w:cs="Times New Roman" w:eastAsia="Times New Roman"/>
          <w:i/>
        </w:rPr>
        <w:t>(t)) itself, not RG-SCSO's realized flip probability p</w:t>
      </w:r>
      <w:r>
        <w:rPr>
          <w:rFonts w:ascii="Times New Roman" w:hAnsi="Times New Roman" w:cs="Times New Roman" w:eastAsia="Times New Roman"/>
          <w:i/>
          <w:vertAlign w:val="subscript"/>
        </w:rPr>
        <w:t>j</w:t>
      </w:r>
      <w:r>
        <w:rPr>
          <w:rFonts w:ascii="Times New Roman" w:hAnsi="Times New Roman" w:cs="Times New Roman" w:eastAsia="Times New Roman"/>
          <w:i/>
        </w:rPr>
        <w:t>, which this Remark has just shown is exempt from Lemma 1's bound by construction.</w:t>
      </w:r>
    </w:p>
    <w:p>
      <w:r>
        <w:rPr>
          <w:rFonts w:ascii="Times New Roman" w:hAnsi="Times New Roman" w:cs="Times New Roman" w:eastAsia="Times New Roman"/>
          <w:b/>
        </w:rPr>
        <w:t xml:space="preserve">Proposition 2 (Transition probability under the base V-shaped transfer). </w:t>
      </w:r>
      <w:r>
        <w:rPr>
          <w:rFonts w:ascii="Times New Roman" w:hAnsi="Times New Roman" w:cs="Times New Roman" w:eastAsia="Times New Roman"/>
          <w:i/>
        </w:rPr>
        <w:t>This proposition characterizes only the base, unmodulated V-shaped transfer introduced above (the NoRMS reference operator used in the ablation); RG-SCSO's own operator is exempt from it by construction, per the Remark above. Under this unmodulated V-shaped binarization rule, bit j flips at iteration t with probability T(x</w:t>
      </w:r>
      <w:r>
        <w:rPr>
          <w:rFonts w:ascii="Times New Roman" w:hAnsi="Times New Roman" w:cs="Times New Roman" w:eastAsia="Times New Roman"/>
          <w:i/>
          <w:vertAlign w:val="subscript"/>
        </w:rPr>
        <w:t>j</w:t>
      </w:r>
      <w:r>
        <w:rPr>
          <w:rFonts w:ascii="Times New Roman" w:hAnsi="Times New Roman" w:cs="Times New Roman" w:eastAsia="Times New Roman"/>
          <w:i/>
        </w:rPr>
        <w:t>(t)), so the base operator's one-step bit-transition probability coincides with T,</w:t>
      </w:r>
    </w:p>
    <w:p>
      <w:pPr>
        <w:jc w:val="center"/>
      </w:pPr>
      <m:oMathPara>
        <m:oMath>
          <m:sSub>
            <m:e>
              <m:r>
                <w:rPr>
                  <w:sz w:val="22"/>
                  <w:szCs w:val="22"/>
                </w:rPr>
                <m:t>P</m:t>
              </m:r>
            </m:e>
            <m:sub>
              <m:r>
                <w:rPr>
                  <w:sz w:val="22"/>
                  <w:szCs w:val="22"/>
                </w:rPr>
                <m:t>base</m:t>
              </m:r>
            </m:sub>
          </m:sSub>
          <m:d>
            <m:dPr>
              <m:begChr m:val="("/>
              <m:endChr m:val=")"/>
            </m:dPr>
            <m:e>
              <m:sSub>
                <m:e>
                  <m:r>
                    <w:rPr>
                      <w:sz w:val="22"/>
                      <w:szCs w:val="22"/>
                    </w:rPr>
                    <m:t>b</m:t>
                  </m:r>
                </m:e>
                <m:sub>
                  <m:r>
                    <w:rPr>
                      <w:sz w:val="22"/>
                      <w:szCs w:val="22"/>
                    </w:rPr>
                    <m:t>j</m:t>
                  </m:r>
                </m:sub>
              </m:sSub>
              <m:r>
                <w:rPr>
                  <w:sz w:val="22"/>
                  <w:szCs w:val="22"/>
                </w:rPr>
                <m:t>(t+1)≠</m:t>
              </m:r>
              <m:sSub>
                <m:e>
                  <m:r>
                    <w:rPr>
                      <w:sz w:val="22"/>
                      <w:szCs w:val="22"/>
                    </w:rPr>
                    <m:t>b</m:t>
                  </m:r>
                </m:e>
                <m:sub>
                  <m:r>
                    <w:rPr>
                      <w:sz w:val="22"/>
                      <w:szCs w:val="22"/>
                    </w:rPr>
                    <m:t>j</m:t>
                  </m:r>
                </m:sub>
              </m:sSub>
              <m:r>
                <w:rPr>
                  <w:sz w:val="22"/>
                  <w:szCs w:val="22"/>
                </w:rPr>
                <m:t>(t) | </m:t>
              </m:r>
              <m:sSub>
                <m:e>
                  <m:r>
                    <w:rPr>
                      <w:sz w:val="22"/>
                      <w:szCs w:val="22"/>
                    </w:rPr>
                    <m:t>x</m:t>
                  </m:r>
                </m:e>
                <m:sub>
                  <m:r>
                    <w:rPr>
                      <w:sz w:val="22"/>
                      <w:szCs w:val="22"/>
                    </w:rPr>
                    <m:t>j</m:t>
                  </m:r>
                </m:sub>
              </m:sSub>
              <m:r>
                <w:rPr>
                  <w:sz w:val="22"/>
                  <w:szCs w:val="22"/>
                </w:rPr>
                <m:t>(t)</m:t>
              </m:r>
            </m:e>
          </m:d>
          <m:r>
            <w:rPr>
              <w:sz w:val="22"/>
              <w:szCs w:val="22"/>
            </w:rPr>
            <m:t> = T</m:t>
          </m:r>
          <m:d>
            <m:dPr>
              <m:begChr m:val="("/>
              <m:endChr m:val=")"/>
            </m:dPr>
            <m:e>
              <m:sSub>
                <m:e>
                  <m:r>
                    <w:rPr>
                      <w:sz w:val="22"/>
                      <w:szCs w:val="22"/>
                    </w:rPr>
                    <m:t>x</m:t>
                  </m:r>
                </m:e>
                <m:sub>
                  <m:r>
                    <w:rPr>
                      <w:sz w:val="22"/>
                      <w:szCs w:val="22"/>
                    </w:rPr>
                    <m:t>j</m:t>
                  </m:r>
                </m:sub>
              </m:sSub>
              <m:r>
                <w:rPr>
                  <w:sz w:val="22"/>
                  <w:szCs w:val="22"/>
                </w:rPr>
                <m:t>(t)</m:t>
              </m:r>
            </m:e>
          </m:d>
        </m:oMath>
      </m:oMathPara>
    </w:p>
    <w:p>
      <w:r>
        <w:rPr>
          <w:rFonts w:ascii="Times New Roman" w:hAnsi="Times New Roman" w:cs="Times New Roman" w:eastAsia="Times New Roman"/>
          <w:i/>
        </w:rPr>
        <w:t>Lemma 1's bound on Δ</w:t>
      </w:r>
      <w:r>
        <w:rPr>
          <w:rFonts w:ascii="Times New Roman" w:hAnsi="Times New Roman" w:cs="Times New Roman" w:eastAsia="Times New Roman"/>
          <w:i/>
          <w:vertAlign w:val="subscript"/>
        </w:rPr>
        <w:t>j</w:t>
      </w:r>
      <w:r>
        <w:rPr>
          <w:rFonts w:ascii="Times New Roman" w:hAnsi="Times New Roman" w:cs="Times New Roman" w:eastAsia="Times New Roman"/>
          <w:i/>
        </w:rPr>
        <w:t xml:space="preserve"> is therefore, without further assumption, already a bound on the one-step change in the base operator's transition probability,</w:t>
      </w:r>
    </w:p>
    <w:p>
      <w:pPr>
        <w:jc w:val="center"/>
      </w:pPr>
      <m:oMathPara>
        <m:oMath>
          <m:d>
            <m:dPr>
              <m:begChr m:val="|"/>
              <m:endChr m:val="|"/>
            </m:dPr>
            <m:e>
              <m:r>
                <w:rPr>
                  <w:sz w:val="22"/>
                  <w:szCs w:val="22"/>
                </w:rPr>
                <m:t>ΔP</m:t>
              </m:r>
              <m:d>
                <m:dPr>
                  <m:begChr m:val="("/>
                  <m:endChr m:val=")"/>
                </m:dPr>
                <m:e>
                  <m:sSub>
                    <m:e>
                      <m:r>
                        <w:rPr>
                          <w:sz w:val="22"/>
                          <w:szCs w:val="22"/>
                        </w:rPr>
                        <m:t>b</m:t>
                      </m:r>
                    </m:e>
                    <m:sub>
                      <m:r>
                        <w:rPr>
                          <w:sz w:val="22"/>
                          <w:szCs w:val="22"/>
                        </w:rPr>
                        <m:t>j</m:t>
                      </m:r>
                    </m:sub>
                  </m:sSub>
                  <m:r>
                    <w:rPr>
                      <w:sz w:val="22"/>
                      <w:szCs w:val="22"/>
                    </w:rPr>
                    <m:t>(t+1)≠</m:t>
                  </m:r>
                  <m:sSub>
                    <m:e>
                      <m:r>
                        <w:rPr>
                          <w:sz w:val="22"/>
                          <w:szCs w:val="22"/>
                        </w:rPr>
                        <m:t>b</m:t>
                      </m:r>
                    </m:e>
                    <m:sub>
                      <m:r>
                        <w:rPr>
                          <w:sz w:val="22"/>
                          <w:szCs w:val="22"/>
                        </w:rPr>
                        <m:t>j</m:t>
                      </m:r>
                    </m:sub>
                  </m:sSub>
                  <m:r>
                    <w:rPr>
                      <w:sz w:val="22"/>
                      <w:szCs w:val="22"/>
                    </w:rPr>
                    <m:t>(t)</m:t>
                  </m:r>
                </m:e>
              </m:d>
            </m:e>
          </m:d>
          <m:r>
            <w:rPr>
              <w:sz w:val="22"/>
              <w:szCs w:val="22"/>
            </w:rPr>
            <m:t> ≤ </m:t>
          </m:r>
          <m:sSub>
            <m:e>
              <m:d>
                <m:dPr>
                  <m:begChr m:val="‖"/>
                  <m:endChr m:val="‖"/>
                </m:dPr>
                <m:e>
                  <m:r>
                    <w:rPr>
                      <w:sz w:val="22"/>
                      <w:szCs w:val="22"/>
                    </w:rPr>
                    <m:t>T′</m:t>
                  </m:r>
                </m:e>
              </m:d>
            </m:e>
            <m:sub>
              <m:r>
                <w:rPr>
                  <w:sz w:val="22"/>
                  <w:szCs w:val="22"/>
                </w:rPr>
                <m:t>∞</m:t>
              </m:r>
            </m:sub>
          </m:sSub>
          <m:r>
            <w:rPr>
              <w:sz w:val="22"/>
              <w:szCs w:val="22"/>
            </w:rPr>
            <m:t> · </m:t>
          </m:r>
          <m:d>
            <m:dPr>
              <m:begChr m:val="|"/>
              <m:endChr m:val="|"/>
            </m:dPr>
            <m:e>
              <m:sSub>
                <m:e>
                  <m:r>
                    <w:rPr>
                      <w:sz w:val="22"/>
                      <w:szCs w:val="22"/>
                    </w:rPr>
                    <m:t>δ</m:t>
                  </m:r>
                </m:e>
                <m:sub>
                  <m:r>
                    <w:rPr>
                      <w:sz w:val="22"/>
                      <w:szCs w:val="22"/>
                    </w:rPr>
                    <m:t>j</m:t>
                  </m:r>
                </m:sub>
              </m:sSub>
            </m:e>
          </m:d>
        </m:oMath>
      </m:oMathPara>
    </w:p>
    <w:p>
      <w:r>
        <w:rPr>
          <w:rFonts w:ascii="Times New Roman" w:hAnsi="Times New Roman" w:cs="Times New Roman" w:eastAsia="Times New Roman"/>
          <w:i/>
        </w:rPr>
        <w:t>Moreover, if a coordinate's trajectory and a δ-perturbed twin trajectory differ by δ</w:t>
      </w:r>
      <w:r>
        <w:rPr>
          <w:rFonts w:ascii="Times New Roman" w:hAnsi="Times New Roman" w:cs="Times New Roman" w:eastAsia="Times New Roman"/>
          <w:i/>
          <w:vertAlign w:val="subscript"/>
        </w:rPr>
        <w:t>j</w:t>
      </w:r>
      <w:r>
        <w:rPr>
          <w:rFonts w:ascii="Times New Roman" w:hAnsi="Times New Roman" w:cs="Times New Roman" w:eastAsia="Times New Roman"/>
          <w:i/>
        </w:rPr>
        <w:t>(t) at each of N successive iterations, and T′≤ε throughout (the flat, saturated regime), linearity of expectation applied to the one-step bound gives a cumulative bound on the expected number of bit flips accumulated over the N steps,</w:t>
      </w:r>
    </w:p>
    <w:p>
      <w:pPr>
        <w:jc w:val="center"/>
      </w:pPr>
      <m:oMathPara>
        <m:oMath>
          <m:d>
            <m:dPr>
              <m:begChr m:val="|"/>
              <m:endChr m:val="|"/>
            </m:dPr>
            <m:e>
              <m:r>
                <w:rPr>
                  <w:sz w:val="22"/>
                  <w:szCs w:val="22"/>
                </w:rPr>
                <m:t>Σ</m:t>
              </m:r>
              <m:d>
                <m:dPr>
                  <m:begChr m:val="("/>
                  <m:endChr m:val=")"/>
                </m:dPr>
                <m:e>
                  <m:r>
                    <w:rPr>
                      <w:sz w:val="22"/>
                      <w:szCs w:val="22"/>
                    </w:rPr>
                    <m:t>t=1..N</m:t>
                  </m:r>
                </m:e>
              </m:d>
              <m:r>
                <w:rPr>
                  <w:sz w:val="22"/>
                  <w:szCs w:val="22"/>
                </w:rPr>
                <m:t> ΔP</m:t>
              </m:r>
              <m:d>
                <m:dPr>
                  <m:begChr m:val="("/>
                  <m:endChr m:val=")"/>
                </m:dPr>
                <m:e>
                  <m:sSub>
                    <m:e>
                      <m:r>
                        <w:rPr>
                          <w:sz w:val="22"/>
                          <w:szCs w:val="22"/>
                        </w:rPr>
                        <m:t>b</m:t>
                      </m:r>
                    </m:e>
                    <m:sub>
                      <m:r>
                        <w:rPr>
                          <w:sz w:val="22"/>
                          <w:szCs w:val="22"/>
                        </w:rPr>
                        <m:t>j</m:t>
                      </m:r>
                    </m:sub>
                  </m:sSub>
                  <m:r>
                    <w:rPr>
                      <w:sz w:val="22"/>
                      <w:szCs w:val="22"/>
                    </w:rPr>
                    <m:t>(t+1)≠</m:t>
                  </m:r>
                  <m:sSub>
                    <m:e>
                      <m:r>
                        <w:rPr>
                          <w:sz w:val="22"/>
                          <w:szCs w:val="22"/>
                        </w:rPr>
                        <m:t>b</m:t>
                      </m:r>
                    </m:e>
                    <m:sub>
                      <m:r>
                        <w:rPr>
                          <w:sz w:val="22"/>
                          <w:szCs w:val="22"/>
                        </w:rPr>
                        <m:t>j</m:t>
                      </m:r>
                    </m:sub>
                  </m:sSub>
                  <m:r>
                    <w:rPr>
                      <w:sz w:val="22"/>
                      <w:szCs w:val="22"/>
                    </w:rPr>
                    <m:t>(t)</m:t>
                  </m:r>
                </m:e>
              </m:d>
            </m:e>
          </m:d>
          <m:r>
            <w:rPr>
              <w:sz w:val="22"/>
              <w:szCs w:val="22"/>
            </w:rPr>
            <m:t> ≤ ε·Σ</m:t>
          </m:r>
          <m:d>
            <m:dPr>
              <m:begChr m:val="("/>
              <m:endChr m:val=")"/>
            </m:dPr>
            <m:e>
              <m:r>
                <w:rPr>
                  <w:sz w:val="22"/>
                  <w:szCs w:val="22"/>
                </w:rPr>
                <m:t>t=1..N</m:t>
              </m:r>
            </m:e>
          </m:d>
          <m:d>
            <m:dPr>
              <m:begChr m:val="|"/>
              <m:endChr m:val="|"/>
            </m:dPr>
            <m:e>
              <m:sSub>
                <m:e>
                  <m:r>
                    <w:rPr>
                      <w:sz w:val="22"/>
                      <w:szCs w:val="22"/>
                    </w:rPr>
                    <m:t>δ</m:t>
                  </m:r>
                </m:e>
                <m:sub>
                  <m:r>
                    <w:rPr>
                      <w:sz w:val="22"/>
                      <w:szCs w:val="22"/>
                    </w:rPr>
                    <m:t>j</m:t>
                  </m:r>
                </m:sub>
              </m:sSub>
            </m:e>
          </m:d>
        </m:oMath>
      </m:oMathPara>
      <w:r>
        <w:rPr>
          <w:rFonts w:ascii="Times New Roman" w:hAnsi="Times New Roman" w:cs="Times New Roman" w:eastAsia="Times New Roman"/>
          <w:sz w:val="22"/>
        </w:rPr>
        <w:t xml:space="preserve">   (proof in the Supplementary Information PDF).</w:t>
      </w:r>
    </w:p>
    <w:p>
      <w:r>
        <w:rPr>
          <w:rFonts w:ascii="Times New Roman" w:hAnsi="Times New Roman" w:cs="Times New Roman" w:eastAsia="Times New Roman"/>
          <w:b/>
        </w:rPr>
        <w:t xml:space="preserve">Scope of this result. </w:t>
      </w:r>
      <w:r>
        <w:rPr>
          <w:rFonts w:ascii="Times New Roman" w:hAnsi="Times New Roman" w:cs="Times New Roman" w:eastAsia="Times New Roman"/>
        </w:rPr>
        <w:t>This is a local, one-step-composable sensitivity bound, not a convergence guarantee, and it does not establish that continuous-space enhancements are ineffective outside the flat, saturated regime. We use washout, throughout this paper, as a diagnostic framing motivated by these bounds and corroborated empirically (Results; Supplementary Information), not as a formal guarantee that continuous-space enhancements must fail under binary search; the full discussion is in the Supplementary Information PDF.</w:t>
      </w:r>
    </w:p>
    <w:p>
      <w:pPr>
        <w:pStyle w:val="Heading2"/>
      </w:pPr>
      <w:r>
        <w:rPr>
          <w:rFonts w:ascii="Times New Roman" w:hAnsi="Times New Roman" w:cs="Times New Roman" w:eastAsia="Times New Roman"/>
        </w:rPr>
        <w:t>6.3 The RG-SCSO mechanism</w:t>
      </w:r>
    </w:p>
    <w:p>
      <w:pPr>
        <w:spacing w:line="360" w:lineRule="auto" w:after="200"/>
        <w:jc w:val="both"/>
      </w:pPr>
      <w:r>
        <w:rPr>
          <w:rFonts w:ascii="Times New Roman" w:hAnsi="Times New Roman" w:cs="Times New Roman" w:eastAsia="Times New Roman"/>
          <w:i w:val="0"/>
          <w:sz w:val="22"/>
        </w:rPr>
        <w:t>Given the updated position 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the base flip probability uses a V-shaped transfer V(x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 |tanh(x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With relevance ρ</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in [0,1], preferred bit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1 if ρ</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&gt; 0.5 else 0, and strength s</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2|ρ</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− 0.5| in [0,1], the flip probability is biased toward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w:t>
      </w:r>
    </w:p>
    <w:p>
      <w:pPr>
        <w:jc w:val="center"/>
      </w:pPr>
      <m:oMathPara>
        <m:oMath>
          <m:sSub>
            <m:e>
              <m:r>
                <w:rPr>
                  <w:sz w:val="22"/>
                  <w:szCs w:val="22"/>
                </w:rPr>
                <m:t>p</m:t>
              </m:r>
            </m:e>
            <m:sub>
              <m:r>
                <w:rPr>
                  <w:sz w:val="22"/>
                  <w:szCs w:val="22"/>
                </w:rPr>
                <m:t>j</m:t>
              </m:r>
            </m:sub>
          </m:sSub>
          <m:r>
            <w:rPr>
              <w:sz w:val="22"/>
              <w:szCs w:val="22"/>
            </w:rPr>
            <m:t> = clip</m:t>
          </m:r>
          <m:d>
            <m:dPr>
              <m:begChr m:val="("/>
              <m:endChr m:val=")"/>
            </m:dPr>
            <m:e>
              <m:r>
                <w:rPr>
                  <w:sz w:val="22"/>
                  <w:szCs w:val="22"/>
                </w:rPr>
                <m:t>|tanh</m:t>
              </m:r>
              <m:d>
                <m:dPr>
                  <m:begChr m:val="("/>
                  <m:endChr m:val=")"/>
                </m:dPr>
                <m:e>
                  <m:sSub>
                    <m:e>
                      <m:r>
                        <w:rPr>
                          <w:sz w:val="22"/>
                          <w:szCs w:val="22"/>
                        </w:rPr>
                        <m:t>x</m:t>
                      </m:r>
                    </m:e>
                    <m:sub>
                      <m:r>
                        <w:rPr>
                          <w:sz w:val="22"/>
                          <w:szCs w:val="22"/>
                        </w:rPr>
                        <m:t>j</m:t>
                      </m:r>
                    </m:sub>
                  </m:sSub>
                </m:e>
              </m:d>
              <m:r>
                <w:rPr>
                  <w:sz w:val="22"/>
                  <w:szCs w:val="22"/>
                </w:rPr>
                <m:t>|·</m:t>
              </m:r>
              <m:d>
                <m:dPr>
                  <m:begChr m:val="("/>
                  <m:endChr m:val=")"/>
                </m:dPr>
                <m:e>
                  <m:r>
                    <w:rPr>
                      <w:sz w:val="22"/>
                      <w:szCs w:val="22"/>
                    </w:rPr>
                    <m:t>1+γ·</m:t>
                  </m:r>
                  <m:sSub>
                    <m:e>
                      <m:r>
                        <w:rPr>
                          <w:sz w:val="22"/>
                          <w:szCs w:val="22"/>
                        </w:rPr>
                        <m:t>σ</m:t>
                      </m:r>
                    </m:e>
                    <m:sub>
                      <m:r>
                        <w:rPr>
                          <w:sz w:val="22"/>
                          <w:szCs w:val="22"/>
                        </w:rPr>
                        <m:t>j</m:t>
                      </m:r>
                    </m:sub>
                  </m:sSub>
                  <m:r>
                    <w:rPr>
                      <w:sz w:val="22"/>
                      <w:szCs w:val="22"/>
                    </w:rPr>
                    <m:t>·</m:t>
                  </m:r>
                  <m:sSub>
                    <m:e>
                      <m:r>
                        <w:rPr>
                          <w:sz w:val="22"/>
                          <w:szCs w:val="22"/>
                        </w:rPr>
                        <m:t>s</m:t>
                      </m:r>
                    </m:e>
                    <m:sub>
                      <m:r>
                        <w:rPr>
                          <w:sz w:val="22"/>
                          <w:szCs w:val="22"/>
                        </w:rPr>
                        <m:t>j</m:t>
                      </m:r>
                    </m:sub>
                  </m:sSub>
                </m:e>
              </m:d>
              <m:r>
                <w:rPr>
                  <w:sz w:val="22"/>
                  <w:szCs w:val="22"/>
                </w:rPr>
                <m:t>, 0, 1</m:t>
              </m:r>
            </m:e>
          </m:d>
        </m:oMath>
      </m:oMathPara>
    </w:p>
    <w:p>
      <w:pPr>
        <w:spacing w:line="360" w:lineRule="auto" w:after="200"/>
        <w:jc w:val="both"/>
      </w:pPr>
      <w:r>
        <w:rPr>
          <w:rFonts w:ascii="Times New Roman" w:hAnsi="Times New Roman" w:cs="Times New Roman" w:eastAsia="Times New Roman"/>
          <w:i w:val="0"/>
          <w:sz w:val="22"/>
        </w:rPr>
        <w:t>where σ</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+1 if the flip moves bit j toward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and σ</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−1 otherwise. Setting γ = 0 recovers a plain V-shaped operator (the NoRMS ablation). The 0.5 threshold that separates preferred from disfavored bits is a convenience, not a theoretically grounded neutral point: with ρ</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I(X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;y)/H(y), the value at which a feature stops being informative depends on the number of classes, the label entropy, the sample size, and the specific MI estimator used, none of which are normalized away by the H(y) division alone. The Discussion shows this dependence is not merely theoretical: the method's compactness is tied to how the chosen relevance statistic happens to place features around 0.5, not to the threshold itself. A threshold sweep (τ in {0.4, 0.5, 0.6}, Results Section 3.5) supports this choice as reasonable rather than arbitrary: τ=0.5 attains the highest accuracy on two of five datasets tested, and every value trades a modest, dataset-dependent accuracy shift for a monotonic reduction in feature count as τ increases, with no single value dominating uniformly.</w:t>
      </w:r>
    </w:p>
    <w:p>
      <w:pPr>
        <w:jc w:val="both"/>
      </w:pPr>
      <w:r>
        <w:rPr>
          <w:rFonts w:ascii="Times New Roman" w:hAnsi="Times New Roman" w:cs="Times New Roman" w:eastAsia="Times New Roman"/>
          <w:sz w:val="22"/>
        </w:rPr>
        <w:t xml:space="preserve">The field ρ that drives this mechanism is, in the final method, the static prior ρstatic = clip(MI(fj;ytrain)/H(ytrain), 0, 1), a normalized mutual-information filter score </w:t>
      </w:r>
      <w:hyperlink w:anchor="ref2">
        <w:r>
          <w:rPr>
            <w:rFonts w:ascii="Times New Roman" w:hAnsi="Times New Roman" w:cs="Times New Roman" w:eastAsia="Times New Roman"/>
            <w:sz w:val="22"/>
            <w:color w:val="000000"/>
          </w:rPr>
          <w:t xml:space="preserve">[2]</w:t>
        </w:r>
      </w:hyperlink>
      <w:r>
        <w:rPr>
          <w:rFonts w:ascii="Times New Roman" w:hAnsi="Times New Roman" w:cs="Times New Roman" w:eastAsia="Times New Roman"/>
          <w:sz w:val="22"/>
        </w:rPr>
        <w:t xml:space="preserve">, </w:t>
      </w:r>
      <w:hyperlink w:anchor="ref20">
        <w:r>
          <w:rPr>
            <w:rFonts w:ascii="Times New Roman" w:hAnsi="Times New Roman" w:cs="Times New Roman" w:eastAsia="Times New Roman"/>
            <w:sz w:val="22"/>
            <w:color w:val="000000"/>
          </w:rPr>
          <w:t xml:space="preserve">[20]</w:t>
        </w:r>
      </w:hyperlink>
      <w:r>
        <w:rPr>
          <w:rFonts w:ascii="Times New Roman" w:hAnsi="Times New Roman" w:cs="Times New Roman" w:eastAsia="Times New Roman"/>
          <w:sz w:val="22"/>
        </w:rPr>
        <w:t xml:space="preserve"> computed once per outer split. For each outer split, ρstatic is computed exclusively from the corresponding training partition and is never recomputed using the held-out partition. An online extension adding an EMA credit-assignment term from accepted fitness improvements was examined and dropped, as the ablation shows no accuracy gain on any dataset. A second, smaller component, uncertainty-guided memetic refinement (UMR), spends a fixed local-search budget on the K features whose relevance sits closest to 0.5, the boundary where the prior is least decisive: each iteration, these features are greedily flipped on the incumbent best mask </w:t>
      </w:r>
      <w:hyperlink w:anchor="ref11">
        <w:r>
          <w:rPr>
            <w:rFonts w:ascii="Times New Roman" w:hAnsi="Times New Roman" w:cs="Times New Roman" w:eastAsia="Times New Roman"/>
            <w:sz w:val="22"/>
            <w:color w:val="000000"/>
          </w:rPr>
          <w:t xml:space="preserve">[11]</w:t>
        </w:r>
      </w:hyperlink>
      <w:r>
        <w:rPr>
          <w:rFonts w:ascii="Times New Roman" w:hAnsi="Times New Roman" w:cs="Times New Roman" w:eastAsia="Times New Roman"/>
          <w:sz w:val="22"/>
        </w:rPr>
        <w:t xml:space="preserve"> and the flip is kept only if fitness improves. Discussion reports a control showing this targeting rule is not always what drives UMR's benefit.</w:t>
      </w:r>
    </w:p>
    <w:p>
      <w:pPr>
        <w:pStyle w:val="Heading2"/>
      </w:pPr>
      <w:r>
        <w:rPr>
          <w:rFonts w:ascii="Times New Roman" w:hAnsi="Times New Roman" w:cs="Times New Roman" w:eastAsia="Times New Roman"/>
        </w:rPr>
        <w:t>6.4 Algorithm and computational cost</w:t>
      </w:r>
    </w:p>
    <w:p>
      <w:pPr>
        <w:spacing w:line="360" w:lineRule="auto" w:after="200"/>
        <w:jc w:val="both"/>
      </w:pPr>
      <w:r>
        <w:rPr>
          <w:rFonts w:ascii="Times New Roman" w:hAnsi="Times New Roman" w:cs="Times New Roman" w:eastAsia="Times New Roman"/>
          <w:i w:val="0"/>
          <w:sz w:val="22"/>
        </w:rPr>
        <w:t>Every fitness evaluation, whether from population moves, memetic probes, or initialization, is counted against a single budget,</w:t>
      </w:r>
    </w:p>
    <w:p>
      <w:pPr>
        <w:jc w:val="center"/>
      </w:pPr>
      <m:oMathPara>
        <m:oMath>
          <m:r>
            <w:rPr>
              <w:sz w:val="22"/>
              <w:szCs w:val="22"/>
            </w:rPr>
            <m:t>N</m:t>
          </m:r>
          <m:r>
            <w:rPr>
              <w:sz w:val="22"/>
              <w:szCs w:val="22"/>
            </w:rPr>
            <m:t> × </m:t>
          </m:r>
          <m:sSub>
            <m:e>
              <m:r>
                <w:rPr>
                  <w:sz w:val="22"/>
                  <w:szCs w:val="22"/>
                </w:rPr>
                <m:t>T</m:t>
              </m:r>
            </m:e>
            <m:sub>
              <m:r>
                <w:rPr>
                  <w:sz w:val="22"/>
                  <w:szCs w:val="22"/>
                </w:rPr>
                <m:t>max</m:t>
              </m:r>
            </m:sub>
          </m:sSub>
          <m:r>
            <w:rPr>
              <w:sz w:val="22"/>
              <w:szCs w:val="22"/>
            </w:rPr>
            <m:t> = 15,000,</m:t>
          </m:r>
        </m:oMath>
      </m:oMathPara>
    </w:p>
    <w:p>
      <w:pPr>
        <w:spacing w:line="360" w:lineRule="auto" w:after="200"/>
        <w:jc w:val="both"/>
      </w:pPr>
      <w:r>
        <w:rPr>
          <w:rFonts w:ascii="Times New Roman" w:hAnsi="Times New Roman" w:cs="Times New Roman" w:eastAsia="Times New Roman"/>
          <w:i w:val="0"/>
          <w:sz w:val="22"/>
        </w:rPr>
        <w:t>so UMR's extra probes are drawn from this same fixed total rather than added on top of it; the exact accounting against every baseline, verified on the implementation rather than assumed, is given below.</w:t>
      </w:r>
    </w:p>
    <w:p>
      <w:pPr>
        <w:spacing w:line="360" w:lineRule="auto" w:after="200"/>
        <w:jc w:val="both"/>
      </w:pPr>
      <w:r>
        <w:rPr>
          <w:rFonts w:ascii="Times New Roman" w:hAnsi="Times New Roman" w:cs="Times New Roman" w:eastAsia="Times New Roman"/>
          <w:sz w:val="22"/>
        </w:rPr>
        <w:t xml:space="preserve">The per-iteration cost is dominated by the N + K wrapper evaluations, each a KNN fit under fixed folds; the mutual-information prior adds a one-time O(dn log n) preprocessing cost (the nearest-neighbor MI estimator </w:t>
      </w:r>
      <w:hyperlink w:anchor="ref20">
        <w:r>
          <w:rPr>
            <w:rFonts w:ascii="Times New Roman" w:hAnsi="Times New Roman" w:cs="Times New Roman" w:eastAsia="Times New Roman"/>
            <w:sz w:val="22"/>
            <w:color w:val="000000"/>
          </w:rPr>
          <w:t xml:space="preserve">[20]</w:t>
        </w:r>
      </w:hyperlink>
      <w:r>
        <w:rPr>
          <w:rFonts w:ascii="Times New Roman" w:hAnsi="Times New Roman" w:cs="Times New Roman" w:eastAsia="Times New Roman"/>
          <w:sz w:val="22"/>
        </w:rPr>
        <w:t xml:space="preserve">), amortized against the wrapper evaluations. RG-SCSO is thus asymptotically no more expensive than base SCSO apart from the K extra probes. In wrapper feature selection generally, classifier-based fitness evaluation, not the search mechanism itself, dominates overall computational cost as feature dimensionality grows; per-dataset wall-clock measurements across the full 8–3571-feature range tested (Supplementary Information) are consistent with this expectation, and we make no runtime-speedup claim for RG-SCSO over same-budget baselines.</w:t>
      </w:r>
    </w:p>
    <w:p>
      <w:pPr>
        <w:sectPr>
          <w:footerReference w:type="default" r:id="rId48"/>
          <w:type w:val="continuous"/>
          <w:pgSz w:w="11906" w:h="16838"/>
          <w:pgMar w:top="1417" w:right="1417" w:bottom="1417" w:left="1417"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Algorithm</w:t>
            </w:r>
          </w:p>
        </w:tc>
        <w:tc>
          <w:tcPr>
            <w:tcW w:type="dxa" w:w="2409"/>
            <w:tcBorders>
              <w:bottom w:val="single" w:sz="6" w:space="0" w:color="000000"/>
            </w:tcBorders>
          </w:tcPr>
          <w:p>
            <w:r>
              <w:rPr>
                <w:rFonts w:ascii="Times New Roman" w:hAnsi="Times New Roman" w:cs="Times New Roman" w:eastAsia="Times New Roman"/>
                <w:b/>
                <w:sz w:val="16"/>
              </w:rPr>
              <w:t>Position-update cost/iter</w:t>
            </w:r>
          </w:p>
        </w:tc>
        <w:tc>
          <w:tcPr>
            <w:tcW w:type="dxa" w:w="2409"/>
            <w:tcBorders>
              <w:bottom w:val="single" w:sz="6" w:space="0" w:color="000000"/>
            </w:tcBorders>
          </w:tcPr>
          <w:p>
            <w:r>
              <w:rPr>
                <w:rFonts w:ascii="Times New Roman" w:hAnsi="Times New Roman" w:cs="Times New Roman" w:eastAsia="Times New Roman"/>
                <w:b/>
                <w:sz w:val="16"/>
              </w:rPr>
              <w:t>Wrapper evaluations/iter</w:t>
            </w:r>
          </w:p>
        </w:tc>
        <w:tc>
          <w:tcPr>
            <w:tcW w:type="dxa" w:w="2409"/>
            <w:tcBorders>
              <w:bottom w:val="single" w:sz="6" w:space="0" w:color="000000"/>
            </w:tcBorders>
          </w:tcPr>
          <w:p>
            <w:r>
              <w:rPr>
                <w:rFonts w:ascii="Times New Roman" w:hAnsi="Times New Roman" w:cs="Times New Roman" w:eastAsia="Times New Roman"/>
                <w:b/>
                <w:sz w:val="16"/>
              </w:rPr>
              <w:t>Extra structural cost</w:t>
            </w:r>
          </w:p>
        </w:tc>
      </w:tr>
      <w:tr>
        <w:tc>
          <w:tcPr>
            <w:tcW w:type="dxa" w:w="2409"/>
          </w:tcPr>
          <w:p>
            <w:r>
              <w:rPr>
                <w:rFonts w:ascii="Times New Roman" w:hAnsi="Times New Roman" w:cs="Times New Roman" w:eastAsia="Times New Roman"/>
                <w:b/>
                <w:sz w:val="16"/>
              </w:rPr>
              <w:t>RG-SCSO</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 K (30 + 8 = 38)</w:t>
            </w:r>
          </w:p>
        </w:tc>
        <w:tc>
          <w:tcPr>
            <w:tcW w:type="dxa" w:w="2409"/>
          </w:tcPr>
          <w:p>
            <w:r>
              <w:rPr>
                <w:rFonts w:ascii="Times New Roman" w:hAnsi="Times New Roman" w:cs="Times New Roman" w:eastAsia="Times New Roman"/>
                <w:sz w:val="16"/>
              </w:rPr>
              <w:t>O(dn log n) one-time MI-prior</w:t>
            </w:r>
          </w:p>
        </w:tc>
      </w:tr>
      <w:tr>
        <w:tc>
          <w:tcPr>
            <w:tcW w:type="dxa" w:w="2409"/>
          </w:tcPr>
          <w:p>
            <w:r>
              <w:rPr>
                <w:rFonts w:ascii="Times New Roman" w:hAnsi="Times New Roman" w:cs="Times New Roman" w:eastAsia="Times New Roman"/>
                <w:sz w:val="16"/>
              </w:rPr>
              <w:t>SCSO</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AOA</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CoatiOA</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GWO</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PSO</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RIME</w:t>
            </w:r>
          </w:p>
        </w:tc>
        <w:tc>
          <w:tcPr>
            <w:tcW w:type="dxa" w:w="2409"/>
          </w:tcPr>
          <w:p>
            <w:r>
              <w:rPr>
                <w:rFonts w:ascii="Times New Roman" w:hAnsi="Times New Roman" w:cs="Times New Roman" w:eastAsia="Times New Roman"/>
                <w:sz w:val="16"/>
              </w:rPr>
              <w:t>O(N·d)</w:t>
            </w:r>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bl>
    <w:p>
      <w:pPr>
        <w:jc w:val="left"/>
      </w:pPr>
      <w:r>
        <w:rPr>
          <w:rFonts w:ascii="Times New Roman" w:hAnsi="Times New Roman" w:cs="Times New Roman" w:eastAsia="Times New Roman"/>
          <w:sz w:val="18"/>
        </w:rPr>
        <w:t>Table 9 Per-iteration computational cost of the seven compared algorithms. N = population size (30), d = search-space dimension (number of features), K = number of UMR memetic probes per iteration (8). Position-update cost is the standard O(N·d) class shared by every population-based metaheuristic compared here; none introduces an asymptotically different update rule. The wrapper evaluation itself, a stratified 5-fold KNN fit under the shared fitness function, is identical across all seven and, as noted above, dominates real-world cost as feature dimensionality grows; this table isolates the search mechanism's own footprint rather than re-ranking that shared, dominant term.</w:t>
      </w:r>
    </w:p>
    <w:p>
      <w:pPr>
        <w:spacing w:line="360" w:lineRule="auto" w:after="200"/>
        <w:jc w:val="both"/>
      </w:pPr>
      <w:r>
        <w:rPr>
          <w:rFonts w:ascii="Times New Roman" w:hAnsi="Times New Roman" w:cs="Times New Roman" w:eastAsia="Times New Roman"/>
          <w:i w:val="0"/>
          <w:sz w:val="22"/>
        </w:rPr>
        <w:t>Nominal fitness-evaluation budget is</w:t>
      </w:r>
    </w:p>
    <w:p>
      <w:pPr>
        <w:jc w:val="center"/>
      </w:pPr>
      <m:oMathPara>
        <m:oMath>
          <m:r>
            <w:rPr>
              <w:sz w:val="22"/>
              <w:szCs w:val="22"/>
            </w:rPr>
            <m:t>N</m:t>
          </m:r>
          <m:r>
            <w:rPr>
              <w:sz w:val="22"/>
              <w:szCs w:val="22"/>
            </w:rPr>
            <m:t> × </m:t>
          </m:r>
          <m:sSub>
            <m:e>
              <m:r>
                <w:rPr>
                  <w:sz w:val="22"/>
                  <w:szCs w:val="22"/>
                </w:rPr>
                <m:t>T</m:t>
              </m:r>
            </m:e>
            <m:sub>
              <m:r>
                <w:rPr>
                  <w:sz w:val="22"/>
                  <w:szCs w:val="22"/>
                </w:rPr>
                <m:t>max</m:t>
              </m:r>
            </m:sub>
          </m:sSub>
          <m:r>
            <w:rPr>
              <w:sz w:val="22"/>
              <w:szCs w:val="22"/>
            </w:rPr>
            <m:t> = 30 × 500 = 15,000.</m:t>
          </m:r>
        </m:oMath>
      </m:oMathPara>
    </w:p>
    <w:p>
      <w:pPr>
        <w:spacing w:line="360" w:lineRule="auto" w:after="200"/>
        <w:jc w:val="both"/>
      </w:pPr>
      <w:r>
        <w:rPr>
          <w:rFonts w:ascii="Times New Roman" w:hAnsi="Times New Roman" w:cs="Times New Roman" w:eastAsia="Times New Roman"/>
          <w:i w:val="0"/>
          <w:sz w:val="22"/>
        </w:rPr>
        <w:t>This cap is enforced identically for every algorithm, verified directly against the implementation. RG-SCSO and the base SCSO maintain an evaluation counter checked before every individual evaluation (each population move and each UMR probe), stopping the moment the counter reaches 15,000; each population-based baseline (AOA/GWO/PSO/RIME/CoatiOA via the mealpy library) is run under a hard function-evaluation termination at the same 15,000. The only residual difference is CoatiOA, which evaluates in sub-population batches and so halts at the first batch boundary not below the cap (15,030, a 0.2% excess that favours the baseline, not RG-SCSO). Budgets are thus matched to within 0.2% across all seven methods, removing any budget advantage for the proposed method; UMR's extra per-iteration cost is absorbed within, not added on top of, this cap.</w:t>
      </w:r>
    </w:p>
    <w:p>
      <w:pPr>
        <w:sectPr>
          <w:footerReference w:type="default" r:id="rId49"/>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6.5 Cardinality-weight sensitivity</w:t>
      </w:r>
    </w:p>
    <w:p>
      <w:pPr>
        <w:spacing w:line="360" w:lineRule="auto" w:after="200"/>
        <w:jc w:val="both"/>
      </w:pPr>
      <w:r>
        <w:rPr>
          <w:rFonts w:ascii="Times New Roman" w:hAnsi="Times New Roman" w:cs="Times New Roman" w:eastAsia="Times New Roman"/>
          <w:i w:val="0"/>
          <w:sz w:val="22"/>
        </w:rPr>
        <w:t>The λ = 0.01 cardinality weight in Eq. (1) was fixed before the full run, together with every other hyperparameter (Statistics and reproducibility, below). To check that this choice is not load-bearing, we reran the full protocol on five representative datasets (Zoo, Sonar, WDBC, ColonCancer, Leukemia; 30 independent runs each) at five additional λ values spanning zero cardinality penalty to 5× the deployed weight. Table 10 reports the sweep.</w:t>
      </w:r>
    </w:p>
    <w:p>
      <w:pPr>
        <w:sectPr>
          <w:footerReference w:type="default" r:id="rId50"/>
          <w:type w:val="continuous"/>
          <w:pgSz w:w="11906" w:h="16838"/>
          <w:pgMar w:top="1417" w:right="1417" w:bottom="1417" w:left="1417"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Dataset</w:t>
            </w:r>
          </w:p>
        </w:tc>
        <w:tc>
          <w:tcPr>
            <w:tcW w:type="dxa" w:w="2409"/>
            <w:tcBorders>
              <w:bottom w:val="single" w:sz="6" w:space="0" w:color="000000"/>
            </w:tcBorders>
          </w:tcPr>
          <w:p>
            <w:r>
              <w:rPr>
                <w:rFonts w:ascii="Times New Roman" w:hAnsi="Times New Roman" w:cs="Times New Roman" w:eastAsia="Times New Roman"/>
                <w:b/>
                <w:sz w:val="16"/>
              </w:rPr>
              <w:t>λ</w:t>
            </w:r>
          </w:p>
        </w:tc>
        <w:tc>
          <w:tcPr>
            <w:tcW w:type="dxa" w:w="2409"/>
            <w:tcBorders>
              <w:bottom w:val="single" w:sz="6" w:space="0" w:color="000000"/>
            </w:tcBorders>
          </w:tcPr>
          <w:p>
            <w:r>
              <w:rPr>
                <w:rFonts w:ascii="Times New Roman" w:hAnsi="Times New Roman" w:cs="Times New Roman" w:eastAsia="Times New Roman"/>
                <w:b/>
                <w:sz w:val="16"/>
              </w:rPr>
              <w:t>Mean Acc.</w:t>
            </w:r>
          </w:p>
        </w:tc>
        <w:tc>
          <w:tcPr>
            <w:tcW w:type="dxa" w:w="2409"/>
            <w:tcBorders>
              <w:bottom w:val="single" w:sz="6" w:space="0" w:color="000000"/>
            </w:tcBorders>
          </w:tcPr>
          <w:p>
            <w:r>
              <w:rPr>
                <w:rFonts w:ascii="Times New Roman" w:hAnsi="Times New Roman" w:cs="Times New Roman" w:eastAsia="Times New Roman"/>
                <w:b/>
                <w:sz w:val="16"/>
              </w:rPr>
              <w:t>Mean #Feat.</w:t>
            </w:r>
          </w:p>
        </w:tc>
      </w:tr>
      <w:tr>
        <w:tc>
          <w:tcPr>
            <w:tcW w:type="dxa" w:w="2409"/>
          </w:tcPr>
          <w:p>
            <w:r>
              <w:rPr>
                <w:rFonts w:ascii="Times New Roman" w:hAnsi="Times New Roman" w:cs="Times New Roman" w:eastAsia="Times New Roman"/>
                <w:sz w:val="16"/>
              </w:rPr>
              <w:t>ColonCancer</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0.8837</w:t>
            </w:r>
          </w:p>
        </w:tc>
        <w:tc>
          <w:tcPr>
            <w:tcW w:type="dxa" w:w="2409"/>
          </w:tcPr>
          <w:p>
            <w:r>
              <w:rPr>
                <w:rFonts w:ascii="Times New Roman" w:hAnsi="Times New Roman" w:cs="Times New Roman" w:eastAsia="Times New Roman"/>
                <w:sz w:val="16"/>
              </w:rPr>
              <w:t>568.4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563.8</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0.8824</w:t>
            </w:r>
          </w:p>
        </w:tc>
        <w:tc>
          <w:tcPr>
            <w:tcW w:type="dxa" w:w="2409"/>
          </w:tcPr>
          <w:p>
            <w:r>
              <w:rPr>
                <w:rFonts w:ascii="Times New Roman" w:hAnsi="Times New Roman" w:cs="Times New Roman" w:eastAsia="Times New Roman"/>
                <w:sz w:val="16"/>
              </w:rPr>
              <w:t>557.8</w:t>
            </w:r>
          </w:p>
        </w:tc>
      </w:tr>
      <w:tr>
        <w:tc>
          <w:tcPr>
            <w:tcW w:type="dxa" w:w="2409"/>
          </w:tcPr>
          <w:p>
            <w:r>
              <w:rPr>
                <w:rFonts w:ascii="Times New Roman" w:hAnsi="Times New Roman" w:cs="Times New Roman" w:eastAsia="Times New Roman"/>
                <w:sz w:val="16"/>
              </w:rPr>
              <w:t>Leukemia</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0.9860</w:t>
            </w:r>
          </w:p>
        </w:tc>
        <w:tc>
          <w:tcPr>
            <w:tcW w:type="dxa" w:w="2409"/>
          </w:tcPr>
          <w:p>
            <w:r>
              <w:rPr>
                <w:rFonts w:ascii="Times New Roman" w:hAnsi="Times New Roman" w:cs="Times New Roman" w:eastAsia="Times New Roman"/>
                <w:sz w:val="16"/>
              </w:rPr>
              <w:t>1441.4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t>Sonar</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0.8951</w:t>
            </w:r>
          </w:p>
        </w:tc>
        <w:tc>
          <w:tcPr>
            <w:tcW w:type="dxa" w:w="2409"/>
          </w:tcPr>
          <w:p>
            <w:r>
              <w:rPr>
                <w:rFonts w:ascii="Times New Roman" w:hAnsi="Times New Roman" w:cs="Times New Roman" w:eastAsia="Times New Roman"/>
                <w:sz w:val="16"/>
              </w:rPr>
              <w:t>19.0</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0.8947</w:t>
            </w:r>
          </w:p>
        </w:tc>
        <w:tc>
          <w:tcPr>
            <w:tcW w:type="dxa" w:w="2409"/>
          </w:tcPr>
          <w:p>
            <w:r>
              <w:rPr>
                <w:rFonts w:ascii="Times New Roman" w:hAnsi="Times New Roman" w:cs="Times New Roman" w:eastAsia="Times New Roman"/>
                <w:sz w:val="16"/>
              </w:rPr>
              <w:t>19.5</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0.8930</w:t>
            </w:r>
          </w:p>
        </w:tc>
        <w:tc>
          <w:tcPr>
            <w:tcW w:type="dxa" w:w="2409"/>
          </w:tcPr>
          <w:p>
            <w:r>
              <w:rPr>
                <w:rFonts w:ascii="Times New Roman" w:hAnsi="Times New Roman" w:cs="Times New Roman" w:eastAsia="Times New Roman"/>
                <w:sz w:val="16"/>
              </w:rPr>
              <w:t>18.7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0.8940</w:t>
            </w:r>
          </w:p>
        </w:tc>
        <w:tc>
          <w:tcPr>
            <w:tcW w:type="dxa" w:w="2409"/>
          </w:tcPr>
          <w:p>
            <w:r>
              <w:rPr>
                <w:rFonts w:ascii="Times New Roman" w:hAnsi="Times New Roman" w:cs="Times New Roman" w:eastAsia="Times New Roman"/>
                <w:sz w:val="16"/>
              </w:rPr>
              <w:t>19.1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0.8943</w:t>
            </w:r>
          </w:p>
        </w:tc>
        <w:tc>
          <w:tcPr>
            <w:tcW w:type="dxa" w:w="2409"/>
          </w:tcPr>
          <w:p>
            <w:r>
              <w:rPr>
                <w:rFonts w:ascii="Times New Roman" w:hAnsi="Times New Roman" w:cs="Times New Roman" w:eastAsia="Times New Roman"/>
                <w:sz w:val="16"/>
              </w:rPr>
              <w:t>18.4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0.8934</w:t>
            </w:r>
          </w:p>
        </w:tc>
        <w:tc>
          <w:tcPr>
            <w:tcW w:type="dxa" w:w="2409"/>
          </w:tcPr>
          <w:p>
            <w:r>
              <w:rPr>
                <w:rFonts w:ascii="Times New Roman" w:hAnsi="Times New Roman" w:cs="Times New Roman" w:eastAsia="Times New Roman"/>
                <w:sz w:val="16"/>
              </w:rPr>
              <w:t>17.2</w:t>
            </w:r>
          </w:p>
        </w:tc>
      </w:tr>
      <w:tr>
        <w:tc>
          <w:tcPr>
            <w:tcW w:type="dxa" w:w="2409"/>
          </w:tcPr>
          <w:p>
            <w:r>
              <w:rPr>
                <w:rFonts w:ascii="Times New Roman" w:hAnsi="Times New Roman" w:cs="Times New Roman" w:eastAsia="Times New Roman"/>
                <w:sz w:val="16"/>
              </w:rPr>
              <w:t>WDBC</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sz w:val="16"/>
              </w:rPr>
              <w:t>0.9787</w:t>
            </w:r>
          </w:p>
        </w:tc>
        <w:tc>
          <w:tcPr>
            <w:tcW w:type="dxa" w:w="2409"/>
          </w:tcPr>
          <w:p>
            <w:r>
              <w:rPr>
                <w:rFonts w:ascii="Times New Roman" w:hAnsi="Times New Roman" w:cs="Times New Roman" w:eastAsia="Times New Roman"/>
                <w:sz w:val="16"/>
              </w:rPr>
              <w:t>13.7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0.9793</w:t>
            </w:r>
          </w:p>
        </w:tc>
        <w:tc>
          <w:tcPr>
            <w:tcW w:type="dxa" w:w="2409"/>
          </w:tcPr>
          <w:p>
            <w:r>
              <w:rPr>
                <w:rFonts w:ascii="Times New Roman" w:hAnsi="Times New Roman" w:cs="Times New Roman" w:eastAsia="Times New Roman"/>
                <w:sz w:val="16"/>
              </w:rPr>
              <w:t>12.4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0.9793</w:t>
            </w:r>
          </w:p>
        </w:tc>
        <w:tc>
          <w:tcPr>
            <w:tcW w:type="dxa" w:w="2409"/>
          </w:tcPr>
          <w:p>
            <w:r>
              <w:rPr>
                <w:rFonts w:ascii="Times New Roman" w:hAnsi="Times New Roman" w:cs="Times New Roman" w:eastAsia="Times New Roman"/>
                <w:sz w:val="16"/>
              </w:rPr>
              <w:t>12.4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b/>
                <w:sz w:val="16"/>
              </w:rPr>
              <w:t>0.9794</w:t>
            </w:r>
          </w:p>
        </w:tc>
        <w:tc>
          <w:tcPr>
            <w:tcW w:type="dxa" w:w="2409"/>
          </w:tcPr>
          <w:p>
            <w:r>
              <w:rPr>
                <w:rFonts w:ascii="Times New Roman" w:hAnsi="Times New Roman" w:cs="Times New Roman" w:eastAsia="Times New Roman"/>
                <w:sz w:val="16"/>
              </w:rPr>
              <w:t>11.8</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0.9785</w:t>
            </w:r>
          </w:p>
        </w:tc>
        <w:tc>
          <w:tcPr>
            <w:tcW w:type="dxa" w:w="2409"/>
          </w:tcPr>
          <w:p>
            <w:r>
              <w:rPr>
                <w:rFonts w:ascii="Times New Roman" w:hAnsi="Times New Roman" w:cs="Times New Roman" w:eastAsia="Times New Roman"/>
                <w:sz w:val="16"/>
              </w:rPr>
              <w:t>10.5</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0.9763</w:t>
            </w:r>
          </w:p>
        </w:tc>
        <w:tc>
          <w:tcPr>
            <w:tcW w:type="dxa" w:w="2409"/>
          </w:tcPr>
          <w:p>
            <w:r>
              <w:rPr>
                <w:rFonts w:ascii="Times New Roman" w:hAnsi="Times New Roman" w:cs="Times New Roman" w:eastAsia="Times New Roman"/>
                <w:sz w:val="16"/>
              </w:rPr>
              <w:t>8.2</w:t>
            </w:r>
          </w:p>
        </w:tc>
      </w:tr>
      <w:tr>
        <w:tc>
          <w:tcPr>
            <w:tcW w:type="dxa" w:w="2409"/>
          </w:tcPr>
          <w:p>
            <w:r>
              <w:rPr>
                <w:rFonts w:ascii="Times New Roman" w:hAnsi="Times New Roman" w:cs="Times New Roman" w:eastAsia="Times New Roman"/>
                <w:sz w:val="16"/>
              </w:rPr>
              <w:t>Zoo</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0.9808</w:t>
            </w:r>
          </w:p>
        </w:tc>
        <w:tc>
          <w:tcPr>
            <w:tcW w:type="dxa" w:w="2409"/>
          </w:tcPr>
          <w:p>
            <w:r>
              <w:rPr>
                <w:rFonts w:ascii="Times New Roman" w:hAnsi="Times New Roman" w:cs="Times New Roman" w:eastAsia="Times New Roman"/>
                <w:sz w:val="16"/>
              </w:rPr>
              <w:t>8.3</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0.9805</w:t>
            </w:r>
          </w:p>
        </w:tc>
        <w:tc>
          <w:tcPr>
            <w:tcW w:type="dxa" w:w="2409"/>
          </w:tcPr>
          <w:p>
            <w:r>
              <w:rPr>
                <w:rFonts w:ascii="Times New Roman" w:hAnsi="Times New Roman" w:cs="Times New Roman" w:eastAsia="Times New Roman"/>
                <w:sz w:val="16"/>
              </w:rPr>
              <w:t>7.3</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0.9805</w:t>
            </w:r>
          </w:p>
        </w:tc>
        <w:tc>
          <w:tcPr>
            <w:tcW w:type="dxa" w:w="2409"/>
          </w:tcPr>
          <w:p>
            <w:r>
              <w:rPr>
                <w:rFonts w:ascii="Times New Roman" w:hAnsi="Times New Roman" w:cs="Times New Roman" w:eastAsia="Times New Roman"/>
                <w:sz w:val="16"/>
              </w:rPr>
              <w:t>6.8</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0.9808</w:t>
            </w:r>
          </w:p>
        </w:tc>
        <w:tc>
          <w:tcPr>
            <w:tcW w:type="dxa" w:w="2409"/>
          </w:tcPr>
          <w:p>
            <w:r>
              <w:rPr>
                <w:rFonts w:ascii="Times New Roman" w:hAnsi="Times New Roman" w:cs="Times New Roman" w:eastAsia="Times New Roman"/>
                <w:sz w:val="16"/>
              </w:rPr>
              <w:t>7.3</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0.9804</w:t>
            </w:r>
          </w:p>
        </w:tc>
        <w:tc>
          <w:tcPr>
            <w:tcW w:type="dxa" w:w="2409"/>
          </w:tcPr>
          <w:p>
            <w:r>
              <w:rPr>
                <w:rFonts w:ascii="Times New Roman" w:hAnsi="Times New Roman" w:cs="Times New Roman" w:eastAsia="Times New Roman"/>
                <w:sz w:val="16"/>
              </w:rPr>
              <w:t>7.2</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0.9775</w:t>
            </w:r>
          </w:p>
        </w:tc>
        <w:tc>
          <w:tcPr>
            <w:tcW w:type="dxa" w:w="2409"/>
          </w:tcPr>
          <w:p>
            <w:r>
              <w:rPr>
                <w:rFonts w:ascii="Times New Roman" w:hAnsi="Times New Roman" w:cs="Times New Roman" w:eastAsia="Times New Roman"/>
                <w:sz w:val="16"/>
              </w:rPr>
              <w:t>6.0</w:t>
            </w:r>
          </w:p>
        </w:tc>
      </w:tr>
    </w:tbl>
    <w:p>
      <w:pPr>
        <w:jc w:val="left"/>
      </w:pPr>
      <w:r>
        <w:rPr>
          <w:rFonts w:ascii="Times New Roman" w:hAnsi="Times New Roman" w:cs="Times New Roman" w:eastAsia="Times New Roman"/>
          <w:sz w:val="18"/>
        </w:rPr>
        <w:t>Table 10 Cardinality-weight sensitivity (λ in {0, 0.001, 0.005, 0.01, 0.02, 0.05} in Eq. (1); 30 independent runs per cell, same protocol and five of the 18 datasets used elsewhere in this section). Highest accuracy per dataset in bold. Accuracy is essentially flat across the sweep: λ=0.01, the value deployed throughout this paper, attains the highest accuracy on one of five datasets and is within 0.3 percentage points of the best value on the remaining four, well inside the run-to-run standard deviation. Mean selected-feature count trends downward as λ increases on every dataset (cleanest on WDBC, noisier on the higher-dimensional ColonCancer and Sonar sets), so λ mainly trades a modest, dataset-dependent subset reduction against a negligible accuracy change; 0.01 sits inside this flat region rather than at either extreme.</w:t>
      </w:r>
    </w:p>
    <w:p>
      <w:pPr>
        <w:sectPr>
          <w:footerReference w:type="default" r:id="rId51"/>
          <w:type w:val="continuous"/>
          <w:pgSz w:w="11906" w:h="16838"/>
          <w:pgMar w:top="1417" w:right="1417" w:bottom="1417" w:left="1417" w:header="720" w:footer="720" w:gutter="0"/>
          <w:cols w:space="460" w:num="1"/>
          <w:docGrid w:linePitch="360"/>
        </w:sectPr>
      </w:pPr>
    </w:p>
    <w:p>
      <w:pPr>
        <w:pStyle w:val="Heading2"/>
      </w:pPr>
      <w:r>
        <w:rPr>
          <w:rFonts w:ascii="Times New Roman" w:hAnsi="Times New Roman" w:cs="Times New Roman" w:eastAsia="Times New Roman"/>
        </w:rPr>
        <w:t>6.6 Datasets, baselines, and protocol</w:t>
      </w:r>
    </w:p>
    <w:p>
      <w:pPr>
        <w:spacing w:line="360" w:lineRule="auto" w:after="200"/>
        <w:jc w:val="both"/>
      </w:pPr>
      <w:r>
        <w:rPr>
          <w:rFonts w:ascii="Times New Roman" w:hAnsi="Times New Roman" w:cs="Times New Roman" w:eastAsia="Times New Roman"/>
          <w:i w:val="0"/>
          <w:sz w:val="22"/>
        </w:rPr>
        <w:t>The benchmark spans 18 preprocessed datasets of 8 to 3571 features across biomedical, gene-expression, and categorical domains, full characteristics in Supplementary Table S1.</w:t>
      </w:r>
    </w:p>
    <w:p>
      <w:pPr>
        <w:spacing w:line="360" w:lineRule="auto" w:after="200"/>
        <w:jc w:val="both"/>
      </w:pPr>
      <w:r>
        <w:rPr>
          <w:rFonts w:ascii="Times New Roman" w:hAnsi="Times New Roman" w:cs="Times New Roman" w:eastAsia="Times New Roman"/>
          <w:sz w:val="22"/>
        </w:rPr>
        <w:t>Leakage control (data flow). Every step that could learn from the labels or the held-out partition is confined to the training fold: raw data → label-independent cleaning/encoding → outer 80/20 split → [on the 80% train only] fit standardizer · compute MI relevance prior ρ · 5-fold CV fitness · feature-subset search → freeze selected mask → [on the 20% hold-out] transform with the train-fitted standardizer only → single KNN evaluation. No standardizer, relevance prior, CV fold, or hyperparameter is ever fit on, or given access to, the held-out partition; the hold-out is touched exactly once, for final evaluation.</w:t>
      </w:r>
    </w:p>
    <w:p>
      <w:pPr>
        <w:spacing w:line="360" w:lineRule="auto" w:after="200"/>
        <w:jc w:val="both"/>
      </w:pPr>
      <w:r>
        <w:rPr>
          <w:rFonts w:ascii="Times New Roman" w:hAnsi="Times New Roman" w:cs="Times New Roman" w:eastAsia="Times New Roman"/>
          <w:sz w:val="22"/>
        </w:rPr>
        <w:t xml:space="preserve">We benchmark against six baselines: SCSO (base) </w:t>
      </w:r>
      <w:hyperlink w:anchor="ref10">
        <w:r>
          <w:rPr>
            <w:rFonts w:ascii="Times New Roman" w:hAnsi="Times New Roman" w:cs="Times New Roman" w:eastAsia="Times New Roman"/>
            <w:sz w:val="22"/>
            <w:color w:val="000000"/>
          </w:rPr>
          <w:t xml:space="preserve">[10]</w:t>
        </w:r>
      </w:hyperlink>
      <w:r>
        <w:rPr>
          <w:rFonts w:ascii="Times New Roman" w:hAnsi="Times New Roman" w:cs="Times New Roman" w:eastAsia="Times New Roman"/>
          <w:sz w:val="22"/>
        </w:rPr>
        <w:t xml:space="preserve">, AOA </w:t>
      </w:r>
      <w:hyperlink w:anchor="ref6">
        <w:r>
          <w:rPr>
            <w:rFonts w:ascii="Times New Roman" w:hAnsi="Times New Roman" w:cs="Times New Roman" w:eastAsia="Times New Roman"/>
            <w:sz w:val="22"/>
            <w:color w:val="000000"/>
          </w:rPr>
          <w:t xml:space="preserve">[6]</w:t>
        </w:r>
      </w:hyperlink>
      <w:r>
        <w:rPr>
          <w:rFonts w:ascii="Times New Roman" w:hAnsi="Times New Roman" w:cs="Times New Roman" w:eastAsia="Times New Roman"/>
          <w:sz w:val="22"/>
        </w:rPr>
        <w:t xml:space="preserve">, CoatiOA </w:t>
      </w:r>
      <w:hyperlink w:anchor="ref7">
        <w:r>
          <w:rPr>
            <w:rFonts w:ascii="Times New Roman" w:hAnsi="Times New Roman" w:cs="Times New Roman" w:eastAsia="Times New Roman"/>
            <w:sz w:val="22"/>
            <w:color w:val="000000"/>
          </w:rPr>
          <w:t xml:space="preserve">[7]</w:t>
        </w:r>
      </w:hyperlink>
      <w:r>
        <w:rPr>
          <w:rFonts w:ascii="Times New Roman" w:hAnsi="Times New Roman" w:cs="Times New Roman" w:eastAsia="Times New Roman"/>
          <w:sz w:val="22"/>
        </w:rPr>
        <w:t xml:space="preserve">, GWO </w:t>
      </w:r>
      <w:hyperlink w:anchor="ref21">
        <w:r>
          <w:rPr>
            <w:rFonts w:ascii="Times New Roman" w:hAnsi="Times New Roman" w:cs="Times New Roman" w:eastAsia="Times New Roman"/>
            <w:sz w:val="22"/>
            <w:color w:val="000000"/>
          </w:rPr>
          <w:t xml:space="preserve">[21]</w:t>
        </w:r>
      </w:hyperlink>
      <w:r>
        <w:rPr>
          <w:rFonts w:ascii="Times New Roman" w:hAnsi="Times New Roman" w:cs="Times New Roman" w:eastAsia="Times New Roman"/>
          <w:sz w:val="22"/>
        </w:rPr>
        <w:t xml:space="preserve">, PSO </w:t>
      </w:r>
      <w:hyperlink w:anchor="ref4">
        <w:r>
          <w:rPr>
            <w:rFonts w:ascii="Times New Roman" w:hAnsi="Times New Roman" w:cs="Times New Roman" w:eastAsia="Times New Roman"/>
            <w:sz w:val="22"/>
            <w:color w:val="000000"/>
          </w:rPr>
          <w:t xml:space="preserve">[4]</w:t>
        </w:r>
      </w:hyperlink>
      <w:r>
        <w:rPr>
          <w:rFonts w:ascii="Times New Roman" w:hAnsi="Times New Roman" w:cs="Times New Roman" w:eastAsia="Times New Roman"/>
          <w:sz w:val="22"/>
        </w:rPr>
        <w:t xml:space="preserve">, and RIME </w:t>
      </w:r>
      <w:hyperlink w:anchor="ref8">
        <w:r>
          <w:rPr>
            <w:rFonts w:ascii="Times New Roman" w:hAnsi="Times New Roman" w:cs="Times New Roman" w:eastAsia="Times New Roman"/>
            <w:sz w:val="22"/>
            <w:color w:val="000000"/>
          </w:rPr>
          <w:t xml:space="preserve">[8]</w:t>
        </w:r>
      </w:hyperlink>
      <w:r>
        <w:rPr>
          <w:rFonts w:ascii="Times New Roman" w:hAnsi="Times New Roman" w:cs="Times New Roman" w:eastAsia="Times New Roman"/>
          <w:sz w:val="22"/>
        </w:rPr>
        <w:t xml:space="preserve">. The protocol is preregistered and locked prior to the full run. All algorithms share: population 30, 500 iterations, 30 independent runs, seed = 42+run_id (paired across algorithms), KNN (k=5) with stratified 5-fold cross-validation, search space [-1,1]d, and the fitness above. This is a faithful published-default comparison, not an equally-tuned one: every baseline runs at its own published/library-default control parameters under this identical shared protocol, and no method is re-tuned per dataset. RG-SCSO's γ = 0.5, τ = 0.5, and K = 8 are likewise fixed before the full run; τ and the cardinality weight λ are additionally characterized by the sensitivity sweeps in Supplementary Information, while γ and K were frozen from the preregistration pilot and not tuned on the test data. A per-method fidelity table (source, version, control parameters, search space, tuning, budget, seed) is provided in the released repository (Baseline_Fidelity_Report); the limitation of comparing against untuned baselines is acknowledged in Discussion.</w:t>
      </w:r>
    </w:p>
    <w:p>
      <w:pPr>
        <w:pStyle w:val="Heading2"/>
      </w:pPr>
      <w:r>
        <w:rPr>
          <w:rFonts w:ascii="Times New Roman" w:hAnsi="Times New Roman" w:cs="Times New Roman" w:eastAsia="Times New Roman"/>
        </w:rPr>
        <w:t>6.7 Statistics and reproducibility</w:t>
      </w:r>
    </w:p>
    <w:p>
      <w:pPr>
        <w:spacing w:line="360" w:lineRule="auto" w:after="200"/>
        <w:jc w:val="both"/>
      </w:pPr>
      <w:r>
        <w:rPr>
          <w:rFonts w:ascii="Times New Roman" w:hAnsi="Times New Roman" w:cs="Times New Roman" w:eastAsia="Times New Roman"/>
          <w:i w:val="0"/>
          <w:sz w:val="22"/>
        </w:rPr>
        <w:t>We state the inference units explicitly. The experimental unit is one independent run (an outer 80/20 split under a distinct seed). The primary cross-algorithm comparison is at the dataset level: for each dataset and algorithm the 30 runs are aggregated to a mean held-out accuracy, giving 18 paired per-dataset summaries that are the units for the Friedman test, the critical-difference diagram, and the paired bootstrap confidence intervals of the accuracy difference (RG-SCSO − baseline). The per-dataset Wilcoxon signed-rank test instead treats the 30 paired runs within a single dataset as its unit; those within-dataset results are repeated-run comparisons, not cross-dataset generalization, and are reported as such. Cohen's d and rank-biserial r are computed on the same paired samples as the test they accompany.</w:t>
      </w:r>
    </w:p>
    <w:p>
      <w:pPr>
        <w:spacing w:line="360" w:lineRule="auto" w:after="200"/>
        <w:jc w:val="both"/>
      </w:pPr>
      <w:r>
        <w:rPr>
          <w:rFonts w:ascii="Times New Roman" w:hAnsi="Times New Roman" w:cs="Times New Roman" w:eastAsia="Times New Roman"/>
          <w:sz w:val="22"/>
        </w:rPr>
        <w:t xml:space="preserve">Significance uses the paired Wilcoxon signed-rank test with Holm correction </w:t>
      </w:r>
      <w:hyperlink w:anchor="ref22">
        <w:r>
          <w:rPr>
            <w:rFonts w:ascii="Times New Roman" w:hAnsi="Times New Roman" w:cs="Times New Roman" w:eastAsia="Times New Roman"/>
            <w:sz w:val="22"/>
            <w:color w:val="000000"/>
          </w:rPr>
          <w:t xml:space="preserve">[22]</w:t>
        </w:r>
      </w:hyperlink>
      <w:r>
        <w:rPr>
          <w:rFonts w:ascii="Times New Roman" w:hAnsi="Times New Roman" w:cs="Times New Roman" w:eastAsia="Times New Roman"/>
          <w:sz w:val="22"/>
        </w:rPr>
        <w:t xml:space="preserve">, the Holm family formed per dataset, at α = 0.05. A tie denotes failure to reject H0 (no significant accuracy difference) at this threshold; it is not evidence of equivalence. Effect sizes use Cohen's d and rank-biserial r; overall comparison uses the Friedman test with a critical-difference diagram </w:t>
      </w:r>
      <w:hyperlink w:anchor="ref23">
        <w:r>
          <w:rPr>
            <w:rFonts w:ascii="Times New Roman" w:hAnsi="Times New Roman" w:cs="Times New Roman" w:eastAsia="Times New Roman"/>
            <w:sz w:val="22"/>
            <w:color w:val="000000"/>
          </w:rPr>
          <w:t xml:space="preserve">[23]</w:t>
        </w:r>
      </w:hyperlink>
      <w:r>
        <w:rPr>
          <w:rFonts w:ascii="Times New Roman" w:hAnsi="Times New Roman" w:cs="Times New Roman" w:eastAsia="Times New Roman"/>
          <w:sz w:val="22"/>
        </w:rPr>
        <w:t xml:space="preserve">. The experimental design was preregistered and version-controlled before the full run and left unmodified after results were observed; all randomness is seeded deterministically and shared across algorithms.</w:t>
      </w:r>
    </w:p>
    <w:p>
      <w:pPr>
        <w:spacing w:line="360" w:lineRule="auto" w:after="200"/>
        <w:jc w:val="both"/>
      </w:pPr>
      <w:r>
        <w:rPr>
          <w:rFonts w:ascii="Times New Roman" w:hAnsi="Times New Roman" w:cs="Times New Roman" w:eastAsia="Times New Roman"/>
          <w:sz w:val="22"/>
        </w:rPr>
        <w:t xml:space="preserve">Two further baselines used in Discussion isolate specific alternative explanations for RG-SCSO's parsimony and are run under the identical protocol above (same 18 datasets, 30 runs, matched budget), not drawn from prior publications: adaptive continuous-space transfer functions, specifically bPSO and bGWO equipped with the time-varying transfer of Islam et al. </w:t>
      </w:r>
      <w:hyperlink w:anchor="ref24">
        <w:r>
          <w:rPr>
            <w:rFonts w:ascii="Times New Roman" w:hAnsi="Times New Roman" w:cs="Times New Roman" w:eastAsia="Times New Roman"/>
            <w:sz w:val="22"/>
            <w:color w:val="000000"/>
          </w:rPr>
          <w:t xml:space="preserve">[24]</w:t>
        </w:r>
      </w:hyperlink>
      <w:r>
        <w:rPr>
          <w:rFonts w:ascii="Times New Roman" w:hAnsi="Times New Roman" w:cs="Times New Roman" w:eastAsia="Times New Roman"/>
          <w:sz w:val="22"/>
        </w:rPr>
        <w:t xml:space="preserve"> and the V4 transfer of Teng et al. </w:t>
      </w:r>
      <w:hyperlink w:anchor="ref25">
        <w:r>
          <w:rPr>
            <w:rFonts w:ascii="Times New Roman" w:hAnsi="Times New Roman" w:cs="Times New Roman" w:eastAsia="Times New Roman"/>
            <w:sz w:val="22"/>
            <w:color w:val="000000"/>
          </w:rPr>
          <w:t xml:space="preserve">[25]</w:t>
        </w:r>
      </w:hyperlink>
      <w:r>
        <w:rPr>
          <w:rFonts w:ascii="Times New Roman" w:hAnsi="Times New Roman" w:cs="Times New Roman" w:eastAsia="Times New Roman"/>
          <w:sz w:val="22"/>
        </w:rPr>
        <w:t xml:space="preserve">; and two directly re-implemented same-family binary SCSO selectors, with a standard S-shaped and a V-shaped-plus-opposition-based-learning transfer respectively.</w:t>
      </w:r>
    </w:p>
    <w:p>
      <w:pPr>
        <w:spacing w:line="360" w:lineRule="auto" w:after="200"/>
        <w:jc w:val="both"/>
      </w:pPr>
      <w:r>
        <w:rPr>
          <w:rFonts w:ascii="Times New Roman" w:hAnsi="Times New Roman" w:cs="Times New Roman" w:eastAsia="Times New Roman"/>
          <w:i w:val="0"/>
          <w:sz w:val="22"/>
        </w:rPr>
        <w:t>The relevance prior, the binarization threshold τ, the cardinality weight λ, and every other hyperparameter are fixed or estimated using only the training partition of each outer split; none is tuned, selected, or recomputed using held-out labels at any stage of the search, evaluation, or hyperparameter sweep.</w:t>
      </w:r>
    </w:p>
    <w:p>
      <w:pPr>
        <w:pStyle w:val="Heading1"/>
      </w:pPr>
      <w:r>
        <w:rPr>
          <w:rFonts w:ascii="Times New Roman" w:hAnsi="Times New Roman" w:cs="Times New Roman" w:eastAsia="Times New Roman"/>
        </w:rPr>
        <w:t>Author Contributions</w:t>
      </w:r>
    </w:p>
    <w:p>
      <w:pPr>
        <w:spacing w:line="360" w:lineRule="auto" w:after="200"/>
        <w:jc w:val="both"/>
      </w:pPr>
      <w:r>
        <w:rPr>
          <w:rFonts w:ascii="Times New Roman" w:hAnsi="Times New Roman" w:cs="Times New Roman" w:eastAsia="Times New Roman"/>
          <w:i w:val="0"/>
          <w:sz w:val="22"/>
        </w:rPr>
        <w:t>Bui Quang Huy: Conceptualization, Methodology, Software, Validation, Formal analysis, Investigation, Data curation, Writing – original draft, Writing – review &amp; editing, Visualization, Supervision. Duong Minh Son: Formal analysis, Writing – review &amp; editing.</w:t>
      </w:r>
    </w:p>
    <w:p>
      <w:pPr>
        <w:pStyle w:val="Heading1"/>
      </w:pPr>
      <w:r>
        <w:rPr>
          <w:rFonts w:ascii="Times New Roman" w:hAnsi="Times New Roman" w:cs="Times New Roman" w:eastAsia="Times New Roman"/>
        </w:rPr>
        <w:t>Statements and Declarations</w:t>
      </w:r>
    </w:p>
    <w:p>
      <w:pPr>
        <w:pStyle w:val="Heading2"/>
      </w:pPr>
      <w:r>
        <w:rPr>
          <w:rFonts w:ascii="Times New Roman" w:hAnsi="Times New Roman" w:cs="Times New Roman" w:eastAsia="Times New Roman"/>
        </w:rPr>
        <w:t>Funding</w:t>
      </w:r>
    </w:p>
    <w:p>
      <w:pPr>
        <w:spacing w:line="360" w:lineRule="auto" w:after="200"/>
        <w:jc w:val="both"/>
      </w:pPr>
      <w:r>
        <w:rPr>
          <w:rFonts w:ascii="Times New Roman" w:hAnsi="Times New Roman" w:cs="Times New Roman" w:eastAsia="Times New Roman"/>
          <w:i w:val="0"/>
          <w:sz w:val="22"/>
        </w:rPr>
        <w:t>No funding was received for this work.</w:t>
      </w:r>
    </w:p>
    <w:p>
      <w:pPr>
        <w:pStyle w:val="Heading2"/>
      </w:pPr>
      <w:r>
        <w:rPr>
          <w:rFonts w:ascii="Times New Roman" w:hAnsi="Times New Roman" w:cs="Times New Roman" w:eastAsia="Times New Roman"/>
        </w:rPr>
        <w:t>Conflict of interest</w:t>
      </w:r>
    </w:p>
    <w:p>
      <w:pPr>
        <w:spacing w:line="360" w:lineRule="auto" w:after="200"/>
        <w:jc w:val="both"/>
      </w:pPr>
      <w:r>
        <w:rPr>
          <w:rFonts w:ascii="Times New Roman" w:hAnsi="Times New Roman" w:cs="Times New Roman" w:eastAsia="Times New Roman"/>
          <w:i w:val="0"/>
          <w:sz w:val="22"/>
        </w:rPr>
        <w:t>The authors declare no competing interests.</w:t>
      </w:r>
    </w:p>
    <w:p>
      <w:pPr>
        <w:pStyle w:val="Heading2"/>
      </w:pPr>
      <w:r>
        <w:rPr>
          <w:rFonts w:ascii="Times New Roman" w:hAnsi="Times New Roman" w:cs="Times New Roman" w:eastAsia="Times New Roman"/>
        </w:rPr>
        <w:t>Ethical approval</w:t>
      </w:r>
    </w:p>
    <w:p>
      <w:pPr>
        <w:spacing w:line="360" w:lineRule="auto" w:after="200"/>
        <w:jc w:val="both"/>
      </w:pPr>
      <w:r>
        <w:rPr>
          <w:rFonts w:ascii="Times New Roman" w:hAnsi="Times New Roman" w:cs="Times New Roman" w:eastAsia="Times New Roman"/>
          <w:i w:val="0"/>
          <w:sz w:val="22"/>
        </w:rPr>
        <w:t>Not applicable. This study uses only publicly available benchmark datasets (UCI and standard microarray sets) and involves no human participants, human data, or animals.</w:t>
      </w:r>
    </w:p>
    <w:p>
      <w:pPr>
        <w:pStyle w:val="Heading2"/>
      </w:pPr>
      <w:r>
        <w:rPr>
          <w:rFonts w:ascii="Times New Roman" w:hAnsi="Times New Roman" w:cs="Times New Roman" w:eastAsia="Times New Roman"/>
        </w:rPr>
        <w:t>Use of AI tools</w:t>
      </w:r>
    </w:p>
    <w:p>
      <w:pPr>
        <w:spacing w:line="360" w:lineRule="auto" w:after="200"/>
        <w:jc w:val="both"/>
      </w:pPr>
      <w:r>
        <w:rPr>
          <w:rFonts w:ascii="Times New Roman" w:hAnsi="Times New Roman" w:cs="Times New Roman" w:eastAsia="Times New Roman"/>
          <w:i w:val="0"/>
          <w:sz w:val="22"/>
        </w:rPr>
        <w:t>The authors used a generative AI assistant for language editing, code refactoring, and formatting of tables and figures. All experimental design, implementation, results, and scientific claims were produced and verified by the authors, who take full responsibility for the content of this manuscript.</w:t>
      </w:r>
    </w:p>
    <w:p>
      <w:pPr>
        <w:pStyle w:val="Heading2"/>
      </w:pPr>
      <w:r>
        <w:rPr>
          <w:rFonts w:ascii="Times New Roman" w:hAnsi="Times New Roman" w:cs="Times New Roman" w:eastAsia="Times New Roman"/>
        </w:rPr>
        <w:t>Data Availability Statement</w:t>
      </w:r>
    </w:p>
    <w:p>
      <w:pPr>
        <w:spacing w:line="360" w:lineRule="auto" w:after="200"/>
        <w:jc w:val="both"/>
      </w:pPr>
      <w:r>
        <w:rPr>
          <w:rFonts w:ascii="Times New Roman" w:hAnsi="Times New Roman" w:cs="Times New Roman" w:eastAsia="Times New Roman"/>
          <w:i w:val="0"/>
          <w:sz w:val="22"/>
        </w:rPr>
        <w:t>The datasets analysed in this study are publicly available benchmarks (UCI and standard microarray sets); Supplementary Table S1 lists each source. The source code, the locked preregistration, the per-run seeds, a complete hyperparameter table, a pinned dependency list (requirements.txt), an MIT LICENSE, and the raw per-run results are available for review in an anonymized repository (https://anonymous.4open.science/r/RG-SCSO) at the manuscript's release commit, and will be deposited in a public, citable repository with a permanent Zenodo DOI upon acceptance. With the pinned dependencies (requirements.txt, Python 3.10) and the per-run seeds, the tables and figures can be regenerated from the released raw results, and the experiments re-run deterministically.</w:t>
      </w:r>
    </w:p>
    <w:p>
      <w:pPr>
        <w:pStyle w:val="Heading1"/>
      </w:pPr>
      <w:r>
        <w:rPr>
          <w:rFonts w:ascii="Times New Roman" w:hAnsi="Times New Roman" w:cs="Times New Roman" w:eastAsia="Times New Roman"/>
        </w:rPr>
        <w:t>References</w:t>
      </w:r>
    </w:p>
    <w:p>
      <w:pPr>
        <w:jc w:val="both"/>
      </w:pPr>
      <w:bookmarkStart w:id="4001" w:name="ref1"/>
      <w:r>
        <w:rPr>
          <w:rFonts w:ascii="Times New Roman" w:hAnsi="Times New Roman" w:cs="Times New Roman" w:eastAsia="Times New Roman"/>
          <w:i w:val="0"/>
          <w:sz w:val="18"/>
        </w:rPr>
        <w:t xml:space="preserve">[1] I. Guyon and A. Elisseeff, An Introduction to Variable and Feature Selection. </w:t>
      </w:r>
      <w:r>
        <w:rPr>
          <w:rFonts w:ascii="Times New Roman" w:hAnsi="Times New Roman" w:cs="Times New Roman" w:eastAsia="Times New Roman"/>
          <w:i/>
          <w:sz w:val="18"/>
        </w:rPr>
        <w:t>Journal of Machine Learning Research</w:t>
      </w:r>
      <w:r>
        <w:rPr>
          <w:rFonts w:ascii="Times New Roman" w:hAnsi="Times New Roman" w:cs="Times New Roman" w:eastAsia="Times New Roman"/>
          <w:i w:val="0"/>
          <w:sz w:val="18"/>
        </w:rPr>
        <w:t xml:space="preserve"> 3, 1157–1182 (2003).</w:t>
      </w:r>
      <w:bookmarkEnd w:id="4001"/>
    </w:p>
    <w:p>
      <w:pPr>
        <w:jc w:val="both"/>
      </w:pPr>
      <w:bookmarkStart w:id="4002" w:name="ref2"/>
      <w:r>
        <w:rPr>
          <w:rFonts w:ascii="Times New Roman" w:hAnsi="Times New Roman" w:cs="Times New Roman" w:eastAsia="Times New Roman"/>
          <w:i w:val="0"/>
          <w:sz w:val="18"/>
        </w:rPr>
        <w:t xml:space="preserve">[2] H. Peng, F. Long, and C. Ding, Feature Selection Based on Mutual Information: Criteria of Max-Dependency, Max-Relevance, and Min-Redundancy. </w:t>
      </w:r>
      <w:r>
        <w:rPr>
          <w:rFonts w:ascii="Times New Roman" w:hAnsi="Times New Roman" w:cs="Times New Roman" w:eastAsia="Times New Roman"/>
          <w:i/>
          <w:sz w:val="18"/>
        </w:rPr>
        <w:t>IEEE Transactions on Pattern Analysis and Machine Intelligence</w:t>
      </w:r>
      <w:r>
        <w:rPr>
          <w:rFonts w:ascii="Times New Roman" w:hAnsi="Times New Roman" w:cs="Times New Roman" w:eastAsia="Times New Roman"/>
          <w:i w:val="0"/>
          <w:sz w:val="18"/>
        </w:rPr>
        <w:t xml:space="preserve"> 27, 1226–1238 (2005).</w:t>
      </w:r>
      <w:bookmarkEnd w:id="4002"/>
    </w:p>
    <w:p>
      <w:pPr>
        <w:jc w:val="both"/>
      </w:pPr>
      <w:bookmarkStart w:id="4003" w:name="ref3"/>
      <w:r>
        <w:rPr>
          <w:rFonts w:ascii="Times New Roman" w:hAnsi="Times New Roman" w:cs="Times New Roman" w:eastAsia="Times New Roman"/>
          <w:i w:val="0"/>
          <w:sz w:val="18"/>
        </w:rPr>
        <w:t xml:space="preserve">[3] E. Emary, H. M. Zawbaa, and A. E. Hassanien, Binary Grey Wolf Optimization Approaches for Feature Selection. </w:t>
      </w:r>
      <w:r>
        <w:rPr>
          <w:rFonts w:ascii="Times New Roman" w:hAnsi="Times New Roman" w:cs="Times New Roman" w:eastAsia="Times New Roman"/>
          <w:i/>
          <w:sz w:val="18"/>
        </w:rPr>
        <w:t>Neurocomputing</w:t>
      </w:r>
      <w:r>
        <w:rPr>
          <w:rFonts w:ascii="Times New Roman" w:hAnsi="Times New Roman" w:cs="Times New Roman" w:eastAsia="Times New Roman"/>
          <w:i w:val="0"/>
          <w:sz w:val="18"/>
        </w:rPr>
        <w:t xml:space="preserve"> 172, 371–381 (2016).</w:t>
      </w:r>
      <w:bookmarkEnd w:id="4003"/>
    </w:p>
    <w:p>
      <w:pPr>
        <w:jc w:val="both"/>
      </w:pPr>
      <w:bookmarkStart w:id="4004" w:name="ref4"/>
      <w:r>
        <w:rPr>
          <w:rFonts w:ascii="Times New Roman" w:hAnsi="Times New Roman" w:cs="Times New Roman" w:eastAsia="Times New Roman"/>
          <w:i w:val="0"/>
          <w:sz w:val="18"/>
        </w:rPr>
        <w:t xml:space="preserve">[4] J. Kennedy and R. Eberhart, Particle Swarm Optimization. </w:t>
      </w:r>
      <w:r>
        <w:rPr>
          <w:rFonts w:ascii="Times New Roman" w:hAnsi="Times New Roman" w:cs="Times New Roman" w:eastAsia="Times New Roman"/>
          <w:i/>
          <w:sz w:val="18"/>
        </w:rPr>
        <w:t>Proceedings of the IEEE International Conference on Neural Networks</w:t>
      </w:r>
      <w:r>
        <w:rPr>
          <w:rFonts w:ascii="Times New Roman" w:hAnsi="Times New Roman" w:cs="Times New Roman" w:eastAsia="Times New Roman"/>
          <w:i w:val="0"/>
          <w:sz w:val="18"/>
        </w:rPr>
        <w:t xml:space="preserve"> 4, 1942–1948 (1995).</w:t>
      </w:r>
      <w:bookmarkEnd w:id="4004"/>
    </w:p>
    <w:p>
      <w:pPr>
        <w:jc w:val="both"/>
      </w:pPr>
      <w:bookmarkStart w:id="4005" w:name="ref5"/>
      <w:r>
        <w:rPr>
          <w:rFonts w:ascii="Times New Roman" w:hAnsi="Times New Roman" w:cs="Times New Roman" w:eastAsia="Times New Roman"/>
          <w:i w:val="0"/>
          <w:sz w:val="18"/>
        </w:rPr>
        <w:t xml:space="preserve">[5] M. Mafarja and S. Mirjalili, Whale Optimization Approaches for Wrapper Feature Selection. </w:t>
      </w:r>
      <w:r>
        <w:rPr>
          <w:rFonts w:ascii="Times New Roman" w:hAnsi="Times New Roman" w:cs="Times New Roman" w:eastAsia="Times New Roman"/>
          <w:i/>
          <w:sz w:val="18"/>
        </w:rPr>
        <w:t>Applied Soft Computing</w:t>
      </w:r>
      <w:r>
        <w:rPr>
          <w:rFonts w:ascii="Times New Roman" w:hAnsi="Times New Roman" w:cs="Times New Roman" w:eastAsia="Times New Roman"/>
          <w:i w:val="0"/>
          <w:sz w:val="18"/>
        </w:rPr>
        <w:t xml:space="preserve"> 62, 441–453 (2018).</w:t>
      </w:r>
      <w:bookmarkEnd w:id="4005"/>
    </w:p>
    <w:p>
      <w:pPr>
        <w:jc w:val="both"/>
      </w:pPr>
      <w:bookmarkStart w:id="4006" w:name="ref6"/>
      <w:r>
        <w:rPr>
          <w:rFonts w:ascii="Times New Roman" w:hAnsi="Times New Roman" w:cs="Times New Roman" w:eastAsia="Times New Roman"/>
          <w:i w:val="0"/>
          <w:sz w:val="18"/>
        </w:rPr>
        <w:t xml:space="preserve">[6] L. Abualigah, A. Diabat, S. Mirjalili, M. Abd Elaziz, and A. H. Gandomi, The Arithmetic Optimization Algorithm. </w:t>
      </w:r>
      <w:r>
        <w:rPr>
          <w:rFonts w:ascii="Times New Roman" w:hAnsi="Times New Roman" w:cs="Times New Roman" w:eastAsia="Times New Roman"/>
          <w:i/>
          <w:sz w:val="18"/>
        </w:rPr>
        <w:t>Computer Methods in Applied Mechanics and Engineering</w:t>
      </w:r>
      <w:r>
        <w:rPr>
          <w:rFonts w:ascii="Times New Roman" w:hAnsi="Times New Roman" w:cs="Times New Roman" w:eastAsia="Times New Roman"/>
          <w:i w:val="0"/>
          <w:sz w:val="18"/>
        </w:rPr>
        <w:t xml:space="preserve"> 376, 113609 (2021).</w:t>
      </w:r>
      <w:bookmarkEnd w:id="4006"/>
    </w:p>
    <w:p>
      <w:pPr>
        <w:jc w:val="both"/>
      </w:pPr>
      <w:bookmarkStart w:id="4007" w:name="ref7"/>
      <w:r>
        <w:rPr>
          <w:rFonts w:ascii="Times New Roman" w:hAnsi="Times New Roman" w:cs="Times New Roman" w:eastAsia="Times New Roman"/>
          <w:i w:val="0"/>
          <w:sz w:val="18"/>
        </w:rPr>
        <w:t xml:space="preserve">[7] M. Dehghani, Z. Montazeri, E. Trojovská, and P. Trojovský, Coati Optimization Algorithm: A New Bio-Inspired Metaheuristic Algorithm for Solving Optimization Problems. </w:t>
      </w:r>
      <w:r>
        <w:rPr>
          <w:rFonts w:ascii="Times New Roman" w:hAnsi="Times New Roman" w:cs="Times New Roman" w:eastAsia="Times New Roman"/>
          <w:i/>
          <w:sz w:val="18"/>
        </w:rPr>
        <w:t>Knowledge-Based Systems</w:t>
      </w:r>
      <w:r>
        <w:rPr>
          <w:rFonts w:ascii="Times New Roman" w:hAnsi="Times New Roman" w:cs="Times New Roman" w:eastAsia="Times New Roman"/>
          <w:i w:val="0"/>
          <w:sz w:val="18"/>
        </w:rPr>
        <w:t xml:space="preserve"> 259, 110011 (2023).</w:t>
      </w:r>
      <w:bookmarkEnd w:id="4007"/>
    </w:p>
    <w:p>
      <w:pPr>
        <w:jc w:val="both"/>
      </w:pPr>
      <w:bookmarkStart w:id="4008" w:name="ref8"/>
      <w:r>
        <w:rPr>
          <w:rFonts w:ascii="Times New Roman" w:hAnsi="Times New Roman" w:cs="Times New Roman" w:eastAsia="Times New Roman"/>
          <w:i w:val="0"/>
          <w:sz w:val="18"/>
        </w:rPr>
        <w:t xml:space="preserve">[8] H. Su, D. Zhao, A. A. Heidari, L. Liu, X. Zhang, M. Mafarja, and H. Chen, RIME: A Physics-Based Optimization. </w:t>
      </w:r>
      <w:r>
        <w:rPr>
          <w:rFonts w:ascii="Times New Roman" w:hAnsi="Times New Roman" w:cs="Times New Roman" w:eastAsia="Times New Roman"/>
          <w:i/>
          <w:sz w:val="18"/>
        </w:rPr>
        <w:t>Neurocomputing</w:t>
      </w:r>
      <w:r>
        <w:rPr>
          <w:rFonts w:ascii="Times New Roman" w:hAnsi="Times New Roman" w:cs="Times New Roman" w:eastAsia="Times New Roman"/>
          <w:i w:val="0"/>
          <w:sz w:val="18"/>
        </w:rPr>
        <w:t xml:space="preserve"> 532, 183–214 (2023).</w:t>
      </w:r>
      <w:bookmarkEnd w:id="4008"/>
    </w:p>
    <w:p>
      <w:pPr>
        <w:jc w:val="both"/>
      </w:pPr>
      <w:bookmarkStart w:id="4009" w:name="ref9"/>
      <w:r>
        <w:rPr>
          <w:rFonts w:ascii="Times New Roman" w:hAnsi="Times New Roman" w:cs="Times New Roman" w:eastAsia="Times New Roman"/>
          <w:i w:val="0"/>
          <w:sz w:val="18"/>
        </w:rPr>
        <w:t xml:space="preserve">[9] S. Mirjalili and A. Lewis, S-Shaped versus V-Shaped Transfer Functions for Binary Particle Swarm Optimization. </w:t>
      </w:r>
      <w:r>
        <w:rPr>
          <w:rFonts w:ascii="Times New Roman" w:hAnsi="Times New Roman" w:cs="Times New Roman" w:eastAsia="Times New Roman"/>
          <w:i/>
          <w:sz w:val="18"/>
        </w:rPr>
        <w:t>Swarm and Evolutionary Computation</w:t>
      </w:r>
      <w:r>
        <w:rPr>
          <w:rFonts w:ascii="Times New Roman" w:hAnsi="Times New Roman" w:cs="Times New Roman" w:eastAsia="Times New Roman"/>
          <w:i w:val="0"/>
          <w:sz w:val="18"/>
        </w:rPr>
        <w:t xml:space="preserve"> 9, 1–14 (2013).</w:t>
      </w:r>
      <w:bookmarkEnd w:id="4009"/>
    </w:p>
    <w:p>
      <w:pPr>
        <w:jc w:val="both"/>
      </w:pPr>
      <w:bookmarkStart w:id="4010" w:name="ref10"/>
      <w:r>
        <w:rPr>
          <w:rFonts w:ascii="Times New Roman" w:hAnsi="Times New Roman" w:cs="Times New Roman" w:eastAsia="Times New Roman"/>
          <w:i w:val="0"/>
          <w:sz w:val="18"/>
        </w:rPr>
        <w:t xml:space="preserve">[10] A. Seyyedabbasi and F. Kiani, Sand Cat Swarm Optimization: A Nature-Inspired Algorithm to Solve Global Optimization Problems. </w:t>
      </w:r>
      <w:r>
        <w:rPr>
          <w:rFonts w:ascii="Times New Roman" w:hAnsi="Times New Roman" w:cs="Times New Roman" w:eastAsia="Times New Roman"/>
          <w:i/>
          <w:sz w:val="18"/>
        </w:rPr>
        <w:t>Engineering with Computers</w:t>
      </w:r>
      <w:r>
        <w:rPr>
          <w:rFonts w:ascii="Times New Roman" w:hAnsi="Times New Roman" w:cs="Times New Roman" w:eastAsia="Times New Roman"/>
          <w:i w:val="0"/>
          <w:sz w:val="18"/>
        </w:rPr>
        <w:t xml:space="preserve"> 39, 2627–2651 (2023).</w:t>
      </w:r>
      <w:bookmarkEnd w:id="4010"/>
    </w:p>
    <w:p>
      <w:pPr>
        <w:jc w:val="both"/>
      </w:pPr>
      <w:bookmarkStart w:id="4011" w:name="ref11"/>
      <w:r>
        <w:rPr>
          <w:rFonts w:ascii="Times New Roman" w:hAnsi="Times New Roman" w:cs="Times New Roman" w:eastAsia="Times New Roman"/>
          <w:i w:val="0"/>
          <w:sz w:val="18"/>
        </w:rPr>
        <w:t xml:space="preserve">[11] F. Neri and C. Cotta, Memetic Algorithms and Memetic Computing Optimization: A Literature Review. </w:t>
      </w:r>
      <w:r>
        <w:rPr>
          <w:rFonts w:ascii="Times New Roman" w:hAnsi="Times New Roman" w:cs="Times New Roman" w:eastAsia="Times New Roman"/>
          <w:i/>
          <w:sz w:val="18"/>
        </w:rPr>
        <w:t>Swarm and Evolutionary Computation</w:t>
      </w:r>
      <w:r>
        <w:rPr>
          <w:rFonts w:ascii="Times New Roman" w:hAnsi="Times New Roman" w:cs="Times New Roman" w:eastAsia="Times New Roman"/>
          <w:i w:val="0"/>
          <w:sz w:val="18"/>
        </w:rPr>
        <w:t xml:space="preserve"> 2, 1–14 (2012).</w:t>
      </w:r>
      <w:bookmarkEnd w:id="4011"/>
    </w:p>
    <w:p>
      <w:pPr>
        <w:jc w:val="both"/>
      </w:pPr>
      <w:bookmarkStart w:id="4012" w:name="ref12"/>
      <w:r>
        <w:rPr>
          <w:rFonts w:ascii="Times New Roman" w:hAnsi="Times New Roman" w:cs="Times New Roman" w:eastAsia="Times New Roman"/>
          <w:i w:val="0"/>
          <w:sz w:val="18"/>
        </w:rPr>
        <w:t xml:space="preserve">[12] S. A. Ludwig, Guided Particle Swarm Optimization for Feature Selection: Application to Cancer Genome Data. </w:t>
      </w:r>
      <w:r>
        <w:rPr>
          <w:rFonts w:ascii="Times New Roman" w:hAnsi="Times New Roman" w:cs="Times New Roman" w:eastAsia="Times New Roman"/>
          <w:i/>
          <w:sz w:val="18"/>
        </w:rPr>
        <w:t>Algorithms</w:t>
      </w:r>
      <w:r>
        <w:rPr>
          <w:rFonts w:ascii="Times New Roman" w:hAnsi="Times New Roman" w:cs="Times New Roman" w:eastAsia="Times New Roman"/>
          <w:i w:val="0"/>
          <w:sz w:val="18"/>
        </w:rPr>
        <w:t xml:space="preserve"> 18, 220 (2025).</w:t>
      </w:r>
      <w:bookmarkEnd w:id="4012"/>
    </w:p>
    <w:p>
      <w:pPr>
        <w:jc w:val="both"/>
      </w:pPr>
      <w:bookmarkStart w:id="4013" w:name="ref13"/>
      <w:r>
        <w:rPr>
          <w:rFonts w:ascii="Times New Roman" w:hAnsi="Times New Roman" w:cs="Times New Roman" w:eastAsia="Times New Roman"/>
          <w:i w:val="0"/>
          <w:sz w:val="18"/>
        </w:rPr>
        <w:t xml:space="preserve">[13] A. Seyyedabbasi, Binary Sand Cat Swarm Optimization Algorithm for Wrapper Feature Selection on Biological Data.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8, 310 (2023).</w:t>
      </w:r>
      <w:bookmarkEnd w:id="4013"/>
    </w:p>
    <w:p>
      <w:pPr>
        <w:jc w:val="both"/>
      </w:pPr>
      <w:bookmarkStart w:id="4014" w:name="ref14"/>
      <w:r>
        <w:rPr>
          <w:rFonts w:ascii="Times New Roman" w:hAnsi="Times New Roman" w:cs="Times New Roman" w:eastAsia="Times New Roman"/>
          <w:i w:val="0"/>
          <w:sz w:val="18"/>
        </w:rPr>
        <w:t xml:space="preserve">[14] E. Pashaei, An Efficient Binary Sand Cat Swarm Optimization for Feature Selection in High-Dimensional Biomedical Data. </w:t>
      </w:r>
      <w:r>
        <w:rPr>
          <w:rFonts w:ascii="Times New Roman" w:hAnsi="Times New Roman" w:cs="Times New Roman" w:eastAsia="Times New Roman"/>
          <w:i/>
          <w:sz w:val="18"/>
        </w:rPr>
        <w:t>Bioengineering</w:t>
      </w:r>
      <w:r>
        <w:rPr>
          <w:rFonts w:ascii="Times New Roman" w:hAnsi="Times New Roman" w:cs="Times New Roman" w:eastAsia="Times New Roman"/>
          <w:i w:val="0"/>
          <w:sz w:val="18"/>
        </w:rPr>
        <w:t xml:space="preserve"> 10, 1123 (2023).</w:t>
      </w:r>
      <w:bookmarkEnd w:id="4014"/>
    </w:p>
    <w:p>
      <w:pPr>
        <w:jc w:val="both"/>
      </w:pPr>
      <w:bookmarkStart w:id="4015" w:name="ref15"/>
      <w:r>
        <w:rPr>
          <w:rFonts w:ascii="Times New Roman" w:hAnsi="Times New Roman" w:cs="Times New Roman" w:eastAsia="Times New Roman"/>
          <w:i w:val="0"/>
          <w:sz w:val="18"/>
        </w:rPr>
        <w:t xml:space="preserve">[15] R. Liu, R. Fang, T. Zeng, H. Fei, Q. Qi, P. Zuo, L. Xu, and W. Liu, A Novel Adaptive Sand Cat Swarm Optimization Algorithm for Feature Selection and Global Optimization.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9, 701 (2024).</w:t>
      </w:r>
      <w:bookmarkEnd w:id="4015"/>
    </w:p>
    <w:p>
      <w:pPr>
        <w:jc w:val="both"/>
      </w:pPr>
      <w:bookmarkStart w:id="4016" w:name="ref16"/>
      <w:r>
        <w:rPr>
          <w:rFonts w:ascii="Times New Roman" w:hAnsi="Times New Roman" w:cs="Times New Roman" w:eastAsia="Times New Roman"/>
          <w:i w:val="0"/>
          <w:sz w:val="18"/>
        </w:rPr>
        <w:t xml:space="preserve">[16] K. Zhang, Y. He, Y. Wang, and C. Sun, Improved Multi-Strategy Sand Cat Swarm Optimization for Solving Global Optimization.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9, 280 (2024).</w:t>
      </w:r>
      <w:bookmarkEnd w:id="4016"/>
    </w:p>
    <w:p>
      <w:pPr>
        <w:jc w:val="both"/>
      </w:pPr>
      <w:bookmarkStart w:id="4017" w:name="ref17"/>
      <w:r>
        <w:rPr>
          <w:rFonts w:ascii="Times New Roman" w:hAnsi="Times New Roman" w:cs="Times New Roman" w:eastAsia="Times New Roman"/>
          <w:i w:val="0"/>
          <w:sz w:val="18"/>
        </w:rPr>
        <w:t xml:space="preserve">[17] M. Lin, Z. Dai, Z. Qiu, H. Chen, and H. Lin, Multi-Strategy Enhanced Sand Cat Swarm Optimization Algorithm and Its Engineering Applications. </w:t>
      </w:r>
      <w:r>
        <w:rPr>
          <w:rFonts w:ascii="Times New Roman" w:hAnsi="Times New Roman" w:cs="Times New Roman" w:eastAsia="Times New Roman"/>
          <w:i/>
          <w:sz w:val="18"/>
        </w:rPr>
        <w:t>Scientific Reports</w:t>
      </w:r>
      <w:r>
        <w:rPr>
          <w:rFonts w:ascii="Times New Roman" w:hAnsi="Times New Roman" w:cs="Times New Roman" w:eastAsia="Times New Roman"/>
          <w:i w:val="0"/>
          <w:sz w:val="18"/>
        </w:rPr>
        <w:t xml:space="preserve"> 15, 34391 (2025).</w:t>
      </w:r>
      <w:bookmarkEnd w:id="4017"/>
    </w:p>
    <w:p>
      <w:pPr>
        <w:jc w:val="both"/>
      </w:pPr>
      <w:bookmarkStart w:id="4018" w:name="ref18"/>
      <w:r>
        <w:rPr>
          <w:rFonts w:ascii="Times New Roman" w:hAnsi="Times New Roman" w:cs="Times New Roman" w:eastAsia="Times New Roman"/>
          <w:i w:val="0"/>
          <w:sz w:val="18"/>
        </w:rPr>
        <w:t xml:space="preserve">[18] Y. Cai, C. Guo, and X. Chen, An Improved Sand Cat Swarm Optimization with Lens Opposition-Based Learning and Sparrow Search Algorithm. </w:t>
      </w:r>
      <w:r>
        <w:rPr>
          <w:rFonts w:ascii="Times New Roman" w:hAnsi="Times New Roman" w:cs="Times New Roman" w:eastAsia="Times New Roman"/>
          <w:i/>
          <w:sz w:val="18"/>
        </w:rPr>
        <w:t>Scientific Reports</w:t>
      </w:r>
      <w:r>
        <w:rPr>
          <w:rFonts w:ascii="Times New Roman" w:hAnsi="Times New Roman" w:cs="Times New Roman" w:eastAsia="Times New Roman"/>
          <w:i w:val="0"/>
          <w:sz w:val="18"/>
        </w:rPr>
        <w:t xml:space="preserve"> 14, 20690 (2024).</w:t>
      </w:r>
      <w:bookmarkEnd w:id="4018"/>
    </w:p>
    <w:p>
      <w:pPr>
        <w:jc w:val="both"/>
      </w:pPr>
      <w:bookmarkStart w:id="4019" w:name="ref19"/>
      <w:r>
        <w:rPr>
          <w:rFonts w:ascii="Times New Roman" w:hAnsi="Times New Roman" w:cs="Times New Roman" w:eastAsia="Times New Roman"/>
          <w:i w:val="0"/>
          <w:sz w:val="18"/>
        </w:rPr>
        <w:t xml:space="preserve">[19] H. Jia, J. Zhang, H. Rao, and L. Abualigah, Improved Sand Cat Swarm Optimization Algorithm for Solving Global Optimum Problems. </w:t>
      </w:r>
      <w:r>
        <w:rPr>
          <w:rFonts w:ascii="Times New Roman" w:hAnsi="Times New Roman" w:cs="Times New Roman" w:eastAsia="Times New Roman"/>
          <w:i/>
          <w:sz w:val="18"/>
        </w:rPr>
        <w:t>Artificial Intelligence Review</w:t>
      </w:r>
      <w:r>
        <w:rPr>
          <w:rFonts w:ascii="Times New Roman" w:hAnsi="Times New Roman" w:cs="Times New Roman" w:eastAsia="Times New Roman"/>
          <w:i w:val="0"/>
          <w:sz w:val="18"/>
        </w:rPr>
        <w:t xml:space="preserve"> 58, 5 (2024).</w:t>
      </w:r>
      <w:bookmarkEnd w:id="4019"/>
    </w:p>
    <w:p>
      <w:pPr>
        <w:jc w:val="both"/>
      </w:pPr>
      <w:bookmarkStart w:id="4020" w:name="ref20"/>
      <w:r>
        <w:rPr>
          <w:rFonts w:ascii="Times New Roman" w:hAnsi="Times New Roman" w:cs="Times New Roman" w:eastAsia="Times New Roman"/>
          <w:i w:val="0"/>
          <w:sz w:val="18"/>
        </w:rPr>
        <w:t xml:space="preserve">[20] A. Kraskov, H. Stögbauer, and P. Grassberger, Estimating Mutual Information. </w:t>
      </w:r>
      <w:r>
        <w:rPr>
          <w:rFonts w:ascii="Times New Roman" w:hAnsi="Times New Roman" w:cs="Times New Roman" w:eastAsia="Times New Roman"/>
          <w:i/>
          <w:sz w:val="18"/>
        </w:rPr>
        <w:t>Physical Review E</w:t>
      </w:r>
      <w:r>
        <w:rPr>
          <w:rFonts w:ascii="Times New Roman" w:hAnsi="Times New Roman" w:cs="Times New Roman" w:eastAsia="Times New Roman"/>
          <w:i w:val="0"/>
          <w:sz w:val="18"/>
        </w:rPr>
        <w:t xml:space="preserve"> 69, 066138 (2004).</w:t>
      </w:r>
      <w:bookmarkEnd w:id="4020"/>
    </w:p>
    <w:p>
      <w:pPr>
        <w:jc w:val="both"/>
      </w:pPr>
      <w:bookmarkStart w:id="4021" w:name="ref21"/>
      <w:r>
        <w:rPr>
          <w:rFonts w:ascii="Times New Roman" w:hAnsi="Times New Roman" w:cs="Times New Roman" w:eastAsia="Times New Roman"/>
          <w:i w:val="0"/>
          <w:sz w:val="18"/>
        </w:rPr>
        <w:t xml:space="preserve">[21] S. Mirjalili, S. M. Mirjalili, and A. Lewis, Grey Wolf Optimizer. </w:t>
      </w:r>
      <w:r>
        <w:rPr>
          <w:rFonts w:ascii="Times New Roman" w:hAnsi="Times New Roman" w:cs="Times New Roman" w:eastAsia="Times New Roman"/>
          <w:i/>
          <w:sz w:val="18"/>
        </w:rPr>
        <w:t>Advances in Engineering Software</w:t>
      </w:r>
      <w:r>
        <w:rPr>
          <w:rFonts w:ascii="Times New Roman" w:hAnsi="Times New Roman" w:cs="Times New Roman" w:eastAsia="Times New Roman"/>
          <w:i w:val="0"/>
          <w:sz w:val="18"/>
        </w:rPr>
        <w:t xml:space="preserve"> 69, 46–61 (2014).</w:t>
      </w:r>
      <w:bookmarkEnd w:id="4021"/>
    </w:p>
    <w:p>
      <w:pPr>
        <w:jc w:val="both"/>
      </w:pPr>
      <w:bookmarkStart w:id="4022" w:name="ref22"/>
      <w:r>
        <w:rPr>
          <w:rFonts w:ascii="Times New Roman" w:hAnsi="Times New Roman" w:cs="Times New Roman" w:eastAsia="Times New Roman"/>
          <w:i w:val="0"/>
          <w:sz w:val="18"/>
        </w:rPr>
        <w:t xml:space="preserve">[22] S. Holm, A Simple Sequentially Rejective Multiple Test Procedure. </w:t>
      </w:r>
      <w:r>
        <w:rPr>
          <w:rFonts w:ascii="Times New Roman" w:hAnsi="Times New Roman" w:cs="Times New Roman" w:eastAsia="Times New Roman"/>
          <w:i/>
          <w:sz w:val="18"/>
        </w:rPr>
        <w:t>Scandinavian Journal of Statistics</w:t>
      </w:r>
      <w:r>
        <w:rPr>
          <w:rFonts w:ascii="Times New Roman" w:hAnsi="Times New Roman" w:cs="Times New Roman" w:eastAsia="Times New Roman"/>
          <w:i w:val="0"/>
          <w:sz w:val="18"/>
        </w:rPr>
        <w:t xml:space="preserve"> 6, 65–70 (1979).</w:t>
      </w:r>
      <w:bookmarkEnd w:id="4022"/>
    </w:p>
    <w:p>
      <w:pPr>
        <w:jc w:val="both"/>
      </w:pPr>
      <w:bookmarkStart w:id="4023" w:name="ref23"/>
      <w:r>
        <w:rPr>
          <w:rFonts w:ascii="Times New Roman" w:hAnsi="Times New Roman" w:cs="Times New Roman" w:eastAsia="Times New Roman"/>
          <w:i w:val="0"/>
          <w:sz w:val="18"/>
        </w:rPr>
        <w:t xml:space="preserve">[23] J. Demšar, Statistical Comparisons of Classifiers over Multiple Data Sets. </w:t>
      </w:r>
      <w:r>
        <w:rPr>
          <w:rFonts w:ascii="Times New Roman" w:hAnsi="Times New Roman" w:cs="Times New Roman" w:eastAsia="Times New Roman"/>
          <w:i/>
          <w:sz w:val="18"/>
        </w:rPr>
        <w:t>Journal of Machine Learning Research</w:t>
      </w:r>
      <w:r>
        <w:rPr>
          <w:rFonts w:ascii="Times New Roman" w:hAnsi="Times New Roman" w:cs="Times New Roman" w:eastAsia="Times New Roman"/>
          <w:i w:val="0"/>
          <w:sz w:val="18"/>
        </w:rPr>
        <w:t xml:space="preserve"> 7, 1–30 (2006).</w:t>
      </w:r>
      <w:bookmarkEnd w:id="4023"/>
    </w:p>
    <w:p>
      <w:pPr>
        <w:jc w:val="both"/>
      </w:pPr>
      <w:bookmarkStart w:id="4024" w:name="ref24"/>
      <w:r>
        <w:rPr>
          <w:rFonts w:ascii="Times New Roman" w:hAnsi="Times New Roman" w:cs="Times New Roman" w:eastAsia="Times New Roman"/>
          <w:i w:val="0"/>
          <w:sz w:val="18"/>
        </w:rPr>
        <w:t xml:space="preserve">[24] M. J. Islam, X. Li, and Y. Mei, A Time-Varying Transfer Function for Balancing the Exploration and Exploitation Ability of a Binary PSO. </w:t>
      </w:r>
      <w:r>
        <w:rPr>
          <w:rFonts w:ascii="Times New Roman" w:hAnsi="Times New Roman" w:cs="Times New Roman" w:eastAsia="Times New Roman"/>
          <w:i/>
          <w:sz w:val="18"/>
        </w:rPr>
        <w:t>Applied Soft Computing</w:t>
      </w:r>
      <w:r>
        <w:rPr>
          <w:rFonts w:ascii="Times New Roman" w:hAnsi="Times New Roman" w:cs="Times New Roman" w:eastAsia="Times New Roman"/>
          <w:i w:val="0"/>
          <w:sz w:val="18"/>
        </w:rPr>
        <w:t xml:space="preserve"> 59, 182–196 (2017).</w:t>
      </w:r>
      <w:bookmarkEnd w:id="4024"/>
    </w:p>
    <w:p>
      <w:pPr>
        <w:jc w:val="both"/>
      </w:pPr>
      <w:bookmarkStart w:id="4025" w:name="ref25"/>
      <w:r>
        <w:rPr>
          <w:rFonts w:ascii="Times New Roman" w:hAnsi="Times New Roman" w:cs="Times New Roman" w:eastAsia="Times New Roman"/>
          <w:i w:val="0"/>
          <w:sz w:val="18"/>
        </w:rPr>
        <w:t xml:space="preserve">[25] X. Teng, H. Dong, and X. Zhou, Adaptive Feature Selection Using V-Shaped Binary Particle Swarm Optimization. </w:t>
      </w:r>
      <w:r>
        <w:rPr>
          <w:rFonts w:ascii="Times New Roman" w:hAnsi="Times New Roman" w:cs="Times New Roman" w:eastAsia="Times New Roman"/>
          <w:i/>
          <w:sz w:val="18"/>
        </w:rPr>
        <w:t>PLOS ONE</w:t>
      </w:r>
      <w:r>
        <w:rPr>
          <w:rFonts w:ascii="Times New Roman" w:hAnsi="Times New Roman" w:cs="Times New Roman" w:eastAsia="Times New Roman"/>
          <w:i w:val="0"/>
          <w:sz w:val="18"/>
        </w:rPr>
        <w:t xml:space="preserve"> 12, e0173907 (2017).</w:t>
      </w:r>
      <w:bookmarkEnd w:id="4025"/>
    </w:p>
    <w:p>
      <w:pPr>
        <w:jc w:val="both"/>
      </w:pPr>
      <w:bookmarkStart w:id="4026" w:name="ref26"/>
      <w:r>
        <w:rPr>
          <w:rFonts w:ascii="Times New Roman" w:hAnsi="Times New Roman" w:cs="Times New Roman" w:eastAsia="Times New Roman"/>
          <w:i w:val="0"/>
          <w:sz w:val="18"/>
        </w:rPr>
        <w:t xml:space="preserve">[26] M. Li, Q. Luo, and Y. Zhou, BGOA-TVG: Binary Grasshopper Optimization Algorithm with Time-Varying Gaussian Transfer Functions for Feature Selection.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9, 187 (2024).</w:t>
      </w:r>
      <w:bookmarkEnd w:id="4026"/>
    </w:p>
    <w:p>
      <w:pPr>
        <w:jc w:val="both"/>
      </w:pPr>
      <w:bookmarkStart w:id="4027" w:name="ref27"/>
      <w:r>
        <w:rPr>
          <w:rFonts w:ascii="Times New Roman" w:hAnsi="Times New Roman" w:cs="Times New Roman" w:eastAsia="Times New Roman"/>
          <w:i w:val="0"/>
          <w:sz w:val="18"/>
        </w:rPr>
        <w:t xml:space="preserve">[27] S. Gupta and S. Gupta, Fitness and Historical Success Information-Assisted Binary Particle Swarm Optimization for Feature Selection. </w:t>
      </w:r>
      <w:r>
        <w:rPr>
          <w:rFonts w:ascii="Times New Roman" w:hAnsi="Times New Roman" w:cs="Times New Roman" w:eastAsia="Times New Roman"/>
          <w:i/>
          <w:sz w:val="18"/>
        </w:rPr>
        <w:t>Knowledge-Based Systems</w:t>
      </w:r>
      <w:r>
        <w:rPr>
          <w:rFonts w:ascii="Times New Roman" w:hAnsi="Times New Roman" w:cs="Times New Roman" w:eastAsia="Times New Roman"/>
          <w:i w:val="0"/>
          <w:sz w:val="18"/>
        </w:rPr>
        <w:t xml:space="preserve"> 306, 112699 (2024).</w:t>
      </w:r>
      <w:bookmarkEnd w:id="4027"/>
    </w:p>
    <w:p>
      <w:pPr>
        <w:jc w:val="both"/>
      </w:pPr>
      <w:bookmarkStart w:id="4028" w:name="ref28"/>
      <w:r>
        <w:rPr>
          <w:rFonts w:ascii="Times New Roman" w:hAnsi="Times New Roman" w:cs="Times New Roman" w:eastAsia="Times New Roman"/>
          <w:i w:val="0"/>
          <w:sz w:val="18"/>
        </w:rPr>
        <w:t xml:space="preserve">[28] X. Li, Q. Fu, Q. Li, W. Ding, F. Lin, and Z. Zheng, Multi-Objective Binary Grey Wolf Optimization for Feature Selection Based on Guided Mutation Strategy. </w:t>
      </w:r>
      <w:r>
        <w:rPr>
          <w:rFonts w:ascii="Times New Roman" w:hAnsi="Times New Roman" w:cs="Times New Roman" w:eastAsia="Times New Roman"/>
          <w:i/>
          <w:sz w:val="18"/>
        </w:rPr>
        <w:t>Applied Soft Computing</w:t>
      </w:r>
      <w:r>
        <w:rPr>
          <w:rFonts w:ascii="Times New Roman" w:hAnsi="Times New Roman" w:cs="Times New Roman" w:eastAsia="Times New Roman"/>
          <w:i w:val="0"/>
          <w:sz w:val="18"/>
        </w:rPr>
        <w:t xml:space="preserve"> 145, 110558 (2023).</w:t>
      </w:r>
      <w:bookmarkEnd w:id="4028"/>
    </w:p>
    <w:p>
      <w:pPr>
        <w:jc w:val="both"/>
      </w:pPr>
      <w:bookmarkStart w:id="4029" w:name="ref29"/>
      <w:r>
        <w:rPr>
          <w:rFonts w:ascii="Times New Roman" w:hAnsi="Times New Roman" w:cs="Times New Roman" w:eastAsia="Times New Roman"/>
          <w:i w:val="0"/>
          <w:sz w:val="18"/>
        </w:rPr>
        <w:t xml:space="preserve">[29] A. Alzaqebah, O. Al-Kadi, and I. Aljarah, An Enhanced Harris Hawk Optimizer Based on Extreme Learning Machine for Feature Selection. </w:t>
      </w:r>
      <w:r>
        <w:rPr>
          <w:rFonts w:ascii="Times New Roman" w:hAnsi="Times New Roman" w:cs="Times New Roman" w:eastAsia="Times New Roman"/>
          <w:i/>
          <w:sz w:val="18"/>
        </w:rPr>
        <w:t>Progress in Artificial Intelligence</w:t>
      </w:r>
      <w:r>
        <w:rPr>
          <w:rFonts w:ascii="Times New Roman" w:hAnsi="Times New Roman" w:cs="Times New Roman" w:eastAsia="Times New Roman"/>
          <w:i w:val="0"/>
          <w:sz w:val="18"/>
        </w:rPr>
        <w:t xml:space="preserve"> 12, 77–97 (2023).</w:t>
      </w:r>
      <w:bookmarkEnd w:id="4029"/>
    </w:p>
    <w:p>
      <w:pPr>
        <w:jc w:val="both"/>
      </w:pPr>
      <w:bookmarkStart w:id="4030" w:name="ref30"/>
      <w:r>
        <w:rPr>
          <w:rFonts w:ascii="Times New Roman" w:hAnsi="Times New Roman" w:cs="Times New Roman" w:eastAsia="Times New Roman"/>
          <w:i w:val="0"/>
          <w:sz w:val="18"/>
        </w:rPr>
        <w:t xml:space="preserve">[30] R. Alwajih, S. J. Abdulkadir, H. Al Hussian, N. Aziz, Q. Al-Tashi, S. Mirjalili, and A. Alqushaibi, Hybrid Binary Whale with Harris Hawks for Feature Selection. </w:t>
      </w:r>
      <w:r>
        <w:rPr>
          <w:rFonts w:ascii="Times New Roman" w:hAnsi="Times New Roman" w:cs="Times New Roman" w:eastAsia="Times New Roman"/>
          <w:i/>
          <w:sz w:val="18"/>
        </w:rPr>
        <w:t>Neural Computing and Applications</w:t>
      </w:r>
      <w:r>
        <w:rPr>
          <w:rFonts w:ascii="Times New Roman" w:hAnsi="Times New Roman" w:cs="Times New Roman" w:eastAsia="Times New Roman"/>
          <w:i w:val="0"/>
          <w:sz w:val="18"/>
        </w:rPr>
        <w:t xml:space="preserve"> 34, 19377–19395 (2022).</w:t>
      </w:r>
      <w:bookmarkEnd w:id="4030"/>
    </w:p>
    <w:p>
      <w:pPr>
        <w:jc w:val="both"/>
      </w:pPr>
      <w:bookmarkStart w:id="4031" w:name="ref31"/>
      <w:r>
        <w:rPr>
          <w:rFonts w:ascii="Times New Roman" w:hAnsi="Times New Roman" w:cs="Times New Roman" w:eastAsia="Times New Roman"/>
          <w:i w:val="0"/>
          <w:sz w:val="18"/>
        </w:rPr>
        <w:t xml:space="preserve">[31] X. Chen, M. Liu, Z. Wang, and Y. Wang, Explainable Deep Learning-Based Feature Selection and Intrusion Detection Method on the Internet of Things. </w:t>
      </w:r>
      <w:r>
        <w:rPr>
          <w:rFonts w:ascii="Times New Roman" w:hAnsi="Times New Roman" w:cs="Times New Roman" w:eastAsia="Times New Roman"/>
          <w:i/>
          <w:sz w:val="18"/>
        </w:rPr>
        <w:t>Sensors</w:t>
      </w:r>
      <w:r>
        <w:rPr>
          <w:rFonts w:ascii="Times New Roman" w:hAnsi="Times New Roman" w:cs="Times New Roman" w:eastAsia="Times New Roman"/>
          <w:i w:val="0"/>
          <w:sz w:val="18"/>
        </w:rPr>
        <w:t xml:space="preserve"> 24, 5223 (2024).</w:t>
      </w:r>
      <w:bookmarkEnd w:id="4031"/>
    </w:p>
    <w:sectPr w:rsidR="00FC693F" w:rsidRPr="0006063C" w:rsidSect="00034616">
      <w:footerReference w:type="default" r:id="rId52"/>
      <w:type w:val="continuous"/>
      <w:pgSz w:w="11906" w:h="16838"/>
      <w:pgMar w:top="1417" w:right="1417" w:bottom="1417" w:left="1417" w:header="720" w:footer="720" w:gutter="0"/>
      <w:cols w:space="4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hyphenationZone w:val="357"/>
  <w:doNotHyphenateCaps w:val="true"/>
  <w:autoHyphenation w:val="true"/>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footer" Target="footer25.xml"/><Relationship Id="rId41" Type="http://schemas.openxmlformats.org/officeDocument/2006/relationships/footer" Target="footer26.xml"/><Relationship Id="rId42" Type="http://schemas.openxmlformats.org/officeDocument/2006/relationships/footer" Target="footer27.xml"/><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footer" Target="footer30.xml"/><Relationship Id="rId46" Type="http://schemas.openxmlformats.org/officeDocument/2006/relationships/footer" Target="footer31.xml"/><Relationship Id="rId47" Type="http://schemas.openxmlformats.org/officeDocument/2006/relationships/footer" Target="footer32.xml"/><Relationship Id="rId48" Type="http://schemas.openxmlformats.org/officeDocument/2006/relationships/footer" Target="footer33.xml"/><Relationship Id="rId49" Type="http://schemas.openxmlformats.org/officeDocument/2006/relationships/footer" Target="footer34.xml"/><Relationship Id="rId50" Type="http://schemas.openxmlformats.org/officeDocument/2006/relationships/footer" Target="footer35.xml"/><Relationship Id="rId51" Type="http://schemas.openxmlformats.org/officeDocument/2006/relationships/footer" Target="footer36.xml"/><Relationship Id="rId52" Type="http://schemas.openxmlformats.org/officeDocument/2006/relationships/footer" Target="foot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