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36"/>
        </w:rPr>
        <w:t>Relevance-Guided Binarization for Parsimonious Feature Selection with Sand Cat Swarm Optimization</w:t>
      </w:r>
    </w:p>
    <w:p>
      <w:pPr>
        <w:jc w:val="center"/>
      </w:pPr>
      <w:r>
        <w:rPr>
          <w:rFonts w:ascii="Times New Roman" w:hAnsi="Times New Roman" w:cs="Times New Roman" w:eastAsia="Times New Roman"/>
          <w:sz w:val="22"/>
        </w:rPr>
        <w:t>Bui Quang Huy</w:t>
      </w: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 xml:space="preserve"> and Duong Minh Son</w:t>
      </w:r>
      <w:r>
        <w:rPr>
          <w:rFonts w:ascii="Times New Roman" w:hAnsi="Times New Roman" w:cs="Times New Roman" w:eastAsia="Times New Roman"/>
          <w:sz w:val="22"/>
          <w:vertAlign w:val="superscript"/>
        </w:rPr>
        <w:t>1</w:t>
      </w:r>
    </w:p>
    <w:p>
      <w:pPr>
        <w:jc w:val="center"/>
      </w:pPr>
      <w:r>
        <w:rPr>
          <w:rFonts w:ascii="Times New Roman" w:hAnsi="Times New Roman" w:cs="Times New Roman" w:eastAsia="Times New Roman"/>
          <w:i/>
          <w:sz w:val="19"/>
          <w:vertAlign w:val="superscript"/>
        </w:rPr>
        <w:t>1</w:t>
      </w:r>
      <w:r>
        <w:rPr>
          <w:rFonts w:ascii="Times New Roman" w:hAnsi="Times New Roman" w:cs="Times New Roman" w:eastAsia="Times New Roman"/>
          <w:i/>
          <w:sz w:val="19"/>
        </w:rPr>
        <w:t>Dong A University, Da Nang, Vietnam</w:t>
      </w:r>
    </w:p>
    <w:p>
      <w:pPr>
        <w:jc w:val="center"/>
      </w:pPr>
      <w:r>
        <w:rPr>
          <w:rFonts w:ascii="Times New Roman" w:hAnsi="Times New Roman" w:cs="Times New Roman" w:eastAsia="Times New Roman"/>
          <w:i/>
          <w:sz w:val="19"/>
        </w:rPr>
        <w:t>*Corresponding author(s). E-mail(s): huybq@donga.edu.vn; Contributing authors: sondm@donga.edu.vn</w:t>
      </w:r>
    </w:p>
    <w:p>
      <w:pPr>
        <w:jc w:val="both"/>
      </w:pPr>
      <w:r>
        <w:rPr>
          <w:rFonts w:ascii="Times New Roman" w:hAnsi="Times New Roman" w:cs="Times New Roman" w:eastAsia="Times New Roman"/>
          <w:b/>
          <w:sz w:val="18"/>
        </w:rPr>
        <w:t xml:space="preserve">Abstract </w:t>
      </w:r>
      <w:r>
        <w:rPr>
          <w:rFonts w:ascii="Times New Roman" w:hAnsi="Times New Roman" w:cs="Times New Roman" w:eastAsia="Times New Roman"/>
          <w:sz w:val="18"/>
        </w:rPr>
        <w:t>Wrapper feature selection with swarm intelligence typically searches in continuous space and crosses into the binary domain through a fixed transfer function, a feature-agnostic quantization that discards the continuous operators' fine adjustments, a failure mode we identify and name washout. We diagnose washout as the reason continuous-space enhancements stop helping at the binarization boundary, and address it at that boundary: RG-SCSO replaces the fixed transfer with a per-feature, relevance-modulated binarization in which a mutual-information field biases each feature's bit-flip probability, so informative features resist removal and noise resists inclusion, while SCSO's continuous search is left otherwise unchanged. The design targets low- to medium-dimensional wrapper feature selection, where the practical goal is a smaller subset at matched accuracy. Evaluated on 18 datasets under a nominal fixed-budget, leak-free protocol that computes the relevance prior, the search, and the cross-validated fitness only on the training partition, RG-SCSO attains the best mean held-out accuracy of the seven metaheuristics compared while selecting the second-smallest feature subsets among them, trailing only the less-accurate COA. A controlled ablation localizes the gain to the binarization decision, not initialization or the objective, and it persists across classifier wrappers, while its parsimony benefit depends on the relevance prior. RG-SCSO also shows higher size-corrected subset stability than the base search on the five evaluated stability datasets. On the two gene-expression (p &gt;&gt; n) sets a classical LASSO baseline is preferable, bounding the method's envelope to data without that extreme structure.</w:t>
      </w:r>
    </w:p>
    <w:p>
      <w:r>
        <w:rPr>
          <w:rFonts w:ascii="Times New Roman" w:hAnsi="Times New Roman" w:cs="Times New Roman" w:eastAsia="Times New Roman"/>
          <w:b/>
          <w:sz w:val="18"/>
        </w:rPr>
        <w:t xml:space="preserve">Keywords </w:t>
      </w:r>
      <w:r>
        <w:rPr>
          <w:rFonts w:ascii="Times New Roman" w:hAnsi="Times New Roman" w:cs="Times New Roman" w:eastAsia="Times New Roman"/>
          <w:i/>
          <w:sz w:val="18"/>
        </w:rPr>
        <w:t>Feature selection, Sand Cat Swarm Optimization, binary optimization, relevance-guided binarization, parsimony.</w:t>
      </w:r>
    </w:p>
    <w:p>
      <w:pPr>
        <w:pStyle w:val="Heading1"/>
      </w:pPr>
      <w:r>
        <w:rPr>
          <w:rFonts w:ascii="Times New Roman" w:hAnsi="Times New Roman" w:cs="Times New Roman" w:eastAsia="Times New Roman"/>
        </w:rPr>
        <w:t>1. Introduction</w:t>
      </w:r>
    </w:p>
    <w:p>
      <w:pPr>
        <w:spacing w:line="360" w:lineRule="auto" w:after="200"/>
        <w:jc w:val="both"/>
      </w:pPr>
      <w:r>
        <w:rPr>
          <w:rFonts w:ascii="Times New Roman" w:hAnsi="Times New Roman" w:cs="Times New Roman" w:eastAsia="Times New Roman"/>
          <w:sz w:val="22"/>
        </w:rP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Wrapper selection, which scores a subset by the performance of a downstream classifier, is frequently cast as a combinatorial problem solved by swarm-intelligence metaheuristics,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failed to beat the base algorithm under an identical feature-selection protocol (0 wins, 1 loss, 17 ties by Wilcoxon signed-rank; Supplementary Table S5, preliminary washout study).</w:t>
      </w:r>
    </w:p>
    <w:p>
      <w:pPr>
        <w:spacing w:line="360" w:lineRule="auto" w:after="200"/>
        <w:jc w:val="both"/>
      </w:pPr>
      <w:r>
        <w:rPr>
          <w:rFonts w:ascii="Times New Roman" w:hAnsi="Times New Roman" w:cs="Times New Roman" w:eastAsia="Times New Roman"/>
          <w:i w:val="0"/>
          <w:sz w:val="22"/>
        </w:rP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pPr>
        <w:spacing w:line="360" w:lineRule="auto" w:after="200"/>
        <w:jc w:val="both"/>
      </w:pPr>
      <w:r>
        <w:rPr>
          <w:rFonts w:ascii="Times New Roman" w:hAnsi="Times New Roman" w:cs="Times New Roman" w:eastAsia="Times New Roman"/>
          <w:i w:val="0"/>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The method is designed for the regime where wrapper feature selection is most often applied in practice, low- to medium-dimensional problems in which the goal is a smaller, more deployable feature subset at matched accuracy, and we evaluate it, and bound it, against that intended use rather than claiming universal dominance; on extreme p &gt;&gt; n gene-expression data a classical embedded selector remains preferable, a boundary we report as a scope of the design, not a hidden caveat.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pre-specified, nominal fixed-budget, leak-free protocol that denies the relevance prior any access to test labels. Fourth, we report a full statistical treatment, a component ablation, and a size-fair enrichment analysis correlating the observed parsimony with relevance guidance.</w:t>
      </w:r>
    </w:p>
    <w:p>
      <w:pPr>
        <w:pStyle w:val="Heading2"/>
      </w:pPr>
      <w:r>
        <w:rPr>
          <w:rFonts w:ascii="Times New Roman" w:hAnsi="Times New Roman" w:cs="Times New Roman" w:eastAsia="Times New Roman"/>
        </w:rPr>
        <w:t>1.1 Research questions</w:t>
      </w:r>
    </w:p>
    <w:p>
      <w:pPr>
        <w:spacing w:line="360" w:lineRule="auto" w:after="200"/>
        <w:jc w:val="both"/>
      </w:pPr>
      <w:r>
        <w:rPr>
          <w:rFonts w:ascii="Times New Roman" w:hAnsi="Times New Roman" w:cs="Times New Roman" w:eastAsia="Times New Roman"/>
          <w:i w:val="0"/>
          <w:sz w:val="22"/>
        </w:rPr>
        <w:t>This study is organized around four research questions, each answered directly by a specific part of Results or Discussion below.</w:t>
      </w:r>
    </w:p>
    <w:p>
      <w:pPr>
        <w:pStyle w:val="ListBullet"/>
        <w:jc w:val="both"/>
      </w:pPr>
      <w:r>
        <w:rPr>
          <w:rFonts w:ascii="Times New Roman" w:hAnsi="Times New Roman" w:cs="Times New Roman" w:eastAsia="Times New Roman"/>
          <w:sz w:val="22"/>
        </w:rPr>
        <w:t>RQ1. Does relevance-modulated binarization improve held-out feature-selection performance under a fixed computational budget? Addressed in Section 3.1 (Table 2, Fig. 3).</w:t>
      </w:r>
    </w:p>
    <w:p>
      <w:pPr>
        <w:pStyle w:val="ListBullet"/>
        <w:jc w:val="both"/>
      </w:pPr>
      <w:r>
        <w:rPr>
          <w:rFonts w:ascii="Times New Roman" w:hAnsi="Times New Roman" w:cs="Times New Roman" w:eastAsia="Times New Roman"/>
          <w:sz w:val="22"/>
        </w:rPr>
        <w:t>RQ2. Can RG-SCSO reduce the number of selected features while preserving competitive generalization accuracy? Addressed in Section 3.2.</w:t>
      </w:r>
    </w:p>
    <w:p>
      <w:pPr>
        <w:pStyle w:val="ListBullet"/>
        <w:jc w:val="both"/>
      </w:pPr>
      <w:r>
        <w:rPr>
          <w:rFonts w:ascii="Times New Roman" w:hAnsi="Times New Roman" w:cs="Times New Roman" w:eastAsia="Times New Roman"/>
          <w:sz w:val="22"/>
        </w:rPr>
        <w:t>RQ3. Is direct relevance injection at the binarization interface more effective than relevance-guided initialization or objective weighting? Addressed in Section 3.4 (Table 4).</w:t>
      </w:r>
    </w:p>
    <w:p>
      <w:pPr>
        <w:pStyle w:val="ListBullet"/>
        <w:jc w:val="both"/>
      </w:pPr>
      <w:r>
        <w:rPr>
          <w:rFonts w:ascii="Times New Roman" w:hAnsi="Times New Roman" w:cs="Times New Roman" w:eastAsia="Times New Roman"/>
          <w:sz w:val="22"/>
        </w:rPr>
        <w:t>RQ4. How robust is the proposed mechanism across classifiers, relevance priors, and dataset dimensionalities? Addressed in Section 3.6 (Table 7) and Discussion.</w:t>
      </w:r>
    </w:p>
    <w:p>
      <w:pPr>
        <w:spacing w:line="360" w:lineRule="auto" w:after="200"/>
        <w:jc w:val="both"/>
      </w:pPr>
      <w:r>
        <w:rPr>
          <w:rFonts w:ascii="Times New Roman" w:hAnsi="Times New Roman" w:cs="Times New Roman" w:eastAsia="Times New Roman"/>
          <w:i w:val="0"/>
          <w:sz w:val="22"/>
        </w:rPr>
        <w:t>The remainder of the paper reviews existing approaches along three axes: (i) binary transfer functions in swarm-based feature selection, (ii) relevance-guided search mechanisms, and (iii) SCSO variants (Section 2).</w:t>
      </w:r>
    </w:p>
    <w:p>
      <w:pPr>
        <w:sectPr>
          <w:pgSz w:w="11906" w:h="16838"/>
          <w:pgMar w:top="1134" w:right="1134" w:bottom="1134" w:left="1134" w:header="720" w:footer="720" w:gutter="0"/>
          <w:cols w:space="720"/>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792637"/>
            <wp:docPr id="1" name="Picture 1"/>
            <wp:cNvGraphicFramePr>
              <a:graphicFrameLocks noChangeAspect="1"/>
            </wp:cNvGraphicFramePr>
            <a:graphic>
              <a:graphicData uri="http://schemas.openxmlformats.org/drawingml/2006/picture">
                <pic:pic>
                  <pic:nvPicPr>
                    <pic:cNvPr id="0" name="concept.png"/>
                    <pic:cNvPicPr/>
                  </pic:nvPicPr>
                  <pic:blipFill>
                    <a:blip r:embed="rId9"/>
                    <a:stretch>
                      <a:fillRect/>
                    </a:stretch>
                  </pic:blipFill>
                  <pic:spPr>
                    <a:xfrm>
                      <a:off x="0" y="0"/>
                      <a:ext cx="4846320" cy="2792637"/>
                    </a:xfrm>
                    <a:prstGeom prst="rect"/>
                  </pic:spPr>
                </pic:pic>
              </a:graphicData>
            </a:graphic>
          </wp:inline>
        </w:drawing>
      </w:r>
    </w:p>
    <w:p>
      <w:pPr>
        <w:jc w:val="center"/>
      </w:pPr>
      <w:r>
        <w:rPr>
          <w:rFonts w:ascii="Times New Roman" w:hAnsi="Times New Roman" w:cs="Times New Roman" w:eastAsia="Times New Roman"/>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2. Related work</w:t>
      </w:r>
    </w:p>
    <w:p>
      <w:pPr>
        <w:pStyle w:val="Heading2"/>
      </w:pPr>
      <w:r>
        <w:rPr>
          <w:rFonts w:ascii="Times New Roman" w:hAnsi="Times New Roman" w:cs="Times New Roman" w:eastAsia="Times New Roman"/>
        </w:rPr>
        <w:t>2.1 Binary transfer functions in swarm-based feature selection</w:t>
      </w:r>
    </w:p>
    <w:p>
      <w:pPr>
        <w:spacing w:line="360" w:lineRule="auto" w:after="200"/>
        <w:jc w:val="both"/>
      </w:pPr>
      <w:r>
        <w:rPr>
          <w:rFonts w:ascii="Times New Roman" w:hAnsi="Times New Roman" w:cs="Times New Roman" w:eastAsia="Times New Roman"/>
          <w:sz w:val="22"/>
        </w:rPr>
        <w:t xml:space="preserve">Swarm-intelligence wrapper selectors,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are conceived for continuous optimization and cross into the binary search space through a transfer function, most commonly an S-shaped or V-shaped map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A substantial recent line of work makes this interface adaptive rather than static: time-varying transfer functions that reshape the squashing curve as the search progresses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w:t>
      </w:r>
      <w:hyperlink w:anchor="ref26">
        <w:r>
          <w:rPr>
            <w:rFonts w:ascii="Times New Roman" w:hAnsi="Times New Roman" w:cs="Times New Roman" w:eastAsia="Times New Roman"/>
            <w:sz w:val="22"/>
            <w:color w:val="000000"/>
          </w:rPr>
          <w:t xml:space="preserve">[26]</w:t>
        </w:r>
      </w:hyperlink>
      <w:r>
        <w:rPr>
          <w:rFonts w:ascii="Times New Roman" w:hAnsi="Times New Roman" w:cs="Times New Roman" w:eastAsia="Times New Roman"/>
          <w:sz w:val="22"/>
        </w:rPr>
        <w:t xml:space="preserve">, and fitness- or history-driven schemes that tune it from the swarm's own progress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w:t>
      </w:r>
      <w:hyperlink w:anchor="ref27">
        <w:r>
          <w:rPr>
            <w:rFonts w:ascii="Times New Roman" w:hAnsi="Times New Roman" w:cs="Times New Roman" w:eastAsia="Times New Roman"/>
            <w:sz w:val="22"/>
            <w:color w:val="000000"/>
          </w:rPr>
          <w:t xml:space="preserve">[27]</w:t>
        </w:r>
      </w:hyperlink>
      <w:r>
        <w:rPr>
          <w:rFonts w:ascii="Times New Roman" w:hAnsi="Times New Roman" w:cs="Times New Roman" w:eastAsia="Times New Roman"/>
          <w:sz w:val="22"/>
        </w:rPr>
        <w:t xml:space="preserve">.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pPr>
        <w:pStyle w:val="Heading2"/>
      </w:pPr>
      <w:r>
        <w:rPr>
          <w:rFonts w:ascii="Times New Roman" w:hAnsi="Times New Roman" w:cs="Times New Roman" w:eastAsia="Times New Roman"/>
        </w:rPr>
        <w:t>2.2 Relevance-guided mechanisms in feature selection</w:t>
      </w:r>
    </w:p>
    <w:p>
      <w:pPr>
        <w:spacing w:line="360" w:lineRule="auto" w:after="200"/>
        <w:jc w:val="both"/>
      </w:pPr>
      <w:r>
        <w:rPr>
          <w:rFonts w:ascii="Times New Roman" w:hAnsi="Times New Roman" w:cs="Times New Roman" w:eastAsia="Times New Roman"/>
          <w:sz w:val="22"/>
        </w:rPr>
        <w:t xml:space="preserve">Filter criteria such as mutual information and mRMR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encode problem knowledge cheaply but are decoupled from the wrapper search; memetic hybridization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filter-guided PSO for cancer-genome selection </w:t>
      </w:r>
      <w:hyperlink w:anchor="ref12">
        <w:r>
          <w:rPr>
            <w:rFonts w:ascii="Times New Roman" w:hAnsi="Times New Roman" w:cs="Times New Roman" w:eastAsia="Times New Roman"/>
            <w:sz w:val="22"/>
            <w:color w:val="000000"/>
          </w:rPr>
          <w:t xml:space="preserve">[12]</w:t>
        </w:r>
      </w:hyperlink>
      <w:r>
        <w:rPr>
          <w:rFonts w:ascii="Times New Roman" w:hAnsi="Times New Roman" w:cs="Times New Roman" w:eastAsia="Times New Roman"/>
          <w:sz w:val="22"/>
        </w:rPr>
        <w:t xml:space="preserve">, and memetic hybridization of binary Harris-hawks and whale operators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a parallel, deep-learning-oriented direction drives selection from post-hoc attribution or attention, for example SHAP-guided deep feature selection </w:t>
      </w:r>
      <w:hyperlink w:anchor="ref31">
        <w:r>
          <w:rPr>
            <w:rFonts w:ascii="Times New Roman" w:hAnsi="Times New Roman" w:cs="Times New Roman" w:eastAsia="Times New Roman"/>
            <w:sz w:val="22"/>
            <w:color w:val="000000"/>
          </w:rPr>
          <w:t xml:space="preserve">[31]</w:t>
        </w:r>
      </w:hyperlink>
      <w:r>
        <w:rPr>
          <w:rFonts w:ascii="Times New Roman" w:hAnsi="Times New Roman" w:cs="Times New Roman" w:eastAsia="Times New Roman"/>
          <w:sz w:val="22"/>
        </w:rPr>
        <w:t xml:space="preserve">.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pPr>
        <w:spacing w:line="360" w:lineRule="auto" w:after="200"/>
        <w:jc w:val="both"/>
      </w:pPr>
      <w:r>
        <w:rPr>
          <w:rFonts w:ascii="Times New Roman" w:hAnsi="Times New Roman" w:cs="Times New Roman" w:eastAsia="Times New Roman"/>
          <w:sz w:val="22"/>
        </w:rP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the enhanced Harris-hawks optimizer seeds the search with filter-ranked features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and hybrid binary whale/Harris-hawks memetics combine two operators for stronger local search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pPr>
        <w:pStyle w:val="Heading2"/>
      </w:pPr>
      <w:r>
        <w:rPr>
          <w:rFonts w:ascii="Times New Roman" w:hAnsi="Times New Roman" w:cs="Times New Roman" w:eastAsia="Times New Roman"/>
        </w:rPr>
        <w:t>2.3 Sand Cat Swarm Optimization and its variants</w:t>
      </w:r>
    </w:p>
    <w:p>
      <w:pPr>
        <w:spacing w:line="360" w:lineRule="auto" w:after="200"/>
        <w:jc w:val="both"/>
      </w:pPr>
      <w:r>
        <w:rPr>
          <w:rFonts w:ascii="Times New Roman" w:hAnsi="Times New Roman" w:cs="Times New Roman" w:eastAsia="Times New Roman"/>
          <w:sz w:val="22"/>
        </w:rPr>
        <w:t xml:space="preserve">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is a comparatively recent continuous metaheuristic. The existing binary SCSO feature selectors </w:t>
      </w:r>
      <w:hyperlink w:anchor="ref13">
        <w:r>
          <w:rPr>
            <w:rFonts w:ascii="Times New Roman" w:hAnsi="Times New Roman" w:cs="Times New Roman" w:eastAsia="Times New Roman"/>
            <w:sz w:val="22"/>
            <w:color w:val="000000"/>
          </w:rPr>
          <w:t xml:space="preserve">[13]</w:t>
        </w:r>
      </w:hyperlink>
      <w:r>
        <w:rPr>
          <w:rFonts w:ascii="Times New Roman" w:hAnsi="Times New Roman" w:cs="Times New Roman" w:eastAsia="Times New Roman"/>
          <w:sz w:val="22"/>
        </w:rPr>
        <w:t xml:space="preserve">, </w:t>
      </w:r>
      <w:hyperlink w:anchor="ref14">
        <w:r>
          <w:rPr>
            <w:rFonts w:ascii="Times New Roman" w:hAnsi="Times New Roman" w:cs="Times New Roman" w:eastAsia="Times New Roman"/>
            <w:sz w:val="22"/>
            <w:color w:val="000000"/>
          </w:rPr>
          <w:t xml:space="preserve">[14]</w:t>
        </w:r>
      </w:hyperlink>
      <w:r>
        <w:rPr>
          <w:rFonts w:ascii="Times New Roman" w:hAnsi="Times New Roman" w:cs="Times New Roman" w:eastAsia="Times New Roman"/>
          <w:sz w:val="22"/>
        </w:rPr>
        <w:t xml:space="preserve">, </w:t>
      </w:r>
      <w:hyperlink w:anchor="ref15">
        <w:r>
          <w:rPr>
            <w:rFonts w:ascii="Times New Roman" w:hAnsi="Times New Roman" w:cs="Times New Roman" w:eastAsia="Times New Roman"/>
            <w:sz w:val="22"/>
            <w:color w:val="000000"/>
          </w:rPr>
          <w:t xml:space="preserve">[15]</w:t>
        </w:r>
      </w:hyperlink>
      <w:r>
        <w:rPr>
          <w:rFonts w:ascii="Times New Roman" w:hAnsi="Times New Roman" w:cs="Times New Roman" w:eastAsia="Times New Roman"/>
          <w:sz w:val="22"/>
        </w:rPr>
        <w:t xml:space="preserve"> apply standard transfer functions without a relevance-aware binarization step, and the broader recent SCSO literature that adds chaotic initialization, differential mutation, or hybridized search strategies </w:t>
      </w:r>
      <w:hyperlink w:anchor="ref16">
        <w:r>
          <w:rPr>
            <w:rFonts w:ascii="Times New Roman" w:hAnsi="Times New Roman" w:cs="Times New Roman" w:eastAsia="Times New Roman"/>
            <w:sz w:val="22"/>
            <w:color w:val="000000"/>
          </w:rPr>
          <w:t xml:space="preserve">[16]</w:t>
        </w:r>
      </w:hyperlink>
      <w:r>
        <w:rPr>
          <w:rFonts w:ascii="Times New Roman" w:hAnsi="Times New Roman" w:cs="Times New Roman" w:eastAsia="Times New Roman"/>
          <w:sz w:val="22"/>
        </w:rPr>
        <w:t xml:space="preserve">, </w:t>
      </w:r>
      <w:hyperlink w:anchor="ref17">
        <w:r>
          <w:rPr>
            <w:rFonts w:ascii="Times New Roman" w:hAnsi="Times New Roman" w:cs="Times New Roman" w:eastAsia="Times New Roman"/>
            <w:sz w:val="22"/>
            <w:color w:val="000000"/>
          </w:rPr>
          <w:t xml:space="preserve">[17]</w:t>
        </w:r>
      </w:hyperlink>
      <w:r>
        <w:rPr>
          <w:rFonts w:ascii="Times New Roman" w:hAnsi="Times New Roman" w:cs="Times New Roman" w:eastAsia="Times New Roman"/>
          <w:sz w:val="22"/>
        </w:rPr>
        <w:t xml:space="preserve">, </w:t>
      </w:r>
      <w:hyperlink w:anchor="ref18">
        <w:r>
          <w:rPr>
            <w:rFonts w:ascii="Times New Roman" w:hAnsi="Times New Roman" w:cs="Times New Roman" w:eastAsia="Times New Roman"/>
            <w:sz w:val="22"/>
            <w:color w:val="000000"/>
          </w:rPr>
          <w:t xml:space="preserve">[18]</w:t>
        </w:r>
      </w:hyperlink>
      <w:r>
        <w:rPr>
          <w:rFonts w:ascii="Times New Roman" w:hAnsi="Times New Roman" w:cs="Times New Roman" w:eastAsia="Times New Roman"/>
          <w:sz w:val="22"/>
        </w:rPr>
        <w:t xml:space="preserve">, </w:t>
      </w:r>
      <w:hyperlink w:anchor="ref19">
        <w:r>
          <w:rPr>
            <w:rFonts w:ascii="Times New Roman" w:hAnsi="Times New Roman" w:cs="Times New Roman" w:eastAsia="Times New Roman"/>
            <w:sz w:val="22"/>
            <w:color w:val="000000"/>
          </w:rPr>
          <w:t xml:space="preserve">[19]</w:t>
        </w:r>
      </w:hyperlink>
      <w:r>
        <w:rPr>
          <w:rFonts w:ascii="Times New Roman" w:hAnsi="Times New Roman" w:cs="Times New Roman" w:eastAsia="Times New Roman"/>
          <w:sz w:val="22"/>
        </w:rPr>
        <w:t xml:space="preserve"> improves continuous-space search dynamics while leaving the binarization interface itself untouched; across the SCSO-family literature we screened, we found none that makes the binarization operator itself per-feature and relevance-aware. A per-reference audit of the binarization mechanism is released with the code; notably, the closest binary SCSO selector that uses relevance injects it at initialization (a differential-expression pre-filter), not at the binarization operator, which is precisely the distinction our signal-position experiment isolates. Table 1 positions each of these works against this claim directly.</w:t>
      </w:r>
    </w:p>
    <w:p>
      <w:pPr>
        <w:pStyle w:val="Heading2"/>
      </w:pPr>
      <w:r>
        <w:rPr>
          <w:rFonts w:ascii="Times New Roman" w:hAnsi="Times New Roman" w:cs="Times New Roman" w:eastAsia="Times New Roman"/>
        </w:rPr>
        <w:t>2.4 Literature-positioning summary</w:t>
      </w:r>
    </w:p>
    <w:p>
      <w:pPr>
        <w:spacing w:line="360" w:lineRule="auto" w:after="200"/>
        <w:jc w:val="both"/>
      </w:pPr>
      <w:r>
        <w:rPr>
          <w:rFonts w:ascii="Times New Roman" w:hAnsi="Times New Roman" w:cs="Times New Roman" w:eastAsia="Times New Roman"/>
          <w:i w:val="0"/>
          <w:sz w:val="22"/>
        </w:rPr>
        <w:t>Table 1 makes this gap concrete across every SCSO-family work cited above; the caption details how each is scored.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Year</w:t>
            </w:r>
          </w:p>
        </w:tc>
        <w:tc>
          <w:tcPr>
            <w:tcW w:type="dxa" w:w="2409"/>
            <w:tcBorders>
              <w:bottom w:val="single" w:sz="6" w:space="0" w:color="000000"/>
            </w:tcBorders>
          </w:tcPr>
          <w:p>
            <w:r>
              <w:rPr>
                <w:rFonts w:ascii="Times New Roman" w:hAnsi="Times New Roman" w:cs="Times New Roman" w:eastAsia="Times New Roman"/>
                <w:b/>
                <w:sz w:val="16"/>
              </w:rPr>
              <w:t>What it modifies</w:t>
            </w:r>
          </w:p>
        </w:tc>
        <w:tc>
          <w:tcPr>
            <w:tcW w:type="dxa" w:w="2409"/>
            <w:tcBorders>
              <w:bottom w:val="single" w:sz="6" w:space="0" w:color="000000"/>
            </w:tcBorders>
          </w:tcPr>
          <w:p>
            <w:r>
              <w:rPr>
                <w:rFonts w:ascii="Times New Roman" w:hAnsi="Times New Roman" w:cs="Times New Roman" w:eastAsia="Times New Roman"/>
                <w:b/>
                <w:sz w:val="16"/>
              </w:rPr>
              <w:t>Comparable to this protocol?</w:t>
            </w:r>
          </w:p>
        </w:tc>
      </w:tr>
      <w:tr>
        <w:tc>
          <w:tcPr>
            <w:tcW w:type="dxa" w:w="2409"/>
          </w:tcPr>
          <w:p>
            <w:r>
              <w:rPr>
                <w:rFonts w:ascii="Times New Roman" w:hAnsi="Times New Roman" w:cs="Times New Roman" w:eastAsia="Times New Roman"/>
                <w:sz w:val="16"/>
              </w:rPr>
              <w:t>Seyyedabbasi &amp; Kiani [10]</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Base continuous SCSO (no FS)</w:t>
            </w:r>
          </w:p>
        </w:tc>
        <w:tc>
          <w:tcPr>
            <w:tcW w:type="dxa" w:w="2409"/>
          </w:tcPr>
          <w:p>
            <w:r>
              <w:rPr>
                <w:rFonts w:ascii="Times New Roman" w:hAnsi="Times New Roman" w:cs="Times New Roman" w:eastAsia="Times New Roman"/>
                <w:sz w:val="16"/>
              </w:rPr>
              <w:t>Baseline (Table 1)</w:t>
            </w:r>
          </w:p>
        </w:tc>
      </w:tr>
      <w:tr>
        <w:tc>
          <w:tcPr>
            <w:tcW w:type="dxa" w:w="2409"/>
          </w:tcPr>
          <w:p>
            <w:r>
              <w:rPr>
                <w:rFonts w:ascii="Times New Roman" w:hAnsi="Times New Roman" w:cs="Times New Roman" w:eastAsia="Times New Roman"/>
                <w:sz w:val="16"/>
              </w:rPr>
              <w:t>bSCSO [13]</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Binary SCSO (biomedical) [14]</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Adaptive SCSO [15]</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IMSCSO [16]</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SCSO+Lens-OBL+SSA [18]</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(lens-OBL init)</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Improved SCSO [19]</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dynamics</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MESCSO [17]</w:t>
            </w:r>
          </w:p>
        </w:tc>
        <w:tc>
          <w:tcPr>
            <w:tcW w:type="dxa" w:w="2409"/>
          </w:tcPr>
          <w:p>
            <w:r>
              <w:rPr>
                <w:rFonts w:ascii="Times New Roman" w:hAnsi="Times New Roman" w:cs="Times New Roman" w:eastAsia="Times New Roman"/>
                <w:sz w:val="16"/>
              </w:rPr>
              <w:t>2025</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bl>
    <w:p>
      <w:pPr>
        <w:jc w:val="left"/>
      </w:pPr>
      <w:r>
        <w:rPr>
          <w:rFonts w:ascii="Times New Roman" w:hAnsi="Times New Roman" w:cs="Times New Roman" w:eastAsia="Times New Roman"/>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3. Results</w:t>
      </w:r>
    </w:p>
    <w:p>
      <w:pPr>
        <w:pStyle w:val="Heading2"/>
      </w:pPr>
      <w:r>
        <w:rPr>
          <w:rFonts w:ascii="Times New Roman" w:hAnsi="Times New Roman" w:cs="Times New Roman" w:eastAsia="Times New Roman"/>
        </w:rPr>
        <w:t>3.1 Held-out generalization</w:t>
      </w:r>
    </w:p>
    <w:p>
      <w:pPr>
        <w:spacing w:line="360" w:lineRule="auto" w:after="200"/>
        <w:jc w:val="both"/>
      </w:pPr>
      <w:r>
        <w:rPr>
          <w:rFonts w:ascii="Times New Roman" w:hAnsi="Times New Roman" w:cs="Times New Roman" w:eastAsia="Times New Roman"/>
          <w:i w:val="0"/>
          <w:sz w:val="22"/>
        </w:rPr>
        <w:t xml:space="preserve">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nominal 15,000-NFE evaluation budget (max_nfe = 15,000) for every algorithm compared, with a documented 0.2% batch-boundary exception for CoatiOA. RG-SCSO attains the best average Friedman rank (1.33, ahead of the second-placed AOA at 2.03; </w:t>
      </w:r>
      <m:oMath>
        <m:sSup>
          <m:e>
            <m:r>
              <w:rPr>
                <w:sz w:val="22"/>
                <w:szCs w:val="22"/>
              </w:rPr>
              <m:t xml:space="preserve">χ</m:t>
            </m:r>
          </m:e>
          <m:sup>
            <m:r>
              <w:rPr>
                <w:sz w:val="22"/>
                <w:szCs w:val="22"/>
              </w:rPr>
              <m:t xml:space="preserve">2</m:t>
            </m:r>
          </m:sup>
        </m:sSup>
        <m:r>
          <w:rPr>
            <w:sz w:val="22"/>
            <w:szCs w:val="22"/>
          </w:rPr>
          <m:t xml:space="preserve">=67.25</m:t>
        </m:r>
      </m:oMath>
      <w:r>
        <w:rPr>
          <w:rFonts w:ascii="Times New Roman" w:hAnsi="Times New Roman" w:cs="Times New Roman" w:eastAsia="Times New Roman"/>
          <w:i w:val="0"/>
          <w:sz w:val="22"/>
        </w:rPr>
        <w:t>, p &lt; 0.001). A Holm-corrected Wilcoxon signed-rank test across all pairwise comparisons gives RG-SCSO 64 significant wins, 1 loss, and 43 ties; the only close competitor is AOA, over which RG-SCSO holds the higher mean accuracy and a consistently positive paired difference (median |d|=0.30); the more conservative Nemenyi post-hoc, however, does not separate the two (Fig. 3), so we read this as a modest edge rather than a statistically conclusive superiority over AOA. Over the 18 datasets that paired difference against AOA is +0.017 (95% bootstrap CI [+0.003, +0.034], excluding zero) -- small but consistent -- while against every other baseline the paired difference is larger (all 95% CIs excluding zero).</w:t>
      </w:r>
    </w:p>
    <w:p>
      <w:pPr>
        <w:spacing w:line="360" w:lineRule="auto" w:after="200"/>
        <w:jc w:val="both"/>
      </w:pPr>
      <w:r>
        <w:rPr>
          <w:rFonts w:ascii="Times New Roman" w:hAnsi="Times New Roman" w:cs="Times New Roman" w:eastAsia="Times New Roman"/>
          <w:i w:val="0"/>
          <w:sz w:val="22"/>
        </w:rP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pPr>
        <w:sectPr>
          <w:type w:val="continuous"/>
          <w:pgSz w:w="11906" w:h="16838"/>
          <w:pgMar w:top="1134" w:right="1134" w:bottom="1134" w:left="1134" w:header="720" w:footer="720" w:gutter="0"/>
          <w:cols w:space="460" w:num="1"/>
          <w:docGrid w:linePitch="360"/>
        </w:sectPr>
      </w:pP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AOA</w:t>
            </w:r>
          </w:p>
        </w:tc>
        <w:tc>
          <w:tcPr>
            <w:tcW w:type="dxa" w:w="1205"/>
            <w:tcBorders>
              <w:bottom w:val="single" w:sz="6" w:space="0" w:color="000000"/>
            </w:tcBorders>
          </w:tcPr>
          <w:p>
            <w:r>
              <w:rPr>
                <w:rFonts w:ascii="Times New Roman" w:hAnsi="Times New Roman" w:cs="Times New Roman" w:eastAsia="Times New Roman"/>
                <w:b/>
                <w:sz w:val="14"/>
              </w:rPr>
              <w:t>COA</w:t>
            </w:r>
          </w:p>
        </w:tc>
        <w:tc>
          <w:tcPr>
            <w:tcW w:type="dxa" w:w="1205"/>
            <w:tcBorders>
              <w:bottom w:val="single" w:sz="6" w:space="0" w:color="000000"/>
            </w:tcBorders>
          </w:tcPr>
          <w:p>
            <w:r>
              <w:rPr>
                <w:rFonts w:ascii="Times New Roman" w:hAnsi="Times New Roman" w:cs="Times New Roman" w:eastAsia="Times New Roman"/>
                <w:b/>
                <w:sz w:val="14"/>
              </w:rPr>
              <w:t>SCSO</w:t>
            </w:r>
          </w:p>
        </w:tc>
        <w:tc>
          <w:tcPr>
            <w:tcW w:type="dxa" w:w="1205"/>
            <w:tcBorders>
              <w:bottom w:val="single" w:sz="6" w:space="0" w:color="000000"/>
            </w:tcBorders>
          </w:tcPr>
          <w:p>
            <w:r>
              <w:rPr>
                <w:rFonts w:ascii="Times New Roman" w:hAnsi="Times New Roman" w:cs="Times New Roman" w:eastAsia="Times New Roman"/>
                <w:b/>
                <w:sz w:val="14"/>
              </w:rPr>
              <w:t>RIME</w:t>
            </w:r>
          </w:p>
        </w:tc>
        <w:tc>
          <w:tcPr>
            <w:tcW w:type="dxa" w:w="1205"/>
            <w:tcBorders>
              <w:bottom w:val="single" w:sz="6" w:space="0" w:color="000000"/>
            </w:tcBorders>
          </w:tcPr>
          <w:p>
            <w:r>
              <w:rPr>
                <w:rFonts w:ascii="Times New Roman" w:hAnsi="Times New Roman" w:cs="Times New Roman" w:eastAsia="Times New Roman"/>
                <w:b/>
                <w:sz w:val="14"/>
              </w:rPr>
              <w:t>PSO</w:t>
            </w:r>
          </w:p>
        </w:tc>
        <w:tc>
          <w:tcPr>
            <w:tcW w:type="dxa" w:w="1205"/>
            <w:tcBorders>
              <w:bottom w:val="single" w:sz="6" w:space="0" w:color="000000"/>
            </w:tcBorders>
          </w:tcPr>
          <w:p>
            <w:r>
              <w:rPr>
                <w:rFonts w:ascii="Times New Roman" w:hAnsi="Times New Roman" w:cs="Times New Roman" w:eastAsia="Times New Roman"/>
                <w:b/>
                <w:sz w:val="14"/>
              </w:rPr>
              <w:t>GWO</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sz w:val="14"/>
              </w:rPr>
              <w:t>0.963±0.014 (5)</w:t>
            </w:r>
          </w:p>
        </w:tc>
        <w:tc>
          <w:tcPr>
            <w:tcW w:type="dxa" w:w="1205"/>
          </w:tcPr>
          <w:p>
            <w:r>
              <w:rPr>
                <w:rFonts w:ascii="Times New Roman" w:hAnsi="Times New Roman" w:cs="Times New Roman" w:eastAsia="Times New Roman"/>
                <w:b/>
                <w:sz w:val="14"/>
              </w:rPr>
              <w:t>0.968±0.013 (9)</w:t>
            </w:r>
          </w:p>
        </w:tc>
        <w:tc>
          <w:tcPr>
            <w:tcW w:type="dxa" w:w="1205"/>
          </w:tcPr>
          <w:p>
            <w:r>
              <w:rPr>
                <w:rFonts w:ascii="Times New Roman" w:hAnsi="Times New Roman" w:cs="Times New Roman" w:eastAsia="Times New Roman"/>
                <w:sz w:val="14"/>
              </w:rPr>
              <w:t>0.949±0.025 (5)</w:t>
            </w:r>
          </w:p>
        </w:tc>
        <w:tc>
          <w:tcPr>
            <w:tcW w:type="dxa" w:w="1205"/>
          </w:tcPr>
          <w:p>
            <w:r>
              <w:rPr>
                <w:rFonts w:ascii="Times New Roman" w:hAnsi="Times New Roman" w:cs="Times New Roman" w:eastAsia="Times New Roman"/>
                <w:sz w:val="14"/>
              </w:rPr>
              <w:t>0.951±0.020 (4)</w:t>
            </w:r>
          </w:p>
        </w:tc>
        <w:tc>
          <w:tcPr>
            <w:tcW w:type="dxa" w:w="1205"/>
          </w:tcPr>
          <w:p>
            <w:r>
              <w:rPr>
                <w:rFonts w:ascii="Times New Roman" w:hAnsi="Times New Roman" w:cs="Times New Roman" w:eastAsia="Times New Roman"/>
                <w:sz w:val="14"/>
              </w:rPr>
              <w:t>0.952±0.021 (4)</w:t>
            </w:r>
          </w:p>
        </w:tc>
        <w:tc>
          <w:tcPr>
            <w:tcW w:type="dxa" w:w="1205"/>
          </w:tcPr>
          <w:p>
            <w:r>
              <w:rPr>
                <w:rFonts w:ascii="Times New Roman" w:hAnsi="Times New Roman" w:cs="Times New Roman" w:eastAsia="Times New Roman"/>
                <w:sz w:val="14"/>
              </w:rPr>
              <w:t>0.943±0.041 (5)</w:t>
            </w:r>
          </w:p>
        </w:tc>
        <w:tc>
          <w:tcPr>
            <w:tcW w:type="dxa" w:w="1205"/>
          </w:tcPr>
          <w:p>
            <w:r>
              <w:rPr>
                <w:rFonts w:ascii="Times New Roman" w:hAnsi="Times New Roman" w:cs="Times New Roman" w:eastAsia="Times New Roman"/>
                <w:sz w:val="14"/>
              </w:rPr>
              <w:t>0.951±0.016 (4)</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b/>
                <w:sz w:val="14"/>
              </w:rPr>
              <w:t>0.762±0.096 (555)</w:t>
            </w:r>
          </w:p>
        </w:tc>
        <w:tc>
          <w:tcPr>
            <w:tcW w:type="dxa" w:w="1205"/>
          </w:tcPr>
          <w:p>
            <w:r>
              <w:rPr>
                <w:rFonts w:ascii="Times New Roman" w:hAnsi="Times New Roman" w:cs="Times New Roman" w:eastAsia="Times New Roman"/>
                <w:sz w:val="14"/>
              </w:rPr>
              <w:t>0.741±0.098 (1958)</w:t>
            </w:r>
          </w:p>
        </w:tc>
        <w:tc>
          <w:tcPr>
            <w:tcW w:type="dxa" w:w="1205"/>
          </w:tcPr>
          <w:p>
            <w:r>
              <w:rPr>
                <w:rFonts w:ascii="Times New Roman" w:hAnsi="Times New Roman" w:cs="Times New Roman" w:eastAsia="Times New Roman"/>
                <w:sz w:val="14"/>
              </w:rPr>
              <w:t>0.710±0.157 (535)</w:t>
            </w:r>
          </w:p>
        </w:tc>
        <w:tc>
          <w:tcPr>
            <w:tcW w:type="dxa" w:w="1205"/>
          </w:tcPr>
          <w:p>
            <w:r>
              <w:rPr>
                <w:rFonts w:ascii="Times New Roman" w:hAnsi="Times New Roman" w:cs="Times New Roman" w:eastAsia="Times New Roman"/>
                <w:sz w:val="14"/>
              </w:rPr>
              <w:t>0.741±0.087 (1002)</w:t>
            </w:r>
          </w:p>
        </w:tc>
        <w:tc>
          <w:tcPr>
            <w:tcW w:type="dxa" w:w="1205"/>
          </w:tcPr>
          <w:p>
            <w:r>
              <w:rPr>
                <w:rFonts w:ascii="Times New Roman" w:hAnsi="Times New Roman" w:cs="Times New Roman" w:eastAsia="Times New Roman"/>
                <w:sz w:val="14"/>
              </w:rPr>
              <w:t>0.731±0.090 (999)</w:t>
            </w:r>
          </w:p>
        </w:tc>
        <w:tc>
          <w:tcPr>
            <w:tcW w:type="dxa" w:w="1205"/>
          </w:tcPr>
          <w:p>
            <w:r>
              <w:rPr>
                <w:rFonts w:ascii="Times New Roman" w:hAnsi="Times New Roman" w:cs="Times New Roman" w:eastAsia="Times New Roman"/>
                <w:sz w:val="14"/>
              </w:rPr>
              <w:t>0.733±0.114 (1007)</w:t>
            </w:r>
          </w:p>
        </w:tc>
        <w:tc>
          <w:tcPr>
            <w:tcW w:type="dxa" w:w="1205"/>
          </w:tcPr>
          <w:p>
            <w:r>
              <w:rPr>
                <w:rFonts w:ascii="Times New Roman" w:hAnsi="Times New Roman" w:cs="Times New Roman" w:eastAsia="Times New Roman"/>
                <w:sz w:val="14"/>
              </w:rPr>
              <w:t>0.751±0.087 (1007)</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sz w:val="14"/>
              </w:rPr>
              <w:t>0.723±0.031 (5)</w:t>
            </w:r>
          </w:p>
        </w:tc>
        <w:tc>
          <w:tcPr>
            <w:tcW w:type="dxa" w:w="1205"/>
          </w:tcPr>
          <w:p>
            <w:r>
              <w:rPr>
                <w:rFonts w:ascii="Times New Roman" w:hAnsi="Times New Roman" w:cs="Times New Roman" w:eastAsia="Times New Roman"/>
                <w:b/>
                <w:sz w:val="14"/>
              </w:rPr>
              <w:t>0.728±0.033 (7)</w:t>
            </w:r>
          </w:p>
        </w:tc>
        <w:tc>
          <w:tcPr>
            <w:tcW w:type="dxa" w:w="1205"/>
          </w:tcPr>
          <w:p>
            <w:r>
              <w:rPr>
                <w:rFonts w:ascii="Times New Roman" w:hAnsi="Times New Roman" w:cs="Times New Roman" w:eastAsia="Times New Roman"/>
                <w:sz w:val="14"/>
              </w:rPr>
              <w:t>0.700±0.054 (5)</w:t>
            </w:r>
          </w:p>
        </w:tc>
        <w:tc>
          <w:tcPr>
            <w:tcW w:type="dxa" w:w="1205"/>
          </w:tcPr>
          <w:p>
            <w:r>
              <w:rPr>
                <w:rFonts w:ascii="Times New Roman" w:hAnsi="Times New Roman" w:cs="Times New Roman" w:eastAsia="Times New Roman"/>
                <w:sz w:val="14"/>
              </w:rPr>
              <w:t>0.703±0.061 (4)</w:t>
            </w:r>
          </w:p>
        </w:tc>
        <w:tc>
          <w:tcPr>
            <w:tcW w:type="dxa" w:w="1205"/>
          </w:tcPr>
          <w:p>
            <w:r>
              <w:rPr>
                <w:rFonts w:ascii="Times New Roman" w:hAnsi="Times New Roman" w:cs="Times New Roman" w:eastAsia="Times New Roman"/>
                <w:sz w:val="14"/>
              </w:rPr>
              <w:t>0.688±0.055 (3)</w:t>
            </w:r>
          </w:p>
        </w:tc>
        <w:tc>
          <w:tcPr>
            <w:tcW w:type="dxa" w:w="1205"/>
          </w:tcPr>
          <w:p>
            <w:r>
              <w:rPr>
                <w:rFonts w:ascii="Times New Roman" w:hAnsi="Times New Roman" w:cs="Times New Roman" w:eastAsia="Times New Roman"/>
                <w:sz w:val="14"/>
              </w:rPr>
              <w:t>0.669±0.042 (4)</w:t>
            </w:r>
          </w:p>
        </w:tc>
        <w:tc>
          <w:tcPr>
            <w:tcW w:type="dxa" w:w="1205"/>
          </w:tcPr>
          <w:p>
            <w:r>
              <w:rPr>
                <w:rFonts w:ascii="Times New Roman" w:hAnsi="Times New Roman" w:cs="Times New Roman" w:eastAsia="Times New Roman"/>
                <w:sz w:val="14"/>
              </w:rPr>
              <w:t>0.671±0.055 (4)</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sz w:val="14"/>
              </w:rPr>
              <w:t>0.726±0.029 (8)</w:t>
            </w:r>
          </w:p>
        </w:tc>
        <w:tc>
          <w:tcPr>
            <w:tcW w:type="dxa" w:w="1205"/>
          </w:tcPr>
          <w:p>
            <w:r>
              <w:rPr>
                <w:rFonts w:ascii="Times New Roman" w:hAnsi="Times New Roman" w:cs="Times New Roman" w:eastAsia="Times New Roman"/>
                <w:b/>
                <w:sz w:val="14"/>
              </w:rPr>
              <w:t>0.735±0.027 (20)</w:t>
            </w:r>
          </w:p>
        </w:tc>
        <w:tc>
          <w:tcPr>
            <w:tcW w:type="dxa" w:w="1205"/>
          </w:tcPr>
          <w:p>
            <w:r>
              <w:rPr>
                <w:rFonts w:ascii="Times New Roman" w:hAnsi="Times New Roman" w:cs="Times New Roman" w:eastAsia="Times New Roman"/>
                <w:sz w:val="14"/>
              </w:rPr>
              <w:t>0.702±0.031 (11)</w:t>
            </w:r>
          </w:p>
        </w:tc>
        <w:tc>
          <w:tcPr>
            <w:tcW w:type="dxa" w:w="1205"/>
          </w:tcPr>
          <w:p>
            <w:r>
              <w:rPr>
                <w:rFonts w:ascii="Times New Roman" w:hAnsi="Times New Roman" w:cs="Times New Roman" w:eastAsia="Times New Roman"/>
                <w:sz w:val="14"/>
              </w:rPr>
              <w:t>0.704±0.044 (10)</w:t>
            </w:r>
          </w:p>
        </w:tc>
        <w:tc>
          <w:tcPr>
            <w:tcW w:type="dxa" w:w="1205"/>
          </w:tcPr>
          <w:p>
            <w:r>
              <w:rPr>
                <w:rFonts w:ascii="Times New Roman" w:hAnsi="Times New Roman" w:cs="Times New Roman" w:eastAsia="Times New Roman"/>
                <w:sz w:val="14"/>
              </w:rPr>
              <w:t>0.705±0.028 (10)</w:t>
            </w:r>
          </w:p>
        </w:tc>
        <w:tc>
          <w:tcPr>
            <w:tcW w:type="dxa" w:w="1205"/>
          </w:tcPr>
          <w:p>
            <w:r>
              <w:rPr>
                <w:rFonts w:ascii="Times New Roman" w:hAnsi="Times New Roman" w:cs="Times New Roman" w:eastAsia="Times New Roman"/>
                <w:sz w:val="14"/>
              </w:rPr>
              <w:t>0.698±0.037 (10)</w:t>
            </w:r>
          </w:p>
        </w:tc>
        <w:tc>
          <w:tcPr>
            <w:tcW w:type="dxa" w:w="1205"/>
          </w:tcPr>
          <w:p>
            <w:r>
              <w:rPr>
                <w:rFonts w:ascii="Times New Roman" w:hAnsi="Times New Roman" w:cs="Times New Roman" w:eastAsia="Times New Roman"/>
                <w:sz w:val="14"/>
              </w:rPr>
              <w:t>0.695±0.038 (10)</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sz w:val="14"/>
              </w:rPr>
              <w:t>0.809±0.047 (6)</w:t>
            </w:r>
          </w:p>
        </w:tc>
        <w:tc>
          <w:tcPr>
            <w:tcW w:type="dxa" w:w="1205"/>
          </w:tcPr>
          <w:p>
            <w:r>
              <w:rPr>
                <w:rFonts w:ascii="Times New Roman" w:hAnsi="Times New Roman" w:cs="Times New Roman" w:eastAsia="Times New Roman"/>
                <w:b/>
                <w:sz w:val="14"/>
              </w:rPr>
              <w:t>0.826±0.051 (13)</w:t>
            </w:r>
          </w:p>
        </w:tc>
        <w:tc>
          <w:tcPr>
            <w:tcW w:type="dxa" w:w="1205"/>
          </w:tcPr>
          <w:p>
            <w:r>
              <w:rPr>
                <w:rFonts w:ascii="Times New Roman" w:hAnsi="Times New Roman" w:cs="Times New Roman" w:eastAsia="Times New Roman"/>
                <w:sz w:val="14"/>
              </w:rPr>
              <w:t>0.782±0.063 (7)</w:t>
            </w:r>
          </w:p>
        </w:tc>
        <w:tc>
          <w:tcPr>
            <w:tcW w:type="dxa" w:w="1205"/>
          </w:tcPr>
          <w:p>
            <w:r>
              <w:rPr>
                <w:rFonts w:ascii="Times New Roman" w:hAnsi="Times New Roman" w:cs="Times New Roman" w:eastAsia="Times New Roman"/>
                <w:sz w:val="14"/>
              </w:rPr>
              <w:t>0.766±0.064 (7)</w:t>
            </w:r>
          </w:p>
        </w:tc>
        <w:tc>
          <w:tcPr>
            <w:tcW w:type="dxa" w:w="1205"/>
          </w:tcPr>
          <w:p>
            <w:r>
              <w:rPr>
                <w:rFonts w:ascii="Times New Roman" w:hAnsi="Times New Roman" w:cs="Times New Roman" w:eastAsia="Times New Roman"/>
                <w:sz w:val="14"/>
              </w:rPr>
              <w:t>0.763±0.060 (6)</w:t>
            </w:r>
          </w:p>
        </w:tc>
        <w:tc>
          <w:tcPr>
            <w:tcW w:type="dxa" w:w="1205"/>
          </w:tcPr>
          <w:p>
            <w:r>
              <w:rPr>
                <w:rFonts w:ascii="Times New Roman" w:hAnsi="Times New Roman" w:cs="Times New Roman" w:eastAsia="Times New Roman"/>
                <w:sz w:val="14"/>
              </w:rPr>
              <w:t>0.737±0.075 (7)</w:t>
            </w:r>
          </w:p>
        </w:tc>
        <w:tc>
          <w:tcPr>
            <w:tcW w:type="dxa" w:w="1205"/>
          </w:tcPr>
          <w:p>
            <w:r>
              <w:rPr>
                <w:rFonts w:ascii="Times New Roman" w:hAnsi="Times New Roman" w:cs="Times New Roman" w:eastAsia="Times New Roman"/>
                <w:sz w:val="14"/>
              </w:rPr>
              <w:t>0.757±0.070 (6)</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0.886±0.035 (8)</w:t>
            </w:r>
          </w:p>
        </w:tc>
        <w:tc>
          <w:tcPr>
            <w:tcW w:type="dxa" w:w="1205"/>
          </w:tcPr>
          <w:p>
            <w:r>
              <w:rPr>
                <w:rFonts w:ascii="Times New Roman" w:hAnsi="Times New Roman" w:cs="Times New Roman" w:eastAsia="Times New Roman"/>
                <w:sz w:val="14"/>
              </w:rPr>
              <w:t>0.842±0.041 (34)</w:t>
            </w:r>
          </w:p>
        </w:tc>
        <w:tc>
          <w:tcPr>
            <w:tcW w:type="dxa" w:w="1205"/>
          </w:tcPr>
          <w:p>
            <w:r>
              <w:rPr>
                <w:rFonts w:ascii="Times New Roman" w:hAnsi="Times New Roman" w:cs="Times New Roman" w:eastAsia="Times New Roman"/>
                <w:sz w:val="14"/>
              </w:rPr>
              <w:t>0.854±0.039 (12)</w:t>
            </w:r>
          </w:p>
        </w:tc>
        <w:tc>
          <w:tcPr>
            <w:tcW w:type="dxa" w:w="1205"/>
          </w:tcPr>
          <w:p>
            <w:r>
              <w:rPr>
                <w:rFonts w:ascii="Times New Roman" w:hAnsi="Times New Roman" w:cs="Times New Roman" w:eastAsia="Times New Roman"/>
                <w:sz w:val="14"/>
              </w:rPr>
              <w:t>0.855±0.042 (16)</w:t>
            </w:r>
          </w:p>
        </w:tc>
        <w:tc>
          <w:tcPr>
            <w:tcW w:type="dxa" w:w="1205"/>
          </w:tcPr>
          <w:p>
            <w:r>
              <w:rPr>
                <w:rFonts w:ascii="Times New Roman" w:hAnsi="Times New Roman" w:cs="Times New Roman" w:eastAsia="Times New Roman"/>
                <w:sz w:val="14"/>
              </w:rPr>
              <w:t>0.853±0.037 (16)</w:t>
            </w:r>
          </w:p>
        </w:tc>
        <w:tc>
          <w:tcPr>
            <w:tcW w:type="dxa" w:w="1205"/>
          </w:tcPr>
          <w:p>
            <w:r>
              <w:rPr>
                <w:rFonts w:ascii="Times New Roman" w:hAnsi="Times New Roman" w:cs="Times New Roman" w:eastAsia="Times New Roman"/>
                <w:sz w:val="14"/>
              </w:rPr>
              <w:t>0.842±0.042 (17)</w:t>
            </w:r>
          </w:p>
        </w:tc>
        <w:tc>
          <w:tcPr>
            <w:tcW w:type="dxa" w:w="1205"/>
          </w:tcPr>
          <w:p>
            <w:r>
              <w:rPr>
                <w:rFonts w:ascii="Times New Roman" w:hAnsi="Times New Roman" w:cs="Times New Roman" w:eastAsia="Times New Roman"/>
                <w:sz w:val="14"/>
              </w:rPr>
              <w:t>0.838±0.041 (16)</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b/>
                <w:sz w:val="14"/>
              </w:rPr>
              <w:t>0.952±0.010 (12)</w:t>
            </w:r>
          </w:p>
        </w:tc>
        <w:tc>
          <w:tcPr>
            <w:tcW w:type="dxa" w:w="1205"/>
          </w:tcPr>
          <w:p>
            <w:r>
              <w:rPr>
                <w:rFonts w:ascii="Times New Roman" w:hAnsi="Times New Roman" w:cs="Times New Roman" w:eastAsia="Times New Roman"/>
                <w:sz w:val="14"/>
              </w:rPr>
              <w:t>0.929±0.016 (35)</w:t>
            </w:r>
          </w:p>
        </w:tc>
        <w:tc>
          <w:tcPr>
            <w:tcW w:type="dxa" w:w="1205"/>
          </w:tcPr>
          <w:p>
            <w:r>
              <w:rPr>
                <w:rFonts w:ascii="Times New Roman" w:hAnsi="Times New Roman" w:cs="Times New Roman" w:eastAsia="Times New Roman"/>
                <w:sz w:val="14"/>
              </w:rPr>
              <w:t>0.838±0.091 (17)</w:t>
            </w:r>
          </w:p>
        </w:tc>
        <w:tc>
          <w:tcPr>
            <w:tcW w:type="dxa" w:w="1205"/>
          </w:tcPr>
          <w:p>
            <w:r>
              <w:rPr>
                <w:rFonts w:ascii="Times New Roman" w:hAnsi="Times New Roman" w:cs="Times New Roman" w:eastAsia="Times New Roman"/>
                <w:sz w:val="14"/>
              </w:rPr>
              <w:t>0.835±0.104 (18)</w:t>
            </w:r>
          </w:p>
        </w:tc>
        <w:tc>
          <w:tcPr>
            <w:tcW w:type="dxa" w:w="1205"/>
          </w:tcPr>
          <w:p>
            <w:r>
              <w:rPr>
                <w:rFonts w:ascii="Times New Roman" w:hAnsi="Times New Roman" w:cs="Times New Roman" w:eastAsia="Times New Roman"/>
                <w:sz w:val="14"/>
              </w:rPr>
              <w:t>0.781±0.104 (16)</w:t>
            </w:r>
          </w:p>
        </w:tc>
        <w:tc>
          <w:tcPr>
            <w:tcW w:type="dxa" w:w="1205"/>
          </w:tcPr>
          <w:p>
            <w:r>
              <w:rPr>
                <w:rFonts w:ascii="Times New Roman" w:hAnsi="Times New Roman" w:cs="Times New Roman" w:eastAsia="Times New Roman"/>
                <w:sz w:val="14"/>
              </w:rPr>
              <w:t>0.791±0.115 (17)</w:t>
            </w:r>
          </w:p>
        </w:tc>
        <w:tc>
          <w:tcPr>
            <w:tcW w:type="dxa" w:w="1205"/>
          </w:tcPr>
          <w:p>
            <w:r>
              <w:rPr>
                <w:rFonts w:ascii="Times New Roman" w:hAnsi="Times New Roman" w:cs="Times New Roman" w:eastAsia="Times New Roman"/>
                <w:sz w:val="14"/>
              </w:rPr>
              <w:t>0.712±0.074 (17)</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b/>
                <w:sz w:val="14"/>
              </w:rPr>
              <w:t>0.973±0.038 (957)</w:t>
            </w:r>
          </w:p>
        </w:tc>
        <w:tc>
          <w:tcPr>
            <w:tcW w:type="dxa" w:w="1205"/>
          </w:tcPr>
          <w:p>
            <w:r>
              <w:rPr>
                <w:rFonts w:ascii="Times New Roman" w:hAnsi="Times New Roman" w:cs="Times New Roman" w:eastAsia="Times New Roman"/>
                <w:sz w:val="14"/>
              </w:rPr>
              <w:t>0.962±0.045 (3549)</w:t>
            </w:r>
          </w:p>
        </w:tc>
        <w:tc>
          <w:tcPr>
            <w:tcW w:type="dxa" w:w="1205"/>
          </w:tcPr>
          <w:p>
            <w:r>
              <w:rPr>
                <w:rFonts w:ascii="Times New Roman" w:hAnsi="Times New Roman" w:cs="Times New Roman" w:eastAsia="Times New Roman"/>
                <w:sz w:val="14"/>
              </w:rPr>
              <w:t>0.951±0.058 (619)</w:t>
            </w:r>
          </w:p>
        </w:tc>
        <w:tc>
          <w:tcPr>
            <w:tcW w:type="dxa" w:w="1205"/>
          </w:tcPr>
          <w:p>
            <w:r>
              <w:rPr>
                <w:rFonts w:ascii="Times New Roman" w:hAnsi="Times New Roman" w:cs="Times New Roman" w:eastAsia="Times New Roman"/>
                <w:sz w:val="14"/>
              </w:rPr>
              <w:t>0.953±0.058 (1771)</w:t>
            </w:r>
          </w:p>
        </w:tc>
        <w:tc>
          <w:tcPr>
            <w:tcW w:type="dxa" w:w="1205"/>
          </w:tcPr>
          <w:p>
            <w:r>
              <w:rPr>
                <w:rFonts w:ascii="Times New Roman" w:hAnsi="Times New Roman" w:cs="Times New Roman" w:eastAsia="Times New Roman"/>
                <w:sz w:val="14"/>
              </w:rPr>
              <w:t>0.964±0.049 (1779)</w:t>
            </w:r>
          </w:p>
        </w:tc>
        <w:tc>
          <w:tcPr>
            <w:tcW w:type="dxa" w:w="1205"/>
          </w:tcPr>
          <w:p>
            <w:r>
              <w:rPr>
                <w:rFonts w:ascii="Times New Roman" w:hAnsi="Times New Roman" w:cs="Times New Roman" w:eastAsia="Times New Roman"/>
                <w:sz w:val="14"/>
              </w:rPr>
              <w:t>0.960±0.048 (1781)</w:t>
            </w:r>
          </w:p>
        </w:tc>
        <w:tc>
          <w:tcPr>
            <w:tcW w:type="dxa" w:w="1205"/>
          </w:tcPr>
          <w:p>
            <w:r>
              <w:rPr>
                <w:rFonts w:ascii="Times New Roman" w:hAnsi="Times New Roman" w:cs="Times New Roman" w:eastAsia="Times New Roman"/>
                <w:sz w:val="14"/>
              </w:rPr>
              <w:t>0.958±0.054 (1789)</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sz w:val="14"/>
              </w:rPr>
              <w:t>0.798±0.059 (7)</w:t>
            </w:r>
          </w:p>
        </w:tc>
        <w:tc>
          <w:tcPr>
            <w:tcW w:type="dxa" w:w="1205"/>
          </w:tcPr>
          <w:p>
            <w:r>
              <w:rPr>
                <w:rFonts w:ascii="Times New Roman" w:hAnsi="Times New Roman" w:cs="Times New Roman" w:eastAsia="Times New Roman"/>
                <w:b/>
                <w:sz w:val="14"/>
              </w:rPr>
              <w:t>0.817±0.056 (18)</w:t>
            </w:r>
          </w:p>
        </w:tc>
        <w:tc>
          <w:tcPr>
            <w:tcW w:type="dxa" w:w="1205"/>
          </w:tcPr>
          <w:p>
            <w:r>
              <w:rPr>
                <w:rFonts w:ascii="Times New Roman" w:hAnsi="Times New Roman" w:cs="Times New Roman" w:eastAsia="Times New Roman"/>
                <w:sz w:val="14"/>
              </w:rPr>
              <w:t>0.761±0.076 (10)</w:t>
            </w:r>
          </w:p>
        </w:tc>
        <w:tc>
          <w:tcPr>
            <w:tcW w:type="dxa" w:w="1205"/>
          </w:tcPr>
          <w:p>
            <w:r>
              <w:rPr>
                <w:rFonts w:ascii="Times New Roman" w:hAnsi="Times New Roman" w:cs="Times New Roman" w:eastAsia="Times New Roman"/>
                <w:sz w:val="14"/>
              </w:rPr>
              <w:t>0.771±0.068 (9)</w:t>
            </w:r>
          </w:p>
        </w:tc>
        <w:tc>
          <w:tcPr>
            <w:tcW w:type="dxa" w:w="1205"/>
          </w:tcPr>
          <w:p>
            <w:r>
              <w:rPr>
                <w:rFonts w:ascii="Times New Roman" w:hAnsi="Times New Roman" w:cs="Times New Roman" w:eastAsia="Times New Roman"/>
                <w:sz w:val="14"/>
              </w:rPr>
              <w:t>0.756±0.058 (9)</w:t>
            </w:r>
          </w:p>
        </w:tc>
        <w:tc>
          <w:tcPr>
            <w:tcW w:type="dxa" w:w="1205"/>
          </w:tcPr>
          <w:p>
            <w:r>
              <w:rPr>
                <w:rFonts w:ascii="Times New Roman" w:hAnsi="Times New Roman" w:cs="Times New Roman" w:eastAsia="Times New Roman"/>
                <w:sz w:val="14"/>
              </w:rPr>
              <w:t>0.761±0.075 (9)</w:t>
            </w:r>
          </w:p>
        </w:tc>
        <w:tc>
          <w:tcPr>
            <w:tcW w:type="dxa" w:w="1205"/>
          </w:tcPr>
          <w:p>
            <w:r>
              <w:rPr>
                <w:rFonts w:ascii="Times New Roman" w:hAnsi="Times New Roman" w:cs="Times New Roman" w:eastAsia="Times New Roman"/>
                <w:sz w:val="14"/>
              </w:rPr>
              <w:t>0.736±0.091 (8)</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b/>
                <w:sz w:val="14"/>
              </w:rPr>
              <w:t>0.996±0.015 (6)</w:t>
            </w:r>
          </w:p>
        </w:tc>
        <w:tc>
          <w:tcPr>
            <w:tcW w:type="dxa" w:w="1205"/>
          </w:tcPr>
          <w:p>
            <w:r>
              <w:rPr>
                <w:rFonts w:ascii="Times New Roman" w:hAnsi="Times New Roman" w:cs="Times New Roman" w:eastAsia="Times New Roman"/>
                <w:sz w:val="14"/>
              </w:rPr>
              <w:t>0.871±0.029 (13)</w:t>
            </w:r>
          </w:p>
        </w:tc>
        <w:tc>
          <w:tcPr>
            <w:tcW w:type="dxa" w:w="1205"/>
          </w:tcPr>
          <w:p>
            <w:r>
              <w:rPr>
                <w:rFonts w:ascii="Times New Roman" w:hAnsi="Times New Roman" w:cs="Times New Roman" w:eastAsia="Times New Roman"/>
                <w:sz w:val="14"/>
              </w:rPr>
              <w:t>0.788±0.081 (7)</w:t>
            </w:r>
          </w:p>
        </w:tc>
        <w:tc>
          <w:tcPr>
            <w:tcW w:type="dxa" w:w="1205"/>
          </w:tcPr>
          <w:p>
            <w:r>
              <w:rPr>
                <w:rFonts w:ascii="Times New Roman" w:hAnsi="Times New Roman" w:cs="Times New Roman" w:eastAsia="Times New Roman"/>
                <w:sz w:val="14"/>
              </w:rPr>
              <w:t>0.773±0.120 (7)</w:t>
            </w:r>
          </w:p>
        </w:tc>
        <w:tc>
          <w:tcPr>
            <w:tcW w:type="dxa" w:w="1205"/>
          </w:tcPr>
          <w:p>
            <w:r>
              <w:rPr>
                <w:rFonts w:ascii="Times New Roman" w:hAnsi="Times New Roman" w:cs="Times New Roman" w:eastAsia="Times New Roman"/>
                <w:sz w:val="14"/>
              </w:rPr>
              <w:t>0.748±0.108 (7)</w:t>
            </w:r>
          </w:p>
        </w:tc>
        <w:tc>
          <w:tcPr>
            <w:tcW w:type="dxa" w:w="1205"/>
          </w:tcPr>
          <w:p>
            <w:r>
              <w:rPr>
                <w:rFonts w:ascii="Times New Roman" w:hAnsi="Times New Roman" w:cs="Times New Roman" w:eastAsia="Times New Roman"/>
                <w:sz w:val="14"/>
              </w:rPr>
              <w:t>0.726±0.104 (6)</w:t>
            </w:r>
          </w:p>
        </w:tc>
        <w:tc>
          <w:tcPr>
            <w:tcW w:type="dxa" w:w="1205"/>
          </w:tcPr>
          <w:p>
            <w:r>
              <w:rPr>
                <w:rFonts w:ascii="Times New Roman" w:hAnsi="Times New Roman" w:cs="Times New Roman" w:eastAsia="Times New Roman"/>
                <w:sz w:val="14"/>
              </w:rPr>
              <w:t>0.699±0.156 (6)</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0.905±0.040 (7)</w:t>
            </w:r>
          </w:p>
        </w:tc>
        <w:tc>
          <w:tcPr>
            <w:tcW w:type="dxa" w:w="1205"/>
          </w:tcPr>
          <w:p>
            <w:r>
              <w:rPr>
                <w:rFonts w:ascii="Times New Roman" w:hAnsi="Times New Roman" w:cs="Times New Roman" w:eastAsia="Times New Roman"/>
                <w:sz w:val="14"/>
              </w:rPr>
              <w:t>0.903±0.046 (22)</w:t>
            </w:r>
          </w:p>
        </w:tc>
        <w:tc>
          <w:tcPr>
            <w:tcW w:type="dxa" w:w="1205"/>
          </w:tcPr>
          <w:p>
            <w:r>
              <w:rPr>
                <w:rFonts w:ascii="Times New Roman" w:hAnsi="Times New Roman" w:cs="Times New Roman" w:eastAsia="Times New Roman"/>
                <w:sz w:val="14"/>
              </w:rPr>
              <w:t>0.887±0.046 (10)</w:t>
            </w:r>
          </w:p>
        </w:tc>
        <w:tc>
          <w:tcPr>
            <w:tcW w:type="dxa" w:w="1205"/>
          </w:tcPr>
          <w:p>
            <w:r>
              <w:rPr>
                <w:rFonts w:ascii="Times New Roman" w:hAnsi="Times New Roman" w:cs="Times New Roman" w:eastAsia="Times New Roman"/>
                <w:sz w:val="14"/>
              </w:rPr>
              <w:t>0.881±0.051 (11)</w:t>
            </w:r>
          </w:p>
        </w:tc>
        <w:tc>
          <w:tcPr>
            <w:tcW w:type="dxa" w:w="1205"/>
          </w:tcPr>
          <w:p>
            <w:r>
              <w:rPr>
                <w:rFonts w:ascii="Times New Roman" w:hAnsi="Times New Roman" w:cs="Times New Roman" w:eastAsia="Times New Roman"/>
                <w:sz w:val="14"/>
              </w:rPr>
              <w:t>0.881±0.067 (11)</w:t>
            </w:r>
          </w:p>
        </w:tc>
        <w:tc>
          <w:tcPr>
            <w:tcW w:type="dxa" w:w="1205"/>
          </w:tcPr>
          <w:p>
            <w:r>
              <w:rPr>
                <w:rFonts w:ascii="Times New Roman" w:hAnsi="Times New Roman" w:cs="Times New Roman" w:eastAsia="Times New Roman"/>
                <w:sz w:val="14"/>
              </w:rPr>
              <w:t>0.872±0.053 (11)</w:t>
            </w:r>
          </w:p>
        </w:tc>
        <w:tc>
          <w:tcPr>
            <w:tcW w:type="dxa" w:w="1205"/>
          </w:tcPr>
          <w:p>
            <w:r>
              <w:rPr>
                <w:rFonts w:ascii="Times New Roman" w:hAnsi="Times New Roman" w:cs="Times New Roman" w:eastAsia="Times New Roman"/>
                <w:sz w:val="14"/>
              </w:rPr>
              <w:t>0.876±0.052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0.808±0.057 (17)</w:t>
            </w:r>
          </w:p>
        </w:tc>
        <w:tc>
          <w:tcPr>
            <w:tcW w:type="dxa" w:w="1205"/>
          </w:tcPr>
          <w:p>
            <w:r>
              <w:rPr>
                <w:rFonts w:ascii="Times New Roman" w:hAnsi="Times New Roman" w:cs="Times New Roman" w:eastAsia="Times New Roman"/>
                <w:sz w:val="14"/>
              </w:rPr>
              <w:t>0.802±0.059 (60)</w:t>
            </w:r>
          </w:p>
        </w:tc>
        <w:tc>
          <w:tcPr>
            <w:tcW w:type="dxa" w:w="1205"/>
          </w:tcPr>
          <w:p>
            <w:r>
              <w:rPr>
                <w:rFonts w:ascii="Times New Roman" w:hAnsi="Times New Roman" w:cs="Times New Roman" w:eastAsia="Times New Roman"/>
                <w:sz w:val="14"/>
              </w:rPr>
              <w:t>0.801±0.063 (29)</w:t>
            </w:r>
          </w:p>
        </w:tc>
        <w:tc>
          <w:tcPr>
            <w:tcW w:type="dxa" w:w="1205"/>
          </w:tcPr>
          <w:p>
            <w:r>
              <w:rPr>
                <w:rFonts w:ascii="Times New Roman" w:hAnsi="Times New Roman" w:cs="Times New Roman" w:eastAsia="Times New Roman"/>
                <w:sz w:val="14"/>
              </w:rPr>
              <w:t>0.798±0.065 (30)</w:t>
            </w:r>
          </w:p>
        </w:tc>
        <w:tc>
          <w:tcPr>
            <w:tcW w:type="dxa" w:w="1205"/>
          </w:tcPr>
          <w:p>
            <w:r>
              <w:rPr>
                <w:rFonts w:ascii="Times New Roman" w:hAnsi="Times New Roman" w:cs="Times New Roman" w:eastAsia="Times New Roman"/>
                <w:sz w:val="14"/>
              </w:rPr>
              <w:t>0.790±0.052 (30)</w:t>
            </w:r>
          </w:p>
        </w:tc>
        <w:tc>
          <w:tcPr>
            <w:tcW w:type="dxa" w:w="1205"/>
          </w:tcPr>
          <w:p>
            <w:r>
              <w:rPr>
                <w:rFonts w:ascii="Times New Roman" w:hAnsi="Times New Roman" w:cs="Times New Roman" w:eastAsia="Times New Roman"/>
                <w:sz w:val="14"/>
              </w:rPr>
              <w:t>0.794±0.055 (31)</w:t>
            </w:r>
          </w:p>
        </w:tc>
        <w:tc>
          <w:tcPr>
            <w:tcW w:type="dxa" w:w="1205"/>
          </w:tcPr>
          <w:p>
            <w:r>
              <w:rPr>
                <w:rFonts w:ascii="Times New Roman" w:hAnsi="Times New Roman" w:cs="Times New Roman" w:eastAsia="Times New Roman"/>
                <w:sz w:val="14"/>
              </w:rPr>
              <w:t>0.802±0.072 (30)</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0.820±0.040 (8)</w:t>
            </w:r>
          </w:p>
        </w:tc>
        <w:tc>
          <w:tcPr>
            <w:tcW w:type="dxa" w:w="1205"/>
          </w:tcPr>
          <w:p>
            <w:r>
              <w:rPr>
                <w:rFonts w:ascii="Times New Roman" w:hAnsi="Times New Roman" w:cs="Times New Roman" w:eastAsia="Times New Roman"/>
                <w:sz w:val="14"/>
              </w:rPr>
              <w:t>0.810±0.045 (21)</w:t>
            </w:r>
          </w:p>
        </w:tc>
        <w:tc>
          <w:tcPr>
            <w:tcW w:type="dxa" w:w="1205"/>
          </w:tcPr>
          <w:p>
            <w:r>
              <w:rPr>
                <w:rFonts w:ascii="Times New Roman" w:hAnsi="Times New Roman" w:cs="Times New Roman" w:eastAsia="Times New Roman"/>
                <w:sz w:val="14"/>
              </w:rPr>
              <w:t>0.803±0.043 (10)</w:t>
            </w:r>
          </w:p>
        </w:tc>
        <w:tc>
          <w:tcPr>
            <w:tcW w:type="dxa" w:w="1205"/>
          </w:tcPr>
          <w:p>
            <w:r>
              <w:rPr>
                <w:rFonts w:ascii="Times New Roman" w:hAnsi="Times New Roman" w:cs="Times New Roman" w:eastAsia="Times New Roman"/>
                <w:sz w:val="14"/>
              </w:rPr>
              <w:t>0.801±0.038 (11)</w:t>
            </w:r>
          </w:p>
        </w:tc>
        <w:tc>
          <w:tcPr>
            <w:tcW w:type="dxa" w:w="1205"/>
          </w:tcPr>
          <w:p>
            <w:r>
              <w:rPr>
                <w:rFonts w:ascii="Times New Roman" w:hAnsi="Times New Roman" w:cs="Times New Roman" w:eastAsia="Times New Roman"/>
                <w:sz w:val="14"/>
              </w:rPr>
              <w:t>0.795±0.029 (10)</w:t>
            </w:r>
          </w:p>
        </w:tc>
        <w:tc>
          <w:tcPr>
            <w:tcW w:type="dxa" w:w="1205"/>
          </w:tcPr>
          <w:p>
            <w:r>
              <w:rPr>
                <w:rFonts w:ascii="Times New Roman" w:hAnsi="Times New Roman" w:cs="Times New Roman" w:eastAsia="Times New Roman"/>
                <w:sz w:val="14"/>
              </w:rPr>
              <w:t>0.807±0.037 (11)</w:t>
            </w:r>
          </w:p>
        </w:tc>
        <w:tc>
          <w:tcPr>
            <w:tcW w:type="dxa" w:w="1205"/>
          </w:tcPr>
          <w:p>
            <w:r>
              <w:rPr>
                <w:rFonts w:ascii="Times New Roman" w:hAnsi="Times New Roman" w:cs="Times New Roman" w:eastAsia="Times New Roman"/>
                <w:sz w:val="14"/>
              </w:rPr>
              <w:t>0.793±0.055 (11)</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b/>
                <w:sz w:val="14"/>
              </w:rPr>
              <w:t>0.821±0.029 (8)</w:t>
            </w:r>
          </w:p>
        </w:tc>
        <w:tc>
          <w:tcPr>
            <w:tcW w:type="dxa" w:w="1205"/>
          </w:tcPr>
          <w:p>
            <w:r>
              <w:rPr>
                <w:rFonts w:ascii="Times New Roman" w:hAnsi="Times New Roman" w:cs="Times New Roman" w:eastAsia="Times New Roman"/>
                <w:sz w:val="14"/>
              </w:rPr>
              <w:t>0.786±0.215 (8)</w:t>
            </w:r>
          </w:p>
        </w:tc>
        <w:tc>
          <w:tcPr>
            <w:tcW w:type="dxa" w:w="1205"/>
          </w:tcPr>
          <w:p>
            <w:r>
              <w:rPr>
                <w:rFonts w:ascii="Times New Roman" w:hAnsi="Times New Roman" w:cs="Times New Roman" w:eastAsia="Times New Roman"/>
                <w:sz w:val="14"/>
              </w:rPr>
              <w:t>0.692±0.201 (6)</w:t>
            </w:r>
          </w:p>
        </w:tc>
        <w:tc>
          <w:tcPr>
            <w:tcW w:type="dxa" w:w="1205"/>
          </w:tcPr>
          <w:p>
            <w:r>
              <w:rPr>
                <w:rFonts w:ascii="Times New Roman" w:hAnsi="Times New Roman" w:cs="Times New Roman" w:eastAsia="Times New Roman"/>
                <w:sz w:val="14"/>
              </w:rPr>
              <w:t>0.646±0.191 (4)</w:t>
            </w:r>
          </w:p>
        </w:tc>
        <w:tc>
          <w:tcPr>
            <w:tcW w:type="dxa" w:w="1205"/>
          </w:tcPr>
          <w:p>
            <w:r>
              <w:rPr>
                <w:rFonts w:ascii="Times New Roman" w:hAnsi="Times New Roman" w:cs="Times New Roman" w:eastAsia="Times New Roman"/>
                <w:sz w:val="14"/>
              </w:rPr>
              <w:t>0.654±0.185 (5)</w:t>
            </w:r>
          </w:p>
        </w:tc>
        <w:tc>
          <w:tcPr>
            <w:tcW w:type="dxa" w:w="1205"/>
          </w:tcPr>
          <w:p>
            <w:r>
              <w:rPr>
                <w:rFonts w:ascii="Times New Roman" w:hAnsi="Times New Roman" w:cs="Times New Roman" w:eastAsia="Times New Roman"/>
                <w:sz w:val="14"/>
              </w:rPr>
              <w:t>0.655±0.185 (5)</w:t>
            </w:r>
          </w:p>
        </w:tc>
        <w:tc>
          <w:tcPr>
            <w:tcW w:type="dxa" w:w="1205"/>
          </w:tcPr>
          <w:p>
            <w:r>
              <w:rPr>
                <w:rFonts w:ascii="Times New Roman" w:hAnsi="Times New Roman" w:cs="Times New Roman" w:eastAsia="Times New Roman"/>
                <w:sz w:val="14"/>
              </w:rPr>
              <w:t>0.624±0.176 (4)</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0.956±0.027 (3)</w:t>
            </w:r>
          </w:p>
        </w:tc>
        <w:tc>
          <w:tcPr>
            <w:tcW w:type="dxa" w:w="1205"/>
          </w:tcPr>
          <w:p>
            <w:r>
              <w:rPr>
                <w:rFonts w:ascii="Times New Roman" w:hAnsi="Times New Roman" w:cs="Times New Roman" w:eastAsia="Times New Roman"/>
                <w:sz w:val="14"/>
              </w:rPr>
              <w:t>0.922±0.038 (16)</w:t>
            </w:r>
          </w:p>
        </w:tc>
        <w:tc>
          <w:tcPr>
            <w:tcW w:type="dxa" w:w="1205"/>
          </w:tcPr>
          <w:p>
            <w:r>
              <w:rPr>
                <w:rFonts w:ascii="Times New Roman" w:hAnsi="Times New Roman" w:cs="Times New Roman" w:eastAsia="Times New Roman"/>
                <w:sz w:val="14"/>
              </w:rPr>
              <w:t>0.901±0.065 (6)</w:t>
            </w:r>
          </w:p>
        </w:tc>
        <w:tc>
          <w:tcPr>
            <w:tcW w:type="dxa" w:w="1205"/>
          </w:tcPr>
          <w:p>
            <w:r>
              <w:rPr>
                <w:rFonts w:ascii="Times New Roman" w:hAnsi="Times New Roman" w:cs="Times New Roman" w:eastAsia="Times New Roman"/>
                <w:sz w:val="14"/>
              </w:rPr>
              <w:t>0.884±0.084 (6)</w:t>
            </w:r>
          </w:p>
        </w:tc>
        <w:tc>
          <w:tcPr>
            <w:tcW w:type="dxa" w:w="1205"/>
          </w:tcPr>
          <w:p>
            <w:r>
              <w:rPr>
                <w:rFonts w:ascii="Times New Roman" w:hAnsi="Times New Roman" w:cs="Times New Roman" w:eastAsia="Times New Roman"/>
                <w:sz w:val="14"/>
              </w:rPr>
              <w:t>0.903±0.050 (8)</w:t>
            </w:r>
          </w:p>
        </w:tc>
        <w:tc>
          <w:tcPr>
            <w:tcW w:type="dxa" w:w="1205"/>
          </w:tcPr>
          <w:p>
            <w:r>
              <w:rPr>
                <w:rFonts w:ascii="Times New Roman" w:hAnsi="Times New Roman" w:cs="Times New Roman" w:eastAsia="Times New Roman"/>
                <w:sz w:val="14"/>
              </w:rPr>
              <w:t>0.891±0.046 (7)</w:t>
            </w:r>
          </w:p>
        </w:tc>
        <w:tc>
          <w:tcPr>
            <w:tcW w:type="dxa" w:w="1205"/>
          </w:tcPr>
          <w:p>
            <w:r>
              <w:rPr>
                <w:rFonts w:ascii="Times New Roman" w:hAnsi="Times New Roman" w:cs="Times New Roman" w:eastAsia="Times New Roman"/>
                <w:sz w:val="14"/>
              </w:rPr>
              <w:t>0.902±0.040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0.967±0.016 (12)</w:t>
            </w:r>
          </w:p>
        </w:tc>
        <w:tc>
          <w:tcPr>
            <w:tcW w:type="dxa" w:w="1205"/>
          </w:tcPr>
          <w:p>
            <w:r>
              <w:rPr>
                <w:rFonts w:ascii="Times New Roman" w:hAnsi="Times New Roman" w:cs="Times New Roman" w:eastAsia="Times New Roman"/>
                <w:sz w:val="14"/>
              </w:rPr>
              <w:t>0.965±0.015 (30)</w:t>
            </w:r>
          </w:p>
        </w:tc>
        <w:tc>
          <w:tcPr>
            <w:tcW w:type="dxa" w:w="1205"/>
          </w:tcPr>
          <w:p>
            <w:r>
              <w:rPr>
                <w:rFonts w:ascii="Times New Roman" w:hAnsi="Times New Roman" w:cs="Times New Roman" w:eastAsia="Times New Roman"/>
                <w:sz w:val="14"/>
              </w:rPr>
              <w:t>0.958±0.021 (14)</w:t>
            </w:r>
          </w:p>
        </w:tc>
        <w:tc>
          <w:tcPr>
            <w:tcW w:type="dxa" w:w="1205"/>
          </w:tcPr>
          <w:p>
            <w:r>
              <w:rPr>
                <w:rFonts w:ascii="Times New Roman" w:hAnsi="Times New Roman" w:cs="Times New Roman" w:eastAsia="Times New Roman"/>
                <w:sz w:val="14"/>
              </w:rPr>
              <w:t>0.956±0.017 (15)</w:t>
            </w:r>
          </w:p>
        </w:tc>
        <w:tc>
          <w:tcPr>
            <w:tcW w:type="dxa" w:w="1205"/>
          </w:tcPr>
          <w:p>
            <w:r>
              <w:rPr>
                <w:rFonts w:ascii="Times New Roman" w:hAnsi="Times New Roman" w:cs="Times New Roman" w:eastAsia="Times New Roman"/>
                <w:sz w:val="14"/>
              </w:rPr>
              <w:t>0.956±0.018 (15)</w:t>
            </w:r>
          </w:p>
        </w:tc>
        <w:tc>
          <w:tcPr>
            <w:tcW w:type="dxa" w:w="1205"/>
          </w:tcPr>
          <w:p>
            <w:r>
              <w:rPr>
                <w:rFonts w:ascii="Times New Roman" w:hAnsi="Times New Roman" w:cs="Times New Roman" w:eastAsia="Times New Roman"/>
                <w:sz w:val="14"/>
              </w:rPr>
              <w:t>0.953±0.021 (14)</w:t>
            </w:r>
          </w:p>
        </w:tc>
        <w:tc>
          <w:tcPr>
            <w:tcW w:type="dxa" w:w="1205"/>
          </w:tcPr>
          <w:p>
            <w:r>
              <w:rPr>
                <w:rFonts w:ascii="Times New Roman" w:hAnsi="Times New Roman" w:cs="Times New Roman" w:eastAsia="Times New Roman"/>
                <w:sz w:val="14"/>
              </w:rPr>
              <w:t>0.954±0.018 (15)</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b/>
                <w:sz w:val="14"/>
              </w:rPr>
              <w:t>0.815±0.012 (16)</w:t>
            </w:r>
          </w:p>
        </w:tc>
        <w:tc>
          <w:tcPr>
            <w:tcW w:type="dxa" w:w="1205"/>
          </w:tcPr>
          <w:p>
            <w:r>
              <w:rPr>
                <w:rFonts w:ascii="Times New Roman" w:hAnsi="Times New Roman" w:cs="Times New Roman" w:eastAsia="Times New Roman"/>
                <w:sz w:val="14"/>
              </w:rPr>
              <w:t>0.757±0.063 (38)</w:t>
            </w:r>
          </w:p>
        </w:tc>
        <w:tc>
          <w:tcPr>
            <w:tcW w:type="dxa" w:w="1205"/>
          </w:tcPr>
          <w:p>
            <w:r>
              <w:rPr>
                <w:rFonts w:ascii="Times New Roman" w:hAnsi="Times New Roman" w:cs="Times New Roman" w:eastAsia="Times New Roman"/>
                <w:sz w:val="14"/>
              </w:rPr>
              <w:t>0.746±0.061 (21)</w:t>
            </w:r>
          </w:p>
        </w:tc>
        <w:tc>
          <w:tcPr>
            <w:tcW w:type="dxa" w:w="1205"/>
          </w:tcPr>
          <w:p>
            <w:r>
              <w:rPr>
                <w:rFonts w:ascii="Times New Roman" w:hAnsi="Times New Roman" w:cs="Times New Roman" w:eastAsia="Times New Roman"/>
                <w:sz w:val="14"/>
              </w:rPr>
              <w:t>0.735±0.086 (21)</w:t>
            </w:r>
          </w:p>
        </w:tc>
        <w:tc>
          <w:tcPr>
            <w:tcW w:type="dxa" w:w="1205"/>
          </w:tcPr>
          <w:p>
            <w:r>
              <w:rPr>
                <w:rFonts w:ascii="Times New Roman" w:hAnsi="Times New Roman" w:cs="Times New Roman" w:eastAsia="Times New Roman"/>
                <w:sz w:val="14"/>
              </w:rPr>
              <w:t>0.717±0.067 (20)</w:t>
            </w:r>
          </w:p>
        </w:tc>
        <w:tc>
          <w:tcPr>
            <w:tcW w:type="dxa" w:w="1205"/>
          </w:tcPr>
          <w:p>
            <w:r>
              <w:rPr>
                <w:rFonts w:ascii="Times New Roman" w:hAnsi="Times New Roman" w:cs="Times New Roman" w:eastAsia="Times New Roman"/>
                <w:sz w:val="14"/>
              </w:rPr>
              <w:t>0.724±0.056 (21)</w:t>
            </w:r>
          </w:p>
        </w:tc>
        <w:tc>
          <w:tcPr>
            <w:tcW w:type="dxa" w:w="1205"/>
          </w:tcPr>
          <w:p>
            <w:r>
              <w:rPr>
                <w:rFonts w:ascii="Times New Roman" w:hAnsi="Times New Roman" w:cs="Times New Roman" w:eastAsia="Times New Roman"/>
                <w:sz w:val="14"/>
              </w:rPr>
              <w:t>0.686±0.058 (19)</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sz w:val="14"/>
              </w:rPr>
              <w:t>0.908±0.054 (8)</w:t>
            </w:r>
          </w:p>
        </w:tc>
        <w:tc>
          <w:tcPr>
            <w:tcW w:type="dxa" w:w="1205"/>
          </w:tcPr>
          <w:p>
            <w:r>
              <w:rPr>
                <w:rFonts w:ascii="Times New Roman" w:hAnsi="Times New Roman" w:cs="Times New Roman" w:eastAsia="Times New Roman"/>
                <w:b/>
                <w:sz w:val="14"/>
              </w:rPr>
              <w:t>0.919±0.058 (16)</w:t>
            </w:r>
          </w:p>
        </w:tc>
        <w:tc>
          <w:tcPr>
            <w:tcW w:type="dxa" w:w="1205"/>
          </w:tcPr>
          <w:p>
            <w:r>
              <w:rPr>
                <w:rFonts w:ascii="Times New Roman" w:hAnsi="Times New Roman" w:cs="Times New Roman" w:eastAsia="Times New Roman"/>
                <w:sz w:val="14"/>
              </w:rPr>
              <w:t>0.846±0.073 (9)</w:t>
            </w:r>
          </w:p>
        </w:tc>
        <w:tc>
          <w:tcPr>
            <w:tcW w:type="dxa" w:w="1205"/>
          </w:tcPr>
          <w:p>
            <w:r>
              <w:rPr>
                <w:rFonts w:ascii="Times New Roman" w:hAnsi="Times New Roman" w:cs="Times New Roman" w:eastAsia="Times New Roman"/>
                <w:sz w:val="14"/>
              </w:rPr>
              <w:t>0.854±0.079 (8)</w:t>
            </w:r>
          </w:p>
        </w:tc>
        <w:tc>
          <w:tcPr>
            <w:tcW w:type="dxa" w:w="1205"/>
          </w:tcPr>
          <w:p>
            <w:r>
              <w:rPr>
                <w:rFonts w:ascii="Times New Roman" w:hAnsi="Times New Roman" w:cs="Times New Roman" w:eastAsia="Times New Roman"/>
                <w:sz w:val="14"/>
              </w:rPr>
              <w:t>0.846±0.078 (8)</w:t>
            </w:r>
          </w:p>
        </w:tc>
        <w:tc>
          <w:tcPr>
            <w:tcW w:type="dxa" w:w="1205"/>
          </w:tcPr>
          <w:p>
            <w:r>
              <w:rPr>
                <w:rFonts w:ascii="Times New Roman" w:hAnsi="Times New Roman" w:cs="Times New Roman" w:eastAsia="Times New Roman"/>
                <w:sz w:val="14"/>
              </w:rPr>
              <w:t>0.848±0.080 (8)</w:t>
            </w:r>
          </w:p>
        </w:tc>
        <w:tc>
          <w:tcPr>
            <w:tcW w:type="dxa" w:w="1205"/>
          </w:tcPr>
          <w:p>
            <w:r>
              <w:rPr>
                <w:rFonts w:ascii="Times New Roman" w:hAnsi="Times New Roman" w:cs="Times New Roman" w:eastAsia="Times New Roman"/>
                <w:sz w:val="14"/>
              </w:rPr>
              <w:t>0.827±0.073 (8)</w:t>
            </w:r>
          </w:p>
        </w:tc>
      </w:tr>
    </w:tbl>
    <w:p>
      <w:pPr>
        <w:jc w:val="left"/>
      </w:pPr>
      <w:r>
        <w:rPr>
          <w:rFonts w:ascii="Times New Roman" w:hAnsi="Times New Roman" w:cs="Times New Roman" w:eastAsia="Times New Roman"/>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repository (Data availability). Bold = best accuracy per dataset.</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3.2 Feature-subset parsimony</w:t>
      </w:r>
    </w:p>
    <w:p>
      <w:pPr>
        <w:spacing w:line="360" w:lineRule="auto" w:after="200"/>
        <w:jc w:val="both"/>
      </w:pPr>
      <w:r>
        <w:rPr>
          <w:rFonts w:ascii="Times New Roman" w:hAnsi="Times New Roman" w:cs="Times New Roman" w:eastAsia="Times New Roman"/>
          <w:i w:val="0"/>
          <w:sz w:val="22"/>
        </w:rP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(74.0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26–43% fewer features, and against two directly re-implemented same-family binary 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023360" cy="3482154"/>
            <wp:docPr id="2" name="Picture 2"/>
            <wp:cNvGraphicFramePr>
              <a:graphicFrameLocks noChangeAspect="1"/>
            </wp:cNvGraphicFramePr>
            <a:graphic>
              <a:graphicData uri="http://schemas.openxmlformats.org/drawingml/2006/picture">
                <pic:pic>
                  <pic:nvPicPr>
                    <pic:cNvPr id="0" name="accuracy_parsimony_tradeoff.png"/>
                    <pic:cNvPicPr/>
                  </pic:nvPicPr>
                  <pic:blipFill>
                    <a:blip r:embed="rId10"/>
                    <a:stretch>
                      <a:fillRect/>
                    </a:stretch>
                  </pic:blipFill>
                  <pic:spPr>
                    <a:xfrm>
                      <a:off x="0" y="0"/>
                      <a:ext cx="4023360" cy="3482154"/>
                    </a:xfrm>
                    <a:prstGeom prst="rect"/>
                  </pic:spPr>
                </pic:pic>
              </a:graphicData>
            </a:graphic>
          </wp:inline>
        </w:drawing>
      </w:r>
    </w:p>
    <w:p>
      <w:pPr>
        <w:jc w:val="center"/>
      </w:pPr>
      <w:r>
        <w:rPr>
          <w:rFonts w:ascii="Times New Roman" w:hAnsi="Times New Roman" w:cs="Times New Roman" w:eastAsia="Times New Roman"/>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3.3 Ranking and statistical significance</w:t>
      </w:r>
    </w:p>
    <w:p>
      <w:pPr>
        <w:spacing w:line="360" w:lineRule="auto" w:after="200"/>
        <w:jc w:val="both"/>
      </w:pPr>
      <w:r>
        <w:rPr>
          <w:rFonts w:ascii="Times New Roman" w:hAnsi="Times New Roman" w:cs="Times New Roman" w:eastAsia="Times New Roman"/>
          <w:i w:val="0"/>
          <w:sz w:val="22"/>
        </w:rPr>
        <w:t>Table 3 gives the in-sample average rank (1.00 for RG-SCSO) and the Holm-significant win/tie/loss against each baseline. These are paired per-dataset comparisons, not independent trials: across the 108 dataset-baseline comparisons RG-SCSO records 107 significant wins, 1 non-significant tie, and 0 significant losses after Holm correction,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Table 3 Average Rank, Holm-Significant Win/Tie/Loss, and Median Effect Size vs. RG-SCSO.</w:t>
      </w:r>
    </w:p>
    <w:tbl>
      <w:tblPr>
        <w:tblStyle w:val="TableGrid"/>
        <w:tblW w:type="auto" w:w="0"/>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8"/>
              </w:rPr>
              <w:t>Algorithm (year)</w:t>
            </w:r>
          </w:p>
        </w:tc>
        <w:tc>
          <w:tcPr>
            <w:tcW w:type="dxa" w:w="2409"/>
            <w:tcBorders>
              <w:bottom w:val="single" w:sz="6" w:space="0" w:color="000000"/>
            </w:tcBorders>
          </w:tcPr>
          <w:p>
            <w:r>
              <w:rPr>
                <w:rFonts w:ascii="Times New Roman" w:hAnsi="Times New Roman" w:cs="Times New Roman" w:eastAsia="Times New Roman"/>
                <w:b/>
                <w:sz w:val="18"/>
              </w:rPr>
              <w:t>Avg. rank</w:t>
            </w:r>
          </w:p>
        </w:tc>
        <w:tc>
          <w:tcPr>
            <w:tcW w:type="dxa" w:w="2409"/>
            <w:tcBorders>
              <w:bottom w:val="single" w:sz="6" w:space="0" w:color="000000"/>
            </w:tcBorders>
          </w:tcPr>
          <w:p>
            <w:r>
              <w:rPr>
                <w:rFonts w:ascii="Times New Roman" w:hAnsi="Times New Roman" w:cs="Times New Roman" w:eastAsia="Times New Roman"/>
                <w:b/>
                <w:sz w:val="18"/>
              </w:rPr>
              <w:t>W/T/L vs RG-SCSO (Holm)</w:t>
            </w:r>
          </w:p>
        </w:tc>
        <w:tc>
          <w:tcPr>
            <w:tcW w:type="dxa" w:w="2409"/>
            <w:tcBorders>
              <w:bottom w:val="single" w:sz="6" w:space="0" w:color="000000"/>
            </w:tcBorders>
          </w:tcPr>
          <w:p>
            <w:r>
              <w:rPr>
                <w:rFonts w:ascii="Times New Roman" w:hAnsi="Times New Roman" w:cs="Times New Roman" w:eastAsia="Times New Roman"/>
                <w:b/>
                <w:sz w:val="18"/>
              </w:rPr>
              <w:t>Median |d|</w:t>
            </w:r>
          </w:p>
        </w:tc>
      </w:tr>
      <w:tr>
        <w:tc>
          <w:tcPr>
            <w:tcW w:type="dxa" w:w="2409"/>
          </w:tcPr>
          <w:p>
            <w:r>
              <w:rPr>
                <w:rFonts w:ascii="Times New Roman" w:hAnsi="Times New Roman" w:cs="Times New Roman" w:eastAsia="Times New Roman"/>
                <w:sz w:val="18"/>
              </w:rPr>
              <w:t>RG-SCSO (ours)</w:t>
            </w:r>
          </w:p>
        </w:tc>
        <w:tc>
          <w:tcPr>
            <w:tcW w:type="dxa" w:w="2409"/>
          </w:tcPr>
          <w:p>
            <w:r>
              <w:rPr>
                <w:rFonts w:ascii="Times New Roman" w:hAnsi="Times New Roman" w:cs="Times New Roman" w:eastAsia="Times New Roman"/>
                <w:sz w:val="18"/>
              </w:rPr>
              <w:t>1.00</w:t>
            </w:r>
          </w:p>
        </w:tc>
        <w:tc>
          <w:tcPr>
            <w:tcW w:type="dxa" w:w="2409"/>
          </w:tcPr>
          <w:p>
            <w:r>
              <w:rPr>
                <w:rFonts w:ascii="Times New Roman" w:hAnsi="Times New Roman" w:cs="Times New Roman" w:eastAsia="Times New Roman"/>
                <w:sz w:val="18"/>
              </w:rPr>
              <w:t>-</w:t>
            </w:r>
          </w:p>
        </w:tc>
        <w:tc>
          <w:tcPr>
            <w:tcW w:type="dxa" w:w="2409"/>
          </w:tcPr>
          <w:p>
            <w:r>
              <w:rPr>
                <w:rFonts w:ascii="Times New Roman" w:hAnsi="Times New Roman" w:cs="Times New Roman" w:eastAsia="Times New Roman"/>
                <w:sz w:val="18"/>
              </w:rPr>
              <w:t>-</w:t>
            </w:r>
          </w:p>
        </w:tc>
      </w:tr>
      <w:tr>
        <w:tc>
          <w:tcPr>
            <w:tcW w:type="dxa" w:w="2409"/>
          </w:tcPr>
          <w:p>
            <w:r>
              <w:rPr>
                <w:rFonts w:ascii="Times New Roman" w:hAnsi="Times New Roman" w:cs="Times New Roman" w:eastAsia="Times New Roman"/>
                <w:sz w:val="18"/>
              </w:rPr>
              <w:t>AOA (2021)</w:t>
            </w:r>
          </w:p>
        </w:tc>
        <w:tc>
          <w:tcPr>
            <w:tcW w:type="dxa" w:w="2409"/>
          </w:tcPr>
          <w:p>
            <w:r>
              <w:rPr>
                <w:rFonts w:ascii="Times New Roman" w:hAnsi="Times New Roman" w:cs="Times New Roman" w:eastAsia="Times New Roman"/>
                <w:sz w:val="18"/>
              </w:rPr>
              <w:t>2.89</w:t>
            </w:r>
          </w:p>
        </w:tc>
        <w:tc>
          <w:tcPr>
            <w:tcW w:type="dxa" w:w="2409"/>
          </w:tcPr>
          <w:p>
            <w:r>
              <w:rPr>
                <w:rFonts w:ascii="Times New Roman" w:hAnsi="Times New Roman" w:cs="Times New Roman" w:eastAsia="Times New Roman"/>
                <w:sz w:val="18"/>
              </w:rPr>
              <w:t>17/1/0</w:t>
            </w:r>
          </w:p>
        </w:tc>
        <w:tc>
          <w:tcPr>
            <w:tcW w:type="dxa" w:w="2409"/>
          </w:tcPr>
          <w:p>
            <w:r>
              <w:rPr>
                <w:rFonts w:ascii="Times New Roman" w:hAnsi="Times New Roman" w:cs="Times New Roman" w:eastAsia="Times New Roman"/>
                <w:sz w:val="18"/>
              </w:rPr>
              <w:t>3.42</w:t>
            </w:r>
          </w:p>
        </w:tc>
      </w:tr>
      <w:tr>
        <w:tc>
          <w:tcPr>
            <w:tcW w:type="dxa" w:w="2409"/>
          </w:tcPr>
          <w:p>
            <w:r>
              <w:rPr>
                <w:rFonts w:ascii="Times New Roman" w:hAnsi="Times New Roman" w:cs="Times New Roman" w:eastAsia="Times New Roman"/>
                <w:sz w:val="18"/>
              </w:rPr>
              <w:t>SCSO (2022)</w:t>
            </w:r>
          </w:p>
        </w:tc>
        <w:tc>
          <w:tcPr>
            <w:tcW w:type="dxa" w:w="2409"/>
          </w:tcPr>
          <w:p>
            <w:r>
              <w:rPr>
                <w:rFonts w:ascii="Times New Roman" w:hAnsi="Times New Roman" w:cs="Times New Roman" w:eastAsia="Times New Roman"/>
                <w:sz w:val="18"/>
              </w:rPr>
              <w:t>3.94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1.49</w:t>
            </w:r>
          </w:p>
        </w:tc>
      </w:tr>
      <w:tr>
        <w:tc>
          <w:tcPr>
            <w:tcW w:type="dxa" w:w="2409"/>
          </w:tcPr>
          <w:p>
            <w:r>
              <w:rPr>
                <w:rFonts w:ascii="Times New Roman" w:hAnsi="Times New Roman" w:cs="Times New Roman" w:eastAsia="Times New Roman"/>
                <w:sz w:val="18"/>
              </w:rPr>
              <w:t>COA (2023)</w:t>
            </w:r>
          </w:p>
        </w:tc>
        <w:tc>
          <w:tcPr>
            <w:tcW w:type="dxa" w:w="2409"/>
          </w:tcPr>
          <w:p>
            <w:r>
              <w:rPr>
                <w:rFonts w:ascii="Times New Roman" w:hAnsi="Times New Roman" w:cs="Times New Roman" w:eastAsia="Times New Roman"/>
                <w:sz w:val="18"/>
              </w:rPr>
              <w:t>4.11</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1.87</w:t>
            </w:r>
          </w:p>
        </w:tc>
      </w:tr>
      <w:tr>
        <w:tc>
          <w:tcPr>
            <w:tcW w:type="dxa" w:w="2409"/>
          </w:tcPr>
          <w:p>
            <w:r>
              <w:rPr>
                <w:rFonts w:ascii="Times New Roman" w:hAnsi="Times New Roman" w:cs="Times New Roman" w:eastAsia="Times New Roman"/>
                <w:sz w:val="18"/>
              </w:rPr>
              <w:t>RIME (2023)</w:t>
            </w:r>
          </w:p>
        </w:tc>
        <w:tc>
          <w:tcPr>
            <w:tcW w:type="dxa" w:w="2409"/>
          </w:tcPr>
          <w:p>
            <w:r>
              <w:rPr>
                <w:rFonts w:ascii="Times New Roman" w:hAnsi="Times New Roman" w:cs="Times New Roman" w:eastAsia="Times New Roman"/>
                <w:sz w:val="18"/>
              </w:rPr>
              <w:t>4.44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2.08</w:t>
            </w:r>
          </w:p>
        </w:tc>
      </w:tr>
      <w:tr>
        <w:tc>
          <w:tcPr>
            <w:tcW w:type="dxa" w:w="2409"/>
          </w:tcPr>
          <w:p>
            <w:r>
              <w:rPr>
                <w:rFonts w:ascii="Times New Roman" w:hAnsi="Times New Roman" w:cs="Times New Roman" w:eastAsia="Times New Roman"/>
                <w:sz w:val="18"/>
              </w:rPr>
              <w:t>PSO (1995)</w:t>
            </w:r>
          </w:p>
        </w:tc>
        <w:tc>
          <w:tcPr>
            <w:tcW w:type="dxa" w:w="2409"/>
          </w:tcPr>
          <w:p>
            <w:r>
              <w:rPr>
                <w:rFonts w:ascii="Times New Roman" w:hAnsi="Times New Roman" w:cs="Times New Roman" w:eastAsia="Times New Roman"/>
                <w:sz w:val="18"/>
              </w:rPr>
              <w:t>4.94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2.32</w:t>
            </w:r>
          </w:p>
        </w:tc>
      </w:tr>
      <w:tr>
        <w:tc>
          <w:tcPr>
            <w:tcW w:type="dxa" w:w="2409"/>
          </w:tcPr>
          <w:p>
            <w:r>
              <w:rPr>
                <w:rFonts w:ascii="Times New Roman" w:hAnsi="Times New Roman" w:cs="Times New Roman" w:eastAsia="Times New Roman"/>
                <w:sz w:val="18"/>
              </w:rPr>
              <w:t>GWO (2014)</w:t>
            </w:r>
          </w:p>
        </w:tc>
        <w:tc>
          <w:tcPr>
            <w:tcW w:type="dxa" w:w="2409"/>
          </w:tcPr>
          <w:p>
            <w:r>
              <w:rPr>
                <w:rFonts w:ascii="Times New Roman" w:hAnsi="Times New Roman" w:cs="Times New Roman" w:eastAsia="Times New Roman"/>
                <w:sz w:val="18"/>
              </w:rPr>
              <w:t>6.67</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2.33</w:t>
            </w:r>
          </w:p>
        </w:tc>
      </w:tr>
    </w:tbl>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 3 visualizes the held-out ranking (Table 2, Held-out generalization) as a critical-difference diagram, the paper's primary ranking evidence, distinct from the in-sample rank in Table 3.</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765262"/>
            <wp:docPr id="3" name="Picture 3"/>
            <wp:cNvGraphicFramePr>
              <a:graphicFrameLocks noChangeAspect="1"/>
            </wp:cNvGraphicFramePr>
            <a:graphic>
              <a:graphicData uri="http://schemas.openxmlformats.org/drawingml/2006/picture">
                <pic:pic>
                  <pic:nvPicPr>
                    <pic:cNvPr id="0" name="cd_diagram_heldout.png"/>
                    <pic:cNvPicPr/>
                  </pic:nvPicPr>
                  <pic:blipFill>
                    <a:blip r:embed="rId11"/>
                    <a:stretch>
                      <a:fillRect/>
                    </a:stretch>
                  </pic:blipFill>
                  <pic:spPr>
                    <a:xfrm>
                      <a:off x="0" y="0"/>
                      <a:ext cx="4846320" cy="1765262"/>
                    </a:xfrm>
                    <a:prstGeom prst="rect"/>
                  </pic:spPr>
                </pic:pic>
              </a:graphicData>
            </a:graphic>
          </wp:inline>
        </w:drawing>
      </w:r>
    </w:p>
    <w:p>
      <w:pPr>
        <w:jc w:val="center"/>
      </w:pPr>
      <w:r>
        <w:rPr>
          <w:rFonts w:ascii="Times New Roman" w:hAnsi="Times New Roman" w:cs="Times New Roman" w:eastAsia="Times New Roman"/>
          <w:sz w:val="17"/>
        </w:rPr>
        <w:t xml:space="preserve">Fig. 3. Critical-difference (Nemenyi) diagram at </w:t>
      </w:r>
      <m:oMath>
        <m:r>
          <w:rPr>
            <w:sz w:val="22"/>
            <w:szCs w:val="22"/>
          </w:rPr>
          <m:t xml:space="preserve">α=0.05</m:t>
        </m:r>
      </m:oMath>
      <w:r>
        <w:rPr>
          <w:rFonts w:ascii="Times New Roman" w:hAnsi="Times New Roman" w:cs="Times New Roman" w:eastAsia="Times New Roman"/>
          <w:sz w:val="17"/>
        </w:rPr>
        <w:t xml:space="preserve"> over the held-out ranking (Table 2); algorithms not joined by a bar differ significantly in mean held-out rank.</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3.4 Ablation and mechanism</w:t>
      </w:r>
    </w:p>
    <w:p>
      <w:pPr>
        <w:spacing w:line="360" w:lineRule="auto" w:after="200"/>
        <w:jc w:val="both"/>
      </w:pPr>
      <w:r>
        <w:rPr>
          <w:rFonts w:ascii="Times New Roman" w:hAnsi="Times New Roman" w:cs="Times New Roman" w:eastAsia="Times New Roman"/>
          <w:i w:val="0"/>
          <w:sz w:val="22"/>
        </w:rP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872"/>
        <w:gridCol w:w="1552"/>
        <w:gridCol w:w="1552"/>
        <w:gridCol w:w="1552"/>
        <w:gridCol w:w="1552"/>
        <w:gridCol w:w="1552"/>
      </w:tblGrid>
      <w:tr>
        <w:trPr>
          <w:tblHeader w:val="true"/>
        </w:trPr>
        <w:tc>
          <w:tcPr>
            <w:tcW w:type="dxa" w:w="1872"/>
            <w:tcBorders>
              <w:bottom w:val="single" w:sz="6" w:space="0" w:color="000000"/>
            </w:tcBorders>
          </w:tcPr>
          <w:p>
            <w:r>
              <w:rPr>
                <w:rFonts w:ascii="Times New Roman" w:hAnsi="Times New Roman" w:cs="Times New Roman" w:eastAsia="Times New Roman"/>
                <w:b/>
                <w:sz w:val="16"/>
              </w:rPr>
              <w:t>Configuration</w:t>
            </w:r>
          </w:p>
        </w:tc>
        <w:tc>
          <w:tcPr>
            <w:tcW w:type="dxa" w:w="1606"/>
            <w:tcBorders>
              <w:bottom w:val="single" w:sz="6" w:space="0" w:color="000000"/>
            </w:tcBorders>
          </w:tcPr>
          <w:p>
            <w:r>
              <w:rPr>
                <w:rFonts w:ascii="Times New Roman" w:hAnsi="Times New Roman" w:cs="Times New Roman" w:eastAsia="Times New Roman"/>
                <w:b/>
                <w:sz w:val="16"/>
              </w:rPr>
              <w:t>ColonCancer</w:t>
            </w:r>
          </w:p>
        </w:tc>
        <w:tc>
          <w:tcPr>
            <w:tcW w:type="dxa" w:w="1606"/>
            <w:tcBorders>
              <w:bottom w:val="single" w:sz="6" w:space="0" w:color="000000"/>
            </w:tcBorders>
          </w:tcPr>
          <w:p>
            <w:r>
              <w:rPr>
                <w:rFonts w:ascii="Times New Roman" w:hAnsi="Times New Roman" w:cs="Times New Roman" w:eastAsia="Times New Roman"/>
                <w:b/>
                <w:sz w:val="16"/>
              </w:rPr>
              <w:t>Leukemia</w:t>
            </w:r>
          </w:p>
        </w:tc>
        <w:tc>
          <w:tcPr>
            <w:tcW w:type="dxa" w:w="1606"/>
            <w:tcBorders>
              <w:bottom w:val="single" w:sz="6" w:space="0" w:color="000000"/>
            </w:tcBorders>
          </w:tcPr>
          <w:p>
            <w:r>
              <w:rPr>
                <w:rFonts w:ascii="Times New Roman" w:hAnsi="Times New Roman" w:cs="Times New Roman" w:eastAsia="Times New Roman"/>
                <w:b/>
                <w:sz w:val="16"/>
              </w:rPr>
              <w:t>Sonar</w:t>
            </w:r>
          </w:p>
        </w:tc>
        <w:tc>
          <w:tcPr>
            <w:tcW w:type="dxa" w:w="1606"/>
            <w:tcBorders>
              <w:bottom w:val="single" w:sz="6" w:space="0" w:color="000000"/>
            </w:tcBorders>
          </w:tcPr>
          <w:p>
            <w:r>
              <w:rPr>
                <w:rFonts w:ascii="Times New Roman" w:hAnsi="Times New Roman" w:cs="Times New Roman" w:eastAsia="Times New Roman"/>
                <w:b/>
                <w:sz w:val="16"/>
              </w:rPr>
              <w:t>WDBC</w:t>
            </w:r>
          </w:p>
        </w:tc>
        <w:tc>
          <w:tcPr>
            <w:tcW w:type="dxa" w:w="1606"/>
            <w:tcBorders>
              <w:bottom w:val="single" w:sz="6" w:space="0" w:color="000000"/>
            </w:tcBorders>
          </w:tcPr>
          <w:p>
            <w:r>
              <w:rPr>
                <w:rFonts w:ascii="Times New Roman" w:hAnsi="Times New Roman" w:cs="Times New Roman" w:eastAsia="Times New Roman"/>
                <w:b/>
                <w:sz w:val="16"/>
              </w:rPr>
              <w:t>Zoo</w:t>
            </w:r>
          </w:p>
        </w:tc>
      </w:tr>
      <w:tr>
        <w:tc>
          <w:tcPr>
            <w:tcW w:type="dxa" w:w="1872"/>
          </w:tcPr>
          <w:p>
            <w:r>
              <w:rPr>
                <w:rFonts w:ascii="Times New Roman" w:hAnsi="Times New Roman" w:cs="Times New Roman" w:eastAsia="Times New Roman"/>
                <w:sz w:val="16"/>
              </w:rPr>
              <w:t>Full (RMS+ORL+UMR)</w:t>
            </w:r>
          </w:p>
        </w:tc>
        <w:tc>
          <w:tcPr>
            <w:tcW w:type="dxa" w:w="1606"/>
          </w:tcPr>
          <w:p>
            <w:r>
              <w:rPr>
                <w:rFonts w:ascii="Times New Roman" w:hAnsi="Times New Roman" w:cs="Times New Roman" w:eastAsia="Times New Roman"/>
                <w:sz w:val="16"/>
              </w:rPr>
              <w:t>0.8831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0.8996</w:t>
            </w:r>
          </w:p>
        </w:tc>
        <w:tc>
          <w:tcPr>
            <w:tcW w:type="dxa" w:w="1606"/>
          </w:tcPr>
          <w:p>
            <w:r>
              <w:rPr>
                <w:rFonts w:ascii="Times New Roman" w:hAnsi="Times New Roman" w:cs="Times New Roman" w:eastAsia="Times New Roman"/>
                <w:sz w:val="16"/>
              </w:rPr>
              <w:t>0.9793</w:t>
            </w:r>
          </w:p>
        </w:tc>
        <w:tc>
          <w:tcPr>
            <w:tcW w:type="dxa" w:w="1606"/>
          </w:tcPr>
          <w:p>
            <w:r>
              <w:rPr>
                <w:rFonts w:ascii="Times New Roman" w:hAnsi="Times New Roman" w:cs="Times New Roman" w:eastAsia="Times New Roman"/>
                <w:sz w:val="16"/>
              </w:rPr>
              <w:t>0.9801</w:t>
            </w:r>
          </w:p>
        </w:tc>
      </w:tr>
      <w:tr>
        <w:tc>
          <w:tcPr>
            <w:tcW w:type="dxa" w:w="1872"/>
          </w:tcPr>
          <w:p>
            <w:r>
              <w:rPr>
                <w:rFonts w:ascii="Times New Roman" w:hAnsi="Times New Roman" w:cs="Times New Roman" w:eastAsia="Times New Roman"/>
                <w:sz w:val="16"/>
              </w:rPr>
              <w:t>− RMS</w:t>
            </w:r>
          </w:p>
        </w:tc>
        <w:tc>
          <w:tcPr>
            <w:tcW w:type="dxa" w:w="1606"/>
          </w:tcPr>
          <w:p>
            <w:r>
              <w:rPr>
                <w:rFonts w:ascii="Times New Roman" w:hAnsi="Times New Roman" w:cs="Times New Roman" w:eastAsia="Times New Roman"/>
                <w:sz w:val="16"/>
              </w:rPr>
              <w:t>0.8409†</w:t>
            </w:r>
          </w:p>
        </w:tc>
        <w:tc>
          <w:tcPr>
            <w:tcW w:type="dxa" w:w="1606"/>
          </w:tcPr>
          <w:p>
            <w:r>
              <w:rPr>
                <w:rFonts w:ascii="Times New Roman" w:hAnsi="Times New Roman" w:cs="Times New Roman" w:eastAsia="Times New Roman"/>
                <w:sz w:val="16"/>
              </w:rPr>
              <w:t>0.9856</w:t>
            </w:r>
          </w:p>
        </w:tc>
        <w:tc>
          <w:tcPr>
            <w:tcW w:type="dxa" w:w="1606"/>
          </w:tcPr>
          <w:p>
            <w:r>
              <w:rPr>
                <w:rFonts w:ascii="Times New Roman" w:hAnsi="Times New Roman" w:cs="Times New Roman" w:eastAsia="Times New Roman"/>
                <w:sz w:val="16"/>
              </w:rPr>
              <w:t>0.8970</w:t>
            </w:r>
          </w:p>
        </w:tc>
        <w:tc>
          <w:tcPr>
            <w:tcW w:type="dxa" w:w="1606"/>
          </w:tcPr>
          <w:p>
            <w:r>
              <w:rPr>
                <w:rFonts w:ascii="Times New Roman" w:hAnsi="Times New Roman" w:cs="Times New Roman" w:eastAsia="Times New Roman"/>
                <w:sz w:val="16"/>
              </w:rPr>
              <w:t>0.9795</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ORL  (final method)</w:t>
            </w:r>
          </w:p>
        </w:tc>
        <w:tc>
          <w:tcPr>
            <w:tcW w:type="dxa" w:w="1606"/>
          </w:tcPr>
          <w:p>
            <w:r>
              <w:rPr>
                <w:rFonts w:ascii="Times New Roman" w:hAnsi="Times New Roman" w:cs="Times New Roman" w:eastAsia="Times New Roman"/>
                <w:sz w:val="16"/>
              </w:rPr>
              <w:t>0.8809</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0.8940</w:t>
            </w:r>
          </w:p>
        </w:tc>
        <w:tc>
          <w:tcPr>
            <w:tcW w:type="dxa" w:w="1606"/>
          </w:tcPr>
          <w:p>
            <w:r>
              <w:rPr>
                <w:rFonts w:ascii="Times New Roman" w:hAnsi="Times New Roman" w:cs="Times New Roman" w:eastAsia="Times New Roman"/>
                <w:sz w:val="16"/>
              </w:rPr>
              <w:t>0.9794</w:t>
            </w:r>
          </w:p>
        </w:tc>
        <w:tc>
          <w:tcPr>
            <w:tcW w:type="dxa" w:w="1606"/>
          </w:tcPr>
          <w:p>
            <w:r>
              <w:rPr>
                <w:rFonts w:ascii="Times New Roman" w:hAnsi="Times New Roman" w:cs="Times New Roman" w:eastAsia="Times New Roman"/>
                <w:sz w:val="16"/>
              </w:rPr>
              <w:t>0.9808</w:t>
            </w:r>
          </w:p>
        </w:tc>
      </w:tr>
      <w:tr>
        <w:tc>
          <w:tcPr>
            <w:tcW w:type="dxa" w:w="1872"/>
          </w:tcPr>
          <w:p>
            <w:r>
              <w:rPr>
                <w:rFonts w:ascii="Times New Roman" w:hAnsi="Times New Roman" w:cs="Times New Roman" w:eastAsia="Times New Roman"/>
                <w:sz w:val="16"/>
              </w:rPr>
              <w:t>− UMR</w:t>
            </w:r>
          </w:p>
        </w:tc>
        <w:tc>
          <w:tcPr>
            <w:tcW w:type="dxa" w:w="1606"/>
          </w:tcPr>
          <w:p>
            <w:r>
              <w:rPr>
                <w:rFonts w:ascii="Times New Roman" w:hAnsi="Times New Roman" w:cs="Times New Roman" w:eastAsia="Times New Roman"/>
                <w:sz w:val="16"/>
              </w:rPr>
              <w:t>0.8815</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0.8880†</w:t>
            </w:r>
          </w:p>
        </w:tc>
        <w:tc>
          <w:tcPr>
            <w:tcW w:type="dxa" w:w="1606"/>
          </w:tcPr>
          <w:p>
            <w:r>
              <w:rPr>
                <w:rFonts w:ascii="Times New Roman" w:hAnsi="Times New Roman" w:cs="Times New Roman" w:eastAsia="Times New Roman"/>
                <w:sz w:val="16"/>
              </w:rPr>
              <w:t>0.9789</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all three</w:t>
            </w:r>
          </w:p>
        </w:tc>
        <w:tc>
          <w:tcPr>
            <w:tcW w:type="dxa" w:w="1606"/>
          </w:tcPr>
          <w:p>
            <w:r>
              <w:rPr>
                <w:rFonts w:ascii="Times New Roman" w:hAnsi="Times New Roman" w:cs="Times New Roman" w:eastAsia="Times New Roman"/>
                <w:sz w:val="16"/>
              </w:rPr>
              <w:t>0.8441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0.8857</w:t>
            </w:r>
          </w:p>
        </w:tc>
        <w:tc>
          <w:tcPr>
            <w:tcW w:type="dxa" w:w="1606"/>
          </w:tcPr>
          <w:p>
            <w:r>
              <w:rPr>
                <w:rFonts w:ascii="Times New Roman" w:hAnsi="Times New Roman" w:cs="Times New Roman" w:eastAsia="Times New Roman"/>
                <w:sz w:val="16"/>
              </w:rPr>
              <w:t>0.9781</w:t>
            </w:r>
          </w:p>
        </w:tc>
        <w:tc>
          <w:tcPr>
            <w:tcW w:type="dxa" w:w="1606"/>
          </w:tcPr>
          <w:p>
            <w:r>
              <w:rPr>
                <w:rFonts w:ascii="Times New Roman" w:hAnsi="Times New Roman" w:cs="Times New Roman" w:eastAsia="Times New Roman"/>
                <w:sz w:val="16"/>
              </w:rPr>
              <w:t>0.9808</w:t>
            </w:r>
          </w:p>
        </w:tc>
      </w:tr>
    </w:tbl>
    <w:p>
      <w:pPr>
        <w:jc w:val="left"/>
      </w:pPr>
      <w:r>
        <w:rPr>
          <w:rFonts w:ascii="Times New Roman" w:hAnsi="Times New Roman" w:cs="Times New Roman" w:eastAsia="Times New Roman"/>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pPr>
        <w:spacing w:line="360" w:lineRule="auto" w:after="200"/>
        <w:jc w:val="both"/>
      </w:pPr>
      <w:r>
        <w:rPr>
          <w:rFonts w:ascii="Times New Roman" w:hAnsi="Times New Roman" w:cs="Times New Roman" w:eastAsia="Times New Roman"/>
          <w:i w:val="0"/>
          <w:sz w:val="22"/>
        </w:rP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 Figure 4 traces this ladder: the mean accuracy is essentially flat for relevance at initialization (V1) or in the objective (V2) and rises only once the relevance field enters the binarization decision itself (V3), while parsimony is already gained upstream.</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203675"/>
            <wp:docPr id="4" name="Picture 4"/>
            <wp:cNvGraphicFramePr>
              <a:graphicFrameLocks noChangeAspect="1"/>
            </wp:cNvGraphicFramePr>
            <a:graphic>
              <a:graphicData uri="http://schemas.openxmlformats.org/drawingml/2006/picture">
                <pic:pic>
                  <pic:nvPicPr>
                    <pic:cNvPr id="0" name="injection_ladder.png"/>
                    <pic:cNvPicPr/>
                  </pic:nvPicPr>
                  <pic:blipFill>
                    <a:blip r:embed="rId12"/>
                    <a:stretch>
                      <a:fillRect/>
                    </a:stretch>
                  </pic:blipFill>
                  <pic:spPr>
                    <a:xfrm>
                      <a:off x="0" y="0"/>
                      <a:ext cx="4846320" cy="2203675"/>
                    </a:xfrm>
                    <a:prstGeom prst="rect"/>
                  </pic:spPr>
                </pic:pic>
              </a:graphicData>
            </a:graphic>
          </wp:inline>
        </w:drawing>
      </w:r>
    </w:p>
    <w:p>
      <w:pPr>
        <w:jc w:val="center"/>
      </w:pPr>
      <w:r>
        <w:rPr>
          <w:rFonts w:ascii="Times New Roman" w:hAnsi="Times New Roman" w:cs="Times New Roman" w:eastAsia="Times New Roman"/>
          <w:sz w:val="17"/>
        </w:rPr>
        <w:t>Fig. 4. Controlled injection-point ablation of the relevance signal, from V0 (base SCSO, relevance absent) through V1 (relevance at initialization), V2 (relevance in the objective), V3 (relevance at the binarization decision, RMS) to V4 (full RG-SCSO, RMS+UMR), on five datasets spanning p &gt;&gt; n gene-expression to low-dimensional data, 30 runs per cell. (a) Mean accuracy: thin lines are per-dataset means, the bold line the across-dataset mean. Accuracy is flat for V1 and V2 and rises only at V3, locating the accuracy effect at the binarization interface rather than upstream; the V4 UMR step adds little further accuracy, its benefit being in stability (Fig. 9). (b) Selected-feature fraction: parsimony is already gained at V1/V3, so the two effects arise at different injection points. The pattern is not uniform: on the most extreme p &gt;&gt; n set, initialization (V1) is competitive on both axes.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171843"/>
            <wp:docPr id="5" name="Picture 5"/>
            <wp:cNvGraphicFramePr>
              <a:graphicFrameLocks noChangeAspect="1"/>
            </wp:cNvGraphicFramePr>
            <a:graphic>
              <a:graphicData uri="http://schemas.openxmlformats.org/drawingml/2006/picture">
                <pic:pic>
                  <pic:nvPicPr>
                    <pic:cNvPr id="0" name="convergence_fs.png"/>
                    <pic:cNvPicPr/>
                  </pic:nvPicPr>
                  <pic:blipFill>
                    <a:blip r:embed="rId13"/>
                    <a:stretch>
                      <a:fillRect/>
                    </a:stretch>
                  </pic:blipFill>
                  <pic:spPr>
                    <a:xfrm>
                      <a:off x="0" y="0"/>
                      <a:ext cx="4846320" cy="2171843"/>
                    </a:xfrm>
                    <a:prstGeom prst="rect"/>
                  </pic:spPr>
                </pic:pic>
              </a:graphicData>
            </a:graphic>
          </wp:inline>
        </w:drawing>
      </w:r>
    </w:p>
    <w:p>
      <w:pPr>
        <w:jc w:val="center"/>
      </w:pPr>
      <w:r>
        <w:rPr>
          <w:rFonts w:ascii="Times New Roman" w:hAnsi="Times New Roman" w:cs="Times New Roman" w:eastAsia="Times New Roman"/>
          <w:sz w:val="17"/>
        </w:rPr>
        <w:t>Fig. 5. Mean best fitness versus NFE, the number of fitness evaluations, RG-SCSO vs. SCSO vs. AOA, on Zoo (16 features), WDBC (30 features), and ColonCancer (2000 features), mean over 5 runs on the feature-selection objective. NFE is the shared, fixed-budget resource; raw iteration count would not be comparable, since RG-SCSO's memetic step spends more NFE per iteration than SCSO or AOA. The curves are illustrative rather than a new statistical claim. On Zoo the three algorithms plateau within a narrow final band, mean fitness 0.022–0.024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0.0006–0.001 on WDBC's 30 features versus about 0.04 on ColonCancer's 2000 features.</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We also test whether relevance guidance makes RG-SCSO preferentially retain high mutual-information features. Because a subset of size |S| overlaps the top-|S| mutual-information features at a chance rate of |S|/N, we report a size-fair enrichment (Fig. 6), the fraction of selected features in the top-|S| set divided by this chance level. RG-SCSO's subset is enriched above chance on both gene-expression sets, whereas the relevance-agnostic SCSO sits at chance, evidence consistent with the relevance field contributing to the observed subset enrichment and performance pattern,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results therefore indicate that the direction and scale of the relevance modulation matter under the evaluated conditions, whereas evidence for the exact per-feature ranking effect is strongest on ColonCancer (demonstrable on only one of five datasets) -- a materially weaker causal claim than the enrichment analysis alone would suggest.</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291840" cy="1937105"/>
            <wp:docPr id="6" name="Picture 6"/>
            <wp:cNvGraphicFramePr>
              <a:graphicFrameLocks noChangeAspect="1"/>
            </wp:cNvGraphicFramePr>
            <a:graphic>
              <a:graphicData uri="http://schemas.openxmlformats.org/drawingml/2006/picture">
                <pic:pic>
                  <pic:nvPicPr>
                    <pic:cNvPr id="0" name="mechanism.png"/>
                    <pic:cNvPicPr/>
                  </pic:nvPicPr>
                  <pic:blipFill>
                    <a:blip r:embed="rId14"/>
                    <a:stretch>
                      <a:fillRect/>
                    </a:stretch>
                  </pic:blipFill>
                  <pic:spPr>
                    <a:xfrm>
                      <a:off x="0" y="0"/>
                      <a:ext cx="3291840" cy="1937105"/>
                    </a:xfrm>
                    <a:prstGeom prst="rect"/>
                  </pic:spPr>
                </pic:pic>
              </a:graphicData>
            </a:graphic>
          </wp:inline>
        </w:drawing>
      </w:r>
    </w:p>
    <w:p>
      <w:pPr>
        <w:jc w:val="center"/>
      </w:pPr>
      <w:r>
        <w:rPr>
          <w:rFonts w:ascii="Times New Roman" w:hAnsi="Times New Roman" w:cs="Times New Roman" w:eastAsia="Times New Roman"/>
          <w:sz w:val="17"/>
        </w:rPr>
        <w:t>Fig. 6. Mechanism evidence: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providing evidence consistent with relevance guidance contributing to the observed subset enrichment and performance pattern. Feature-selection stability is reported separately, with its size correction, in Fig. 9.</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Figure 7 shows directly how relevance guidance translates into selection behaviour: RG-SCSO's per-feature selection frequency tracks the mutual-information relevance prior more closely than base SCSO, which does not use it, markedly so on the higher-dimensional sets and essentially tied on low-dimensional Zoo. This alignment is correlational, so the causal weight rests on the shuffled-prior control above, not on the alignment alone.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62498"/>
            <wp:docPr id="7" name="Picture 7"/>
            <wp:cNvGraphicFramePr>
              <a:graphicFrameLocks noChangeAspect="1"/>
            </wp:cNvGraphicFramePr>
            <a:graphic>
              <a:graphicData uri="http://schemas.openxmlformats.org/drawingml/2006/picture">
                <pic:pic>
                  <pic:nvPicPr>
                    <pic:cNvPr id="0" name="relevance_vs_frequency.png"/>
                    <pic:cNvPicPr/>
                  </pic:nvPicPr>
                  <pic:blipFill>
                    <a:blip r:embed="rId15"/>
                    <a:stretch>
                      <a:fillRect/>
                    </a:stretch>
                  </pic:blipFill>
                  <pic:spPr>
                    <a:xfrm>
                      <a:off x="0" y="0"/>
                      <a:ext cx="4846320" cy="2062498"/>
                    </a:xfrm>
                    <a:prstGeom prst="rect"/>
                  </pic:spPr>
                </pic:pic>
              </a:graphicData>
            </a:graphic>
          </wp:inline>
        </w:drawing>
      </w:r>
    </w:p>
    <w:p>
      <w:pPr>
        <w:jc w:val="center"/>
      </w:pPr>
      <w:r>
        <w:rPr>
          <w:rFonts w:ascii="Times New Roman" w:hAnsi="Times New Roman" w:cs="Times New Roman" w:eastAsia="Times New Roman"/>
          <w:sz w:val="17"/>
        </w:rPr>
        <w:t>Fig. 7. How relevance guidance translates into selection behaviour. (a) For WDBC, per-feature mutual-information relevance (computed on the full sample for visualization only; the optimizer uses a train-only prior) versus the fraction of 30 runs in which each feature is selected. RG-SCSO's selection frequency tracks relevance more closely than base SCSO (Spearman rho = 0.60 vs. 0.37). (b) The same rank correlation across all five datasets: RG-SCSO is at least as relevance-aligned as SCSO on every set and markedly more so on the higher-dimensional ones (ColonCancer, Leukemia, WDBC), and essentially tied on low-dimensional Zoo. The association is correlational; the causal evidence is the shuffled-prior control (Supplementary Information). The full-sample relevance values plotted here are used solely as an ex-post descriptive visualization; they never enter the optimization, model selection, hyperparameter choice, or any reported statistical test, all of which use the train-only prior.</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3.5 Threshold sensitivity</w:t>
      </w:r>
    </w:p>
    <w:p>
      <w:pPr>
        <w:spacing w:line="360" w:lineRule="auto" w:after="200"/>
        <w:jc w:val="both"/>
      </w:pPr>
      <w:r>
        <w:rPr>
          <w:rFonts w:ascii="Times New Roman" w:hAnsi="Times New Roman" w:cs="Times New Roman" w:eastAsia="Times New Roman"/>
          <w:i w:val="0"/>
          <w:sz w:val="22"/>
        </w:rPr>
        <w:t>The 0.5 preferred-bit threshold that separates preferred from disfavored bits (Methods) is a convenience, not a theoretically grounded neutral point. This sweep (</w:t>
      </w:r>
      <m:oMath>
        <m:r>
          <w:rPr>
            <w:sz w:val="22"/>
            <w:szCs w:val="22"/>
          </w:rPr>
          <m:t xml:space="preserve">τ</m:t>
        </m:r>
      </m:oMath>
      <w:r>
        <w:rPr>
          <w:rFonts w:ascii="Times New Roman" w:hAnsi="Times New Roman" w:cs="Times New Roman" w:eastAsia="Times New Roman"/>
          <w:i w:val="0"/>
          <w:sz w:val="22"/>
        </w:rPr>
        <w:t xml:space="preserve"> in {0.4, 0.5, 0.6}, 30 independent runs per cell, same protocol and datasets as the main ablation) tests whether that choice is at least empirically reasonable. No single </w:t>
      </w:r>
      <m:oMath>
        <m:r>
          <w:rPr>
            <w:sz w:val="22"/>
            <w:szCs w:val="22"/>
          </w:rPr>
          <m:t xml:space="preserve">τ</m:t>
        </m:r>
      </m:oMath>
      <w:r>
        <w:rPr>
          <w:rFonts w:ascii="Times New Roman" w:hAnsi="Times New Roman" w:cs="Times New Roman" w:eastAsia="Times New Roman"/>
          <w:i w:val="0"/>
          <w:sz w:val="22"/>
        </w:rPr>
        <w:t xml:space="preserve"> dominates uniformly: </w:t>
      </w:r>
      <m:oMath>
        <m:r>
          <w:rPr>
            <w:sz w:val="22"/>
            <w:szCs w:val="22"/>
          </w:rPr>
          <m:t xml:space="preserve">τ=0.5</m:t>
        </m:r>
      </m:oMath>
      <w:r>
        <w:rPr>
          <w:rFonts w:ascii="Times New Roman" w:hAnsi="Times New Roman" w:cs="Times New Roman" w:eastAsia="Times New Roman"/>
          <w:i w:val="0"/>
          <w:sz w:val="22"/>
        </w:rPr>
        <w:t xml:space="preserve">, the value deployed throughout this paper, attains the highest accuracy on two of five datasets; mean selected-feature count falls monotonically as </w:t>
      </w:r>
      <m:oMath>
        <m:r>
          <w:rPr>
            <w:sz w:val="22"/>
            <w:szCs w:val="22"/>
          </w:rPr>
          <m:t xml:space="preserve">τ</m:t>
        </m:r>
      </m:oMath>
      <w:r>
        <w:rPr>
          <w:rFonts w:ascii="Times New Roman" w:hAnsi="Times New Roman" w:cs="Times New Roman" w:eastAsia="Times New Roman"/>
          <w:i w:val="0"/>
          <w:sz w:val="22"/>
        </w:rPr>
        <w:t xml:space="preserve"> increases on every dataset, at a modest, dataset-dependent, non-uniform accuracy cost.</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28"/>
        <w:gridCol w:w="1928"/>
        <w:gridCol w:w="1928"/>
        <w:gridCol w:w="1928"/>
        <w:gridCol w:w="1928"/>
      </w:tblGrid>
      <w:tr>
        <w:trPr>
          <w:tblHeader w:val="true"/>
        </w:trPr>
        <w:tc>
          <w:tcPr>
            <w:tcW w:type="dxa" w:w="1928"/>
            <w:tcBorders>
              <w:bottom w:val="single" w:sz="6" w:space="0" w:color="000000"/>
            </w:tcBorders>
          </w:tcPr>
          <w:p>
            <w:r>
              <w:rPr>
                <w:rFonts w:ascii="Times New Roman" w:hAnsi="Times New Roman" w:cs="Times New Roman" w:eastAsia="Times New Roman"/>
                <w:b/>
                <w:sz w:val="16"/>
              </w:rPr>
              <w:t>Dataset</w:t>
            </w:r>
          </w:p>
        </w:tc>
        <w:tc>
          <w:tcPr>
            <w:tcW w:type="dxa" w:w="1928"/>
            <w:tcBorders>
              <w:bottom w:val="single" w:sz="6" w:space="0" w:color="000000"/>
            </w:tcBorders>
          </w:tcPr>
          <w:p>
            <m:oMath>
              <m:r>
                <w:rPr>
                  <w:sz w:val="22"/>
                  <w:szCs w:val="22"/>
                </w:rPr>
                <m:t xml:space="preserve">τ</m:t>
              </m:r>
            </m:oMath>
          </w:p>
        </w:tc>
        <w:tc>
          <w:tcPr>
            <w:tcW w:type="dxa" w:w="1928"/>
            <w:tcBorders>
              <w:bottom w:val="single" w:sz="6" w:space="0" w:color="000000"/>
            </w:tcBorders>
          </w:tcPr>
          <w:p>
            <w:r>
              <w:rPr>
                <w:rFonts w:ascii="Times New Roman" w:hAnsi="Times New Roman" w:cs="Times New Roman" w:eastAsia="Times New Roman"/>
                <w:b/>
                <w:sz w:val="16"/>
              </w:rPr>
              <w:t>Mean Acc.</w:t>
            </w:r>
          </w:p>
        </w:tc>
        <w:tc>
          <w:tcPr>
            <w:tcW w:type="dxa" w:w="1928"/>
            <w:tcBorders>
              <w:bottom w:val="single" w:sz="6" w:space="0" w:color="000000"/>
            </w:tcBorders>
          </w:tcPr>
          <w:p>
            <w:r>
              <w:rPr>
                <w:rFonts w:ascii="Times New Roman" w:hAnsi="Times New Roman" w:cs="Times New Roman" w:eastAsia="Times New Roman"/>
                <w:b/>
                <w:sz w:val="16"/>
              </w:rPr>
              <w:t>Mean #Feat.</w:t>
            </w:r>
          </w:p>
        </w:tc>
        <w:tc>
          <w:tcPr>
            <w:tcW w:type="dxa" w:w="1928"/>
            <w:tcBorders>
              <w:bottom w:val="single" w:sz="6" w:space="0" w:color="000000"/>
            </w:tcBorders>
          </w:tcPr>
          <w:p>
            <w:r>
              <w:rPr>
                <w:rFonts w:ascii="Times New Roman" w:hAnsi="Times New Roman" w:cs="Times New Roman" w:eastAsia="Times New Roman"/>
                <w:b/>
                <w:sz w:val="16"/>
              </w:rPr>
              <w:t>Phi</w:t>
            </w:r>
          </w:p>
        </w:tc>
      </w:tr>
      <w:tr>
        <w:tc>
          <w:tcPr>
            <w:tcW w:type="dxa" w:w="1928"/>
          </w:tcPr>
          <w:p>
            <w:r>
              <w:rPr>
                <w:rFonts w:ascii="Times New Roman" w:hAnsi="Times New Roman" w:cs="Times New Roman" w:eastAsia="Times New Roman"/>
                <w:sz w:val="16"/>
              </w:rPr>
              <w:t>ColonCancer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0.8704</w:t>
            </w:r>
          </w:p>
        </w:tc>
        <w:tc>
          <w:tcPr>
            <w:tcW w:type="dxa" w:w="1928"/>
          </w:tcPr>
          <w:p>
            <w:r>
              <w:rPr>
                <w:rFonts w:ascii="Times New Roman" w:hAnsi="Times New Roman" w:cs="Times New Roman" w:eastAsia="Times New Roman"/>
                <w:sz w:val="16"/>
              </w:rPr>
              <w:t>702.5</w:t>
            </w:r>
          </w:p>
        </w:tc>
        <w:tc>
          <w:tcPr>
            <w:tcW w:type="dxa" w:w="1928"/>
          </w:tcPr>
          <w:p>
            <w:r>
              <w:rPr>
                <w:rFonts w:ascii="Times New Roman" w:hAnsi="Times New Roman" w:cs="Times New Roman" w:eastAsia="Times New Roman"/>
                <w:sz w:val="16"/>
              </w:rPr>
              <w:t>0.009</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0.8809</w:t>
            </w:r>
          </w:p>
        </w:tc>
        <w:tc>
          <w:tcPr>
            <w:tcW w:type="dxa" w:w="1928"/>
          </w:tcPr>
          <w:p>
            <w:r>
              <w:rPr>
                <w:rFonts w:ascii="Times New Roman" w:hAnsi="Times New Roman" w:cs="Times New Roman" w:eastAsia="Times New Roman"/>
                <w:sz w:val="16"/>
              </w:rPr>
              <w:t>563.1</w:t>
            </w:r>
          </w:p>
        </w:tc>
        <w:tc>
          <w:tcPr>
            <w:tcW w:type="dxa" w:w="1928"/>
          </w:tcPr>
          <w:p>
            <w:r>
              <w:rPr>
                <w:rFonts w:ascii="Times New Roman" w:hAnsi="Times New Roman" w:cs="Times New Roman" w:eastAsia="Times New Roman"/>
                <w:sz w:val="16"/>
              </w:rPr>
              <w:t>0.014</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0.8802</w:t>
            </w:r>
          </w:p>
        </w:tc>
        <w:tc>
          <w:tcPr>
            <w:tcW w:type="dxa" w:w="1928"/>
          </w:tcPr>
          <w:p>
            <w:r>
              <w:rPr>
                <w:rFonts w:ascii="Times New Roman" w:hAnsi="Times New Roman" w:cs="Times New Roman" w:eastAsia="Times New Roman"/>
                <w:sz w:val="16"/>
              </w:rPr>
              <w:t>544.5</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Leukemia</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1205.4</w:t>
            </w:r>
          </w:p>
        </w:tc>
        <w:tc>
          <w:tcPr>
            <w:tcW w:type="dxa" w:w="1928"/>
          </w:tcPr>
          <w:p>
            <w:r>
              <w:rPr>
                <w:rFonts w:ascii="Times New Roman" w:hAnsi="Times New Roman" w:cs="Times New Roman" w:eastAsia="Times New Roman"/>
                <w:sz w:val="16"/>
              </w:rPr>
              <w:t>0.011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939.7</w:t>
            </w:r>
          </w:p>
        </w:tc>
        <w:tc>
          <w:tcPr>
            <w:tcW w:type="dxa" w:w="1928"/>
          </w:tcPr>
          <w:p>
            <w:r>
              <w:rPr>
                <w:rFonts w:ascii="Times New Roman" w:hAnsi="Times New Roman" w:cs="Times New Roman" w:eastAsia="Times New Roman"/>
                <w:sz w:val="16"/>
              </w:rPr>
              <w:t>0.015</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b/>
                <w:sz w:val="16"/>
              </w:rPr>
              <w:t>0.9864</w:t>
            </w:r>
          </w:p>
        </w:tc>
        <w:tc>
          <w:tcPr>
            <w:tcW w:type="dxa" w:w="1928"/>
          </w:tcPr>
          <w:p>
            <w:r>
              <w:rPr>
                <w:rFonts w:ascii="Times New Roman" w:hAnsi="Times New Roman" w:cs="Times New Roman" w:eastAsia="Times New Roman"/>
                <w:sz w:val="16"/>
              </w:rPr>
              <w:t>927.6</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Sonar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0.8920</w:t>
            </w:r>
          </w:p>
        </w:tc>
        <w:tc>
          <w:tcPr>
            <w:tcW w:type="dxa" w:w="1928"/>
          </w:tcPr>
          <w:p>
            <w:r>
              <w:rPr>
                <w:rFonts w:ascii="Times New Roman" w:hAnsi="Times New Roman" w:cs="Times New Roman" w:eastAsia="Times New Roman"/>
                <w:sz w:val="16"/>
              </w:rPr>
              <w:t>20.4</w:t>
            </w:r>
          </w:p>
        </w:tc>
        <w:tc>
          <w:tcPr>
            <w:tcW w:type="dxa" w:w="1928"/>
          </w:tcPr>
          <w:p>
            <w:r>
              <w:rPr>
                <w:rFonts w:ascii="Times New Roman" w:hAnsi="Times New Roman" w:cs="Times New Roman" w:eastAsia="Times New Roman"/>
                <w:sz w:val="16"/>
              </w:rPr>
              <w:t>0.082</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0.8940</w:t>
            </w:r>
          </w:p>
        </w:tc>
        <w:tc>
          <w:tcPr>
            <w:tcW w:type="dxa" w:w="1928"/>
          </w:tcPr>
          <w:p>
            <w:r>
              <w:rPr>
                <w:rFonts w:ascii="Times New Roman" w:hAnsi="Times New Roman" w:cs="Times New Roman" w:eastAsia="Times New Roman"/>
                <w:sz w:val="16"/>
              </w:rPr>
              <w:t>19.1</w:t>
            </w:r>
          </w:p>
        </w:tc>
        <w:tc>
          <w:tcPr>
            <w:tcW w:type="dxa" w:w="1928"/>
          </w:tcPr>
          <w:p>
            <w:r>
              <w:rPr>
                <w:rFonts w:ascii="Times New Roman" w:hAnsi="Times New Roman" w:cs="Times New Roman" w:eastAsia="Times New Roman"/>
                <w:sz w:val="16"/>
              </w:rPr>
              <w:t>0.088</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0.8916</w:t>
            </w:r>
          </w:p>
        </w:tc>
        <w:tc>
          <w:tcPr>
            <w:tcW w:type="dxa" w:w="1928"/>
          </w:tcPr>
          <w:p>
            <w:r>
              <w:rPr>
                <w:rFonts w:ascii="Times New Roman" w:hAnsi="Times New Roman" w:cs="Times New Roman" w:eastAsia="Times New Roman"/>
                <w:sz w:val="16"/>
              </w:rPr>
              <w:t>17.1</w:t>
            </w:r>
          </w:p>
        </w:tc>
        <w:tc>
          <w:tcPr>
            <w:tcW w:type="dxa" w:w="1928"/>
          </w:tcPr>
          <w:p>
            <w:r>
              <w:rPr>
                <w:rFonts w:ascii="Times New Roman" w:hAnsi="Times New Roman" w:cs="Times New Roman" w:eastAsia="Times New Roman"/>
                <w:sz w:val="16"/>
              </w:rPr>
              <w:t>0.093</w:t>
            </w:r>
          </w:p>
        </w:tc>
      </w:tr>
      <w:tr>
        <w:tc>
          <w:tcPr>
            <w:tcW w:type="dxa" w:w="1928"/>
          </w:tcPr>
          <w:p>
            <w:r>
              <w:rPr>
                <w:rFonts w:ascii="Times New Roman" w:hAnsi="Times New Roman" w:cs="Times New Roman" w:eastAsia="Times New Roman"/>
                <w:sz w:val="16"/>
              </w:rPr>
              <w:t>WDBC</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0.9795</w:t>
            </w:r>
          </w:p>
        </w:tc>
        <w:tc>
          <w:tcPr>
            <w:tcW w:type="dxa" w:w="1928"/>
          </w:tcPr>
          <w:p>
            <w:r>
              <w:rPr>
                <w:rFonts w:ascii="Times New Roman" w:hAnsi="Times New Roman" w:cs="Times New Roman" w:eastAsia="Times New Roman"/>
                <w:sz w:val="16"/>
              </w:rPr>
              <w:t>13.2</w:t>
            </w:r>
          </w:p>
        </w:tc>
        <w:tc>
          <w:tcPr>
            <w:tcW w:type="dxa" w:w="1928"/>
          </w:tcPr>
          <w:p>
            <w:r>
              <w:rPr>
                <w:rFonts w:ascii="Times New Roman" w:hAnsi="Times New Roman" w:cs="Times New Roman" w:eastAsia="Times New Roman"/>
                <w:sz w:val="16"/>
              </w:rPr>
              <w:t>0.193</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11.8</w:t>
            </w:r>
          </w:p>
        </w:tc>
        <w:tc>
          <w:tcPr>
            <w:tcW w:type="dxa" w:w="1928"/>
          </w:tcPr>
          <w:p>
            <w:r>
              <w:rPr>
                <w:rFonts w:ascii="Times New Roman" w:hAnsi="Times New Roman" w:cs="Times New Roman" w:eastAsia="Times New Roman"/>
                <w:sz w:val="16"/>
              </w:rPr>
              <w:t>0.190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0.9791</w:t>
            </w:r>
          </w:p>
        </w:tc>
        <w:tc>
          <w:tcPr>
            <w:tcW w:type="dxa" w:w="1928"/>
          </w:tcPr>
          <w:p>
            <w:r>
              <w:rPr>
                <w:rFonts w:ascii="Times New Roman" w:hAnsi="Times New Roman" w:cs="Times New Roman" w:eastAsia="Times New Roman"/>
                <w:sz w:val="16"/>
              </w:rPr>
              <w:t>11.1</w:t>
            </w:r>
          </w:p>
        </w:tc>
        <w:tc>
          <w:tcPr>
            <w:tcW w:type="dxa" w:w="1928"/>
          </w:tcPr>
          <w:p>
            <w:r>
              <w:rPr>
                <w:rFonts w:ascii="Times New Roman" w:hAnsi="Times New Roman" w:cs="Times New Roman" w:eastAsia="Times New Roman"/>
                <w:sz w:val="16"/>
              </w:rPr>
              <w:t>0.163</w:t>
            </w:r>
          </w:p>
        </w:tc>
      </w:tr>
      <w:tr>
        <w:tc>
          <w:tcPr>
            <w:tcW w:type="dxa" w:w="1928"/>
          </w:tcPr>
          <w:p>
            <w:r>
              <w:rPr>
                <w:rFonts w:ascii="Times New Roman" w:hAnsi="Times New Roman" w:cs="Times New Roman" w:eastAsia="Times New Roman"/>
                <w:sz w:val="16"/>
              </w:rPr>
              <w:t>Zoo</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0.9811</w:t>
            </w:r>
          </w:p>
        </w:tc>
        <w:tc>
          <w:tcPr>
            <w:tcW w:type="dxa" w:w="1928"/>
          </w:tcPr>
          <w:p>
            <w:r>
              <w:rPr>
                <w:rFonts w:ascii="Times New Roman" w:hAnsi="Times New Roman" w:cs="Times New Roman" w:eastAsia="Times New Roman"/>
                <w:sz w:val="16"/>
              </w:rPr>
              <w:t>7.5</w:t>
            </w:r>
          </w:p>
        </w:tc>
        <w:tc>
          <w:tcPr>
            <w:tcW w:type="dxa" w:w="1928"/>
          </w:tcPr>
          <w:p>
            <w:r>
              <w:rPr>
                <w:rFonts w:ascii="Times New Roman" w:hAnsi="Times New Roman" w:cs="Times New Roman" w:eastAsia="Times New Roman"/>
                <w:sz w:val="16"/>
              </w:rPr>
              <w:t>0.510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0.9808</w:t>
            </w:r>
          </w:p>
        </w:tc>
        <w:tc>
          <w:tcPr>
            <w:tcW w:type="dxa" w:w="1928"/>
          </w:tcPr>
          <w:p>
            <w:r>
              <w:rPr>
                <w:rFonts w:ascii="Times New Roman" w:hAnsi="Times New Roman" w:cs="Times New Roman" w:eastAsia="Times New Roman"/>
                <w:sz w:val="16"/>
              </w:rPr>
              <w:t>7.3</w:t>
            </w:r>
          </w:p>
        </w:tc>
        <w:tc>
          <w:tcPr>
            <w:tcW w:type="dxa" w:w="1928"/>
          </w:tcPr>
          <w:p>
            <w:r>
              <w:rPr>
                <w:rFonts w:ascii="Times New Roman" w:hAnsi="Times New Roman" w:cs="Times New Roman" w:eastAsia="Times New Roman"/>
                <w:sz w:val="16"/>
              </w:rPr>
              <w:t>0.541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6.3</w:t>
            </w:r>
          </w:p>
        </w:tc>
        <w:tc>
          <w:tcPr>
            <w:tcW w:type="dxa" w:w="1928"/>
          </w:tcPr>
          <w:p>
            <w:r>
              <w:rPr>
                <w:rFonts w:ascii="Times New Roman" w:hAnsi="Times New Roman" w:cs="Times New Roman" w:eastAsia="Times New Roman"/>
                <w:sz w:val="16"/>
              </w:rPr>
              <w:t>0.661</w:t>
            </w:r>
          </w:p>
        </w:tc>
      </w:tr>
    </w:tbl>
    <w:p>
      <w:pPr>
        <w:jc w:val="left"/>
      </w:pPr>
      <w:r>
        <w:rPr>
          <w:rFonts w:ascii="Times New Roman" w:hAnsi="Times New Roman" w:cs="Times New Roman" w:eastAsia="Times New Roman"/>
          <w:sz w:val="18"/>
        </w:rPr>
        <w:t>Table 5 Threshold sensitivity (</w:t>
      </w:r>
      <m:oMath>
        <m:r>
          <w:rPr>
            <w:sz w:val="22"/>
            <w:szCs w:val="22"/>
          </w:rPr>
          <m:t xml:space="preserve">τ</m:t>
        </m:r>
      </m:oMath>
      <w:r>
        <w:rPr>
          <w:rFonts w:ascii="Times New Roman" w:hAnsi="Times New Roman" w:cs="Times New Roman" w:eastAsia="Times New Roman"/>
          <w:sz w:val="18"/>
        </w:rPr>
        <w:t xml:space="preserve"> in {0.4, 0.5, 0.6} replacing the fixed 0.5 preferred-bit threshold; 30 independent runs per cell, same protocol and datasets as the main ablation). Highest accuracy per dataset in bold. No single </w:t>
      </w:r>
      <m:oMath>
        <m:r>
          <w:rPr>
            <w:sz w:val="22"/>
            <w:szCs w:val="22"/>
          </w:rPr>
          <m:t xml:space="preserve">τ</m:t>
        </m:r>
      </m:oMath>
      <w:r>
        <w:rPr>
          <w:rFonts w:ascii="Times New Roman" w:hAnsi="Times New Roman" w:cs="Times New Roman" w:eastAsia="Times New Roman"/>
          <w:sz w:val="18"/>
        </w:rPr>
        <w:t xml:space="preserve"> dominates uniformly: </w:t>
      </w:r>
      <m:oMath>
        <m:r>
          <w:rPr>
            <w:sz w:val="22"/>
            <w:szCs w:val="22"/>
          </w:rPr>
          <m:t xml:space="preserve">τ=0.5</m:t>
        </m:r>
      </m:oMath>
      <w:r>
        <w:rPr>
          <w:rFonts w:ascii="Times New Roman" w:hAnsi="Times New Roman" w:cs="Times New Roman" w:eastAsia="Times New Roman"/>
          <w:sz w:val="18"/>
        </w:rPr>
        <w:t xml:space="preserve">, the value deployed throughout this paper, attains the highest accuracy on two of five datasets; mean selected-feature count falls monotonically as </w:t>
      </w:r>
      <m:oMath>
        <m:r>
          <w:rPr>
            <w:sz w:val="22"/>
            <w:szCs w:val="22"/>
          </w:rPr>
          <m:t xml:space="preserve">τ</m:t>
        </m:r>
      </m:oMath>
      <w:r>
        <w:rPr>
          <w:rFonts w:ascii="Times New Roman" w:hAnsi="Times New Roman" w:cs="Times New Roman" w:eastAsia="Times New Roman"/>
          <w:sz w:val="18"/>
        </w:rPr>
        <w:t xml:space="preserve"> increases on every dataset, at a modest, dataset-dependent, non-uniform accuracy cost. Phi is the Nogueira stability index.</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657600" cy="2844202"/>
            <wp:docPr id="8" name="Picture 8"/>
            <wp:cNvGraphicFramePr>
              <a:graphicFrameLocks noChangeAspect="1"/>
            </wp:cNvGraphicFramePr>
            <a:graphic>
              <a:graphicData uri="http://schemas.openxmlformats.org/drawingml/2006/picture">
                <pic:pic>
                  <pic:nvPicPr>
                    <pic:cNvPr id="0" name="threshold_heatmap.png"/>
                    <pic:cNvPicPr/>
                  </pic:nvPicPr>
                  <pic:blipFill>
                    <a:blip r:embed="rId16"/>
                    <a:stretch>
                      <a:fillRect/>
                    </a:stretch>
                  </pic:blipFill>
                  <pic:spPr>
                    <a:xfrm>
                      <a:off x="0" y="0"/>
                      <a:ext cx="3657600" cy="2844202"/>
                    </a:xfrm>
                    <a:prstGeom prst="rect"/>
                  </pic:spPr>
                </pic:pic>
              </a:graphicData>
            </a:graphic>
          </wp:inline>
        </w:drawing>
      </w:r>
    </w:p>
    <w:p>
      <w:pPr>
        <w:jc w:val="center"/>
      </w:pPr>
      <w:r>
        <w:rPr>
          <w:rFonts w:ascii="Times New Roman" w:hAnsi="Times New Roman" w:cs="Times New Roman" w:eastAsia="Times New Roman"/>
          <w:sz w:val="17"/>
        </w:rPr>
        <w:t xml:space="preserve">Fig. 8. Mean held-out accuracy (color) and mean number of selected features (in parentheses) across the three preferred-bit thresholds tested (</w:t>
      </w:r>
      <m:oMath>
        <m:r>
          <w:rPr>
            <w:sz w:val="22"/>
            <w:szCs w:val="22"/>
          </w:rPr>
          <m:t xml:space="preserve">τ</m:t>
        </m:r>
      </m:oMath>
      <w:r>
        <w:rPr>
          <w:rFonts w:ascii="Times New Roman" w:hAnsi="Times New Roman" w:cs="Times New Roman" w:eastAsia="Times New Roman"/>
          <w:sz w:val="17"/>
        </w:rPr>
        <w:t xml:space="preserve"> in {0.4, 0.5, 0.6}), one row per dataset. Accuracy is essentially flat across thresholds on every dataset (largest swing 0.011, ColonCancer </w:t>
      </w:r>
      <m:oMath>
        <m:r>
          <w:rPr>
            <w:sz w:val="22"/>
            <w:szCs w:val="22"/>
          </w:rPr>
          <m:t xml:space="preserve">τ=0.4</m:t>
        </m:r>
      </m:oMath>
      <w:r>
        <w:rPr>
          <w:rFonts w:ascii="Times New Roman" w:hAnsi="Times New Roman" w:cs="Times New Roman" w:eastAsia="Times New Roman"/>
          <w:sz w:val="17"/>
        </w:rPr>
        <w:t xml:space="preserve"> vs</w:t>
      </w:r>
      <m:oMath>
        <m:r>
          <w:rPr>
            <w:sz w:val="22"/>
            <w:szCs w:val="22"/>
          </w:rPr>
          <m:t xml:space="preserve">. τ=0.5)</m:t>
        </m:r>
      </m:oMath>
      <w:r>
        <w:rPr>
          <w:rFonts w:ascii="Times New Roman" w:hAnsi="Times New Roman" w:cs="Times New Roman" w:eastAsia="Times New Roman"/>
          <w:sz w:val="17"/>
        </w:rPr>
        <w:t xml:space="preserve">, while the selected-feature count falls monotonically as </w:t>
      </w:r>
      <m:oMath>
        <m:r>
          <w:rPr>
            <w:sz w:val="22"/>
            <w:szCs w:val="22"/>
          </w:rPr>
          <m:t xml:space="preserve">τ</m:t>
        </m:r>
      </m:oMath>
      <w:r>
        <w:rPr>
          <w:rFonts w:ascii="Times New Roman" w:hAnsi="Times New Roman" w:cs="Times New Roman" w:eastAsia="Times New Roman"/>
          <w:sz w:val="17"/>
        </w:rPr>
        <w:t xml:space="preserve"> increases on all five datasets, suggesting that </w:t>
      </w:r>
      <m:oMath>
        <m:r>
          <w:rPr>
            <w:sz w:val="22"/>
            <w:szCs w:val="22"/>
          </w:rPr>
          <m:t xml:space="preserve">τ=0.5</m:t>
        </m:r>
      </m:oMath>
      <w:r>
        <w:rPr>
          <w:rFonts w:ascii="Times New Roman" w:hAnsi="Times New Roman" w:cs="Times New Roman" w:eastAsia="Times New Roman"/>
          <w:sz w:val="17"/>
        </w:rPr>
        <w:t xml:space="preserve"> is not highly sensitive over the tested range.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3.6 Comparison with classical selectors</w:t>
      </w:r>
    </w:p>
    <w:p>
      <w:pPr>
        <w:spacing w:line="360" w:lineRule="auto" w:after="200"/>
        <w:jc w:val="both"/>
      </w:pPr>
      <w:r>
        <w:rPr>
          <w:rFonts w:ascii="Times New Roman" w:hAnsi="Times New Roman" w:cs="Times New Roman" w:eastAsia="Times New Roman"/>
          <w:i w:val="0"/>
          <w:sz w:val="22"/>
        </w:rPr>
        <w:t>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all under one common in-sample stratified 5-fold cross-validation evaluator on the full dataset. These are therefore in-sample cross-validated accuracies, the same optimistic protocol as the in-sample ranking (Table 3), an upper bound rather than the independent outer-hold-out estimates of Table 2; the two sets of numbers answer different questions and are not directly comparable, so this comparison holds the evaluator fixed across methods rather than re-stating the generalization claim. Under this common in-sample protocol,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 The robustness is therefore conditional: behaviour across classifier wrappers is relatively consistent, whereas the parsimony benefit is sensitive to the relevance prior.</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LASSO</w:t>
            </w:r>
          </w:p>
        </w:tc>
        <w:tc>
          <w:tcPr>
            <w:tcW w:type="dxa" w:w="1205"/>
            <w:tcBorders>
              <w:bottom w:val="single" w:sz="6" w:space="0" w:color="000000"/>
            </w:tcBorders>
          </w:tcPr>
          <w:p>
            <w:r>
              <w:rPr>
                <w:rFonts w:ascii="Times New Roman" w:hAnsi="Times New Roman" w:cs="Times New Roman" w:eastAsia="Times New Roman"/>
                <w:b/>
                <w:sz w:val="14"/>
              </w:rPr>
              <w:t>mRMR</w:t>
            </w:r>
          </w:p>
        </w:tc>
        <w:tc>
          <w:tcPr>
            <w:tcW w:type="dxa" w:w="1205"/>
            <w:tcBorders>
              <w:bottom w:val="single" w:sz="6" w:space="0" w:color="000000"/>
            </w:tcBorders>
          </w:tcPr>
          <w:p>
            <w:r>
              <w:rPr>
                <w:rFonts w:ascii="Times New Roman" w:hAnsi="Times New Roman" w:cs="Times New Roman" w:eastAsia="Times New Roman"/>
                <w:b/>
                <w:sz w:val="14"/>
              </w:rPr>
              <w:t>ReliefF</w:t>
            </w:r>
          </w:p>
        </w:tc>
        <w:tc>
          <w:tcPr>
            <w:tcW w:type="dxa" w:w="1205"/>
            <w:tcBorders>
              <w:bottom w:val="single" w:sz="6" w:space="0" w:color="000000"/>
            </w:tcBorders>
          </w:tcPr>
          <w:p>
            <w:r>
              <w:rPr>
                <w:rFonts w:ascii="Times New Roman" w:hAnsi="Times New Roman" w:cs="Times New Roman" w:eastAsia="Times New Roman"/>
                <w:b/>
                <w:sz w:val="14"/>
              </w:rPr>
              <w:t>SFS</w:t>
            </w:r>
          </w:p>
        </w:tc>
        <w:tc>
          <w:tcPr>
            <w:tcW w:type="dxa" w:w="1205"/>
            <w:tcBorders>
              <w:bottom w:val="single" w:sz="6" w:space="0" w:color="000000"/>
            </w:tcBorders>
          </w:tcPr>
          <w:p>
            <w:r>
              <w:rPr>
                <w:rFonts w:ascii="Times New Roman" w:hAnsi="Times New Roman" w:cs="Times New Roman" w:eastAsia="Times New Roman"/>
                <w:b/>
                <w:sz w:val="14"/>
              </w:rPr>
              <w:t>MI-thr</w:t>
            </w:r>
          </w:p>
        </w:tc>
        <w:tc>
          <w:tcPr>
            <w:tcW w:type="dxa" w:w="1205"/>
            <w:tcBorders>
              <w:bottom w:val="single" w:sz="6" w:space="0" w:color="000000"/>
            </w:tcBorders>
          </w:tcPr>
          <w:p>
            <w:r>
              <w:rPr>
                <w:rFonts w:ascii="Times New Roman" w:hAnsi="Times New Roman" w:cs="Times New Roman" w:eastAsia="Times New Roman"/>
                <w:b/>
                <w:sz w:val="14"/>
              </w:rPr>
              <w:t>CAE</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b/>
                <w:sz w:val="14"/>
              </w:rPr>
              <w:t>0.760 (5)</w:t>
            </w:r>
          </w:p>
        </w:tc>
        <w:tc>
          <w:tcPr>
            <w:tcW w:type="dxa" w:w="1205"/>
          </w:tcPr>
          <w:p>
            <w:r>
              <w:rPr>
                <w:rFonts w:ascii="Times New Roman" w:hAnsi="Times New Roman" w:cs="Times New Roman" w:eastAsia="Times New Roman"/>
                <w:sz w:val="14"/>
              </w:rPr>
              <w:t>0.735 (8)</w:t>
            </w:r>
          </w:p>
        </w:tc>
        <w:tc>
          <w:tcPr>
            <w:tcW w:type="dxa" w:w="1205"/>
          </w:tcPr>
          <w:p>
            <w:r>
              <w:rPr>
                <w:rFonts w:ascii="Times New Roman" w:hAnsi="Times New Roman" w:cs="Times New Roman" w:eastAsia="Times New Roman"/>
                <w:sz w:val="14"/>
              </w:rPr>
              <w:t>0.739 (7)</w:t>
            </w:r>
          </w:p>
        </w:tc>
        <w:tc>
          <w:tcPr>
            <w:tcW w:type="dxa" w:w="1205"/>
          </w:tcPr>
          <w:p>
            <w:r>
              <w:rPr>
                <w:rFonts w:ascii="Times New Roman" w:hAnsi="Times New Roman" w:cs="Times New Roman" w:eastAsia="Times New Roman"/>
                <w:sz w:val="14"/>
              </w:rPr>
              <w:t>0.745 (5)</w:t>
            </w:r>
          </w:p>
        </w:tc>
        <w:tc>
          <w:tcPr>
            <w:tcW w:type="dxa" w:w="1205"/>
          </w:tcPr>
          <w:p>
            <w:r>
              <w:rPr>
                <w:rFonts w:ascii="Times New Roman" w:hAnsi="Times New Roman" w:cs="Times New Roman" w:eastAsia="Times New Roman"/>
                <w:sz w:val="14"/>
              </w:rPr>
              <w:t>0.741 (7)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0.697 (5)</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b/>
                <w:sz w:val="14"/>
              </w:rPr>
              <w:t>0.974 (4)</w:t>
            </w:r>
          </w:p>
        </w:tc>
        <w:tc>
          <w:tcPr>
            <w:tcW w:type="dxa" w:w="1205"/>
          </w:tcPr>
          <w:p>
            <w:r>
              <w:rPr>
                <w:rFonts w:ascii="Times New Roman" w:hAnsi="Times New Roman" w:cs="Times New Roman" w:eastAsia="Times New Roman"/>
                <w:sz w:val="14"/>
              </w:rPr>
              <w:t>0.968 (9)</w:t>
            </w:r>
          </w:p>
        </w:tc>
        <w:tc>
          <w:tcPr>
            <w:tcW w:type="dxa" w:w="1205"/>
          </w:tcPr>
          <w:p>
            <w:r>
              <w:rPr>
                <w:rFonts w:ascii="Times New Roman" w:hAnsi="Times New Roman" w:cs="Times New Roman" w:eastAsia="Times New Roman"/>
                <w:sz w:val="14"/>
              </w:rPr>
              <w:t>0.971 (7)</w:t>
            </w:r>
          </w:p>
        </w:tc>
        <w:tc>
          <w:tcPr>
            <w:tcW w:type="dxa" w:w="1205"/>
          </w:tcPr>
          <w:p>
            <w:r>
              <w:rPr>
                <w:rFonts w:ascii="Times New Roman" w:hAnsi="Times New Roman" w:cs="Times New Roman" w:eastAsia="Times New Roman"/>
                <w:sz w:val="14"/>
              </w:rPr>
              <w:t>0.972 (6)</w:t>
            </w:r>
          </w:p>
        </w:tc>
        <w:tc>
          <w:tcPr>
            <w:tcW w:type="dxa" w:w="1205"/>
          </w:tcPr>
          <w:p>
            <w:r>
              <w:rPr>
                <w:rFonts w:ascii="Times New Roman" w:hAnsi="Times New Roman" w:cs="Times New Roman" w:eastAsia="Times New Roman"/>
                <w:sz w:val="14"/>
              </w:rPr>
              <w:t>0.970 (8)</w:t>
            </w:r>
          </w:p>
        </w:tc>
        <w:tc>
          <w:tcPr>
            <w:tcW w:type="dxa" w:w="1205"/>
          </w:tcPr>
          <w:p>
            <w:r>
              <w:rPr>
                <w:rFonts w:ascii="Times New Roman" w:hAnsi="Times New Roman" w:cs="Times New Roman" w:eastAsia="Times New Roman"/>
                <w:sz w:val="14"/>
              </w:rPr>
              <w:t>0.965 (6)</w:t>
            </w:r>
          </w:p>
        </w:tc>
        <w:tc>
          <w:tcPr>
            <w:tcW w:type="dxa" w:w="1205"/>
          </w:tcPr>
          <w:p>
            <w:r>
              <w:rPr>
                <w:rFonts w:ascii="Times New Roman" w:hAnsi="Times New Roman" w:cs="Times New Roman" w:eastAsia="Times New Roman"/>
                <w:sz w:val="14"/>
              </w:rPr>
              <w:t>0.946 (4)</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sz w:val="14"/>
              </w:rPr>
              <w:t>0.820 (7)</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sz w:val="14"/>
              </w:rPr>
              <w:t>0.788 (8)</w:t>
            </w:r>
          </w:p>
        </w:tc>
        <w:tc>
          <w:tcPr>
            <w:tcW w:type="dxa" w:w="1205"/>
          </w:tcPr>
          <w:p>
            <w:r>
              <w:rPr>
                <w:rFonts w:ascii="Times New Roman" w:hAnsi="Times New Roman" w:cs="Times New Roman" w:eastAsia="Times New Roman"/>
                <w:sz w:val="14"/>
              </w:rPr>
              <w:t>0.653 (1)</w:t>
            </w:r>
          </w:p>
        </w:tc>
        <w:tc>
          <w:tcPr>
            <w:tcW w:type="dxa" w:w="1205"/>
          </w:tcPr>
          <w:p>
            <w:r>
              <w:rPr>
                <w:rFonts w:ascii="Times New Roman" w:hAnsi="Times New Roman" w:cs="Times New Roman" w:eastAsia="Times New Roman"/>
                <w:sz w:val="14"/>
              </w:rPr>
              <w:t>0.738 (6)</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b/>
                <w:sz w:val="14"/>
              </w:rPr>
              <w:t>0.849 (5)</w:t>
            </w:r>
          </w:p>
        </w:tc>
        <w:tc>
          <w:tcPr>
            <w:tcW w:type="dxa" w:w="1205"/>
          </w:tcPr>
          <w:p>
            <w:r>
              <w:rPr>
                <w:rFonts w:ascii="Times New Roman" w:hAnsi="Times New Roman" w:cs="Times New Roman" w:eastAsia="Times New Roman"/>
                <w:sz w:val="14"/>
              </w:rPr>
              <w:t>0.821 (12)</w:t>
            </w:r>
          </w:p>
        </w:tc>
        <w:tc>
          <w:tcPr>
            <w:tcW w:type="dxa" w:w="1205"/>
          </w:tcPr>
          <w:p>
            <w:r>
              <w:rPr>
                <w:rFonts w:ascii="Times New Roman" w:hAnsi="Times New Roman" w:cs="Times New Roman" w:eastAsia="Times New Roman"/>
                <w:sz w:val="14"/>
              </w:rPr>
              <w:t>0.825 (11)</w:t>
            </w:r>
          </w:p>
        </w:tc>
        <w:tc>
          <w:tcPr>
            <w:tcW w:type="dxa" w:w="1205"/>
          </w:tcPr>
          <w:p>
            <w:r>
              <w:rPr>
                <w:rFonts w:ascii="Times New Roman" w:hAnsi="Times New Roman" w:cs="Times New Roman" w:eastAsia="Times New Roman"/>
                <w:sz w:val="14"/>
              </w:rPr>
              <w:t>0.829 (10)</w:t>
            </w:r>
          </w:p>
        </w:tc>
        <w:tc>
          <w:tcPr>
            <w:tcW w:type="dxa" w:w="1205"/>
          </w:tcPr>
          <w:p>
            <w:r>
              <w:rPr>
                <w:rFonts w:ascii="Times New Roman" w:hAnsi="Times New Roman" w:cs="Times New Roman" w:eastAsia="Times New Roman"/>
                <w:sz w:val="14"/>
              </w:rPr>
              <w:t>0.808 (12)</w:t>
            </w:r>
          </w:p>
        </w:tc>
        <w:tc>
          <w:tcPr>
            <w:tcW w:type="dxa" w:w="1205"/>
          </w:tcPr>
          <w:p>
            <w:r>
              <w:rPr>
                <w:rFonts w:ascii="Times New Roman" w:hAnsi="Times New Roman" w:cs="Times New Roman" w:eastAsia="Times New Roman"/>
                <w:sz w:val="14"/>
              </w:rPr>
              <w:t>0.740 (1)</w:t>
            </w:r>
          </w:p>
        </w:tc>
        <w:tc>
          <w:tcPr>
            <w:tcW w:type="dxa" w:w="1205"/>
          </w:tcPr>
          <w:p>
            <w:r>
              <w:rPr>
                <w:rFonts w:ascii="Times New Roman" w:hAnsi="Times New Roman" w:cs="Times New Roman" w:eastAsia="Times New Roman"/>
                <w:sz w:val="14"/>
              </w:rPr>
              <w:t>0.753 (5)</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sz w:val="14"/>
              </w:rPr>
              <w:t>0.994 (6)</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0.965 (8)</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0.868 (12)</w:t>
            </w:r>
          </w:p>
        </w:tc>
        <w:tc>
          <w:tcPr>
            <w:tcW w:type="dxa" w:w="1205"/>
          </w:tcPr>
          <w:p>
            <w:r>
              <w:rPr>
                <w:rFonts w:ascii="Times New Roman" w:hAnsi="Times New Roman" w:cs="Times New Roman" w:eastAsia="Times New Roman"/>
                <w:sz w:val="14"/>
              </w:rPr>
              <w:t>0.664 (1)</w:t>
            </w:r>
          </w:p>
        </w:tc>
        <w:tc>
          <w:tcPr>
            <w:tcW w:type="dxa" w:w="1205"/>
          </w:tcPr>
          <w:p>
            <w:r>
              <w:rPr>
                <w:rFonts w:ascii="Times New Roman" w:hAnsi="Times New Roman" w:cs="Times New Roman" w:eastAsia="Times New Roman"/>
                <w:sz w:val="14"/>
              </w:rPr>
              <w:t>0.712 (6)</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0.974 (3)</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0.924 (15)</w:t>
            </w:r>
          </w:p>
        </w:tc>
        <w:tc>
          <w:tcPr>
            <w:tcW w:type="dxa" w:w="1205"/>
          </w:tcPr>
          <w:p>
            <w:r>
              <w:rPr>
                <w:rFonts w:ascii="Times New Roman" w:hAnsi="Times New Roman" w:cs="Times New Roman" w:eastAsia="Times New Roman"/>
                <w:sz w:val="14"/>
              </w:rPr>
              <w:t>0.968 (1)</w:t>
            </w:r>
          </w:p>
        </w:tc>
        <w:tc>
          <w:tcPr>
            <w:tcW w:type="dxa" w:w="1205"/>
          </w:tcPr>
          <w:p>
            <w:r>
              <w:rPr>
                <w:rFonts w:ascii="Times New Roman" w:hAnsi="Times New Roman" w:cs="Times New Roman" w:eastAsia="Times New Roman"/>
                <w:sz w:val="14"/>
              </w:rPr>
              <w:t>0.841 (3)</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b/>
                <w:sz w:val="14"/>
              </w:rPr>
              <w:t>0.981 (7)</w:t>
            </w:r>
          </w:p>
        </w:tc>
        <w:tc>
          <w:tcPr>
            <w:tcW w:type="dxa" w:w="1205"/>
          </w:tcPr>
          <w:p>
            <w:r>
              <w:rPr>
                <w:rFonts w:ascii="Times New Roman" w:hAnsi="Times New Roman" w:cs="Times New Roman" w:eastAsia="Times New Roman"/>
                <w:sz w:val="14"/>
              </w:rPr>
              <w:t>0.888 (11)</w:t>
            </w:r>
          </w:p>
        </w:tc>
        <w:tc>
          <w:tcPr>
            <w:tcW w:type="dxa" w:w="1205"/>
          </w:tcPr>
          <w:p>
            <w:r>
              <w:rPr>
                <w:rFonts w:ascii="Times New Roman" w:hAnsi="Times New Roman" w:cs="Times New Roman" w:eastAsia="Times New Roman"/>
                <w:sz w:val="14"/>
              </w:rPr>
              <w:t>0.961 (11)</w:t>
            </w:r>
          </w:p>
        </w:tc>
        <w:tc>
          <w:tcPr>
            <w:tcW w:type="dxa" w:w="1205"/>
          </w:tcPr>
          <w:p>
            <w:r>
              <w:rPr>
                <w:rFonts w:ascii="Times New Roman" w:hAnsi="Times New Roman" w:cs="Times New Roman" w:eastAsia="Times New Roman"/>
                <w:sz w:val="14"/>
              </w:rPr>
              <w:t>0.965 (11)</w:t>
            </w:r>
          </w:p>
        </w:tc>
        <w:tc>
          <w:tcPr>
            <w:tcW w:type="dxa" w:w="1205"/>
          </w:tcPr>
          <w:p>
            <w:r>
              <w:rPr>
                <w:rFonts w:ascii="Times New Roman" w:hAnsi="Times New Roman" w:cs="Times New Roman" w:eastAsia="Times New Roman"/>
                <w:sz w:val="14"/>
              </w:rPr>
              <w:t>0.941 (15)</w:t>
            </w:r>
          </w:p>
        </w:tc>
        <w:tc>
          <w:tcPr>
            <w:tcW w:type="dxa" w:w="1205"/>
          </w:tcPr>
          <w:p>
            <w:r>
              <w:rPr>
                <w:rFonts w:ascii="Times New Roman" w:hAnsi="Times New Roman" w:cs="Times New Roman" w:eastAsia="Times New Roman"/>
                <w:sz w:val="14"/>
              </w:rPr>
              <w:t>0.753 (2)</w:t>
            </w:r>
          </w:p>
        </w:tc>
        <w:tc>
          <w:tcPr>
            <w:tcW w:type="dxa" w:w="1205"/>
          </w:tcPr>
          <w:p>
            <w:r>
              <w:rPr>
                <w:rFonts w:ascii="Times New Roman" w:hAnsi="Times New Roman" w:cs="Times New Roman" w:eastAsia="Times New Roman"/>
                <w:sz w:val="14"/>
              </w:rPr>
              <w:t>0.871 (6)</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b/>
                <w:sz w:val="14"/>
              </w:rPr>
              <w:t>0.865 (8)</w:t>
            </w:r>
          </w:p>
        </w:tc>
        <w:tc>
          <w:tcPr>
            <w:tcW w:type="dxa" w:w="1205"/>
          </w:tcPr>
          <w:p>
            <w:r>
              <w:rPr>
                <w:rFonts w:ascii="Times New Roman" w:hAnsi="Times New Roman" w:cs="Times New Roman" w:eastAsia="Times New Roman"/>
                <w:sz w:val="14"/>
              </w:rPr>
              <w:t>0.823 (17)</w:t>
            </w:r>
          </w:p>
        </w:tc>
        <w:tc>
          <w:tcPr>
            <w:tcW w:type="dxa" w:w="1205"/>
          </w:tcPr>
          <w:p>
            <w:r>
              <w:rPr>
                <w:rFonts w:ascii="Times New Roman" w:hAnsi="Times New Roman" w:cs="Times New Roman" w:eastAsia="Times New Roman"/>
                <w:sz w:val="14"/>
              </w:rPr>
              <w:t>0.836 (13)</w:t>
            </w:r>
          </w:p>
        </w:tc>
        <w:tc>
          <w:tcPr>
            <w:tcW w:type="dxa" w:w="1205"/>
          </w:tcPr>
          <w:p>
            <w:r>
              <w:rPr>
                <w:rFonts w:ascii="Times New Roman" w:hAnsi="Times New Roman" w:cs="Times New Roman" w:eastAsia="Times New Roman"/>
                <w:sz w:val="14"/>
              </w:rPr>
              <w:t>0.862 (12)</w:t>
            </w:r>
          </w:p>
        </w:tc>
        <w:tc>
          <w:tcPr>
            <w:tcW w:type="dxa" w:w="1205"/>
          </w:tcPr>
          <w:p>
            <w:r>
              <w:rPr>
                <w:rFonts w:ascii="Times New Roman" w:hAnsi="Times New Roman" w:cs="Times New Roman" w:eastAsia="Times New Roman"/>
                <w:sz w:val="14"/>
              </w:rPr>
              <w:t>0.815 (17)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0.769 (7)</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b/>
                <w:sz w:val="14"/>
              </w:rPr>
              <w:t>0.761 (8)</w:t>
            </w:r>
          </w:p>
        </w:tc>
        <w:tc>
          <w:tcPr>
            <w:tcW w:type="dxa" w:w="1205"/>
          </w:tcPr>
          <w:p>
            <w:r>
              <w:rPr>
                <w:rFonts w:ascii="Times New Roman" w:hAnsi="Times New Roman" w:cs="Times New Roman" w:eastAsia="Times New Roman"/>
                <w:sz w:val="14"/>
              </w:rPr>
              <w:t>0.741 (20)</w:t>
            </w:r>
          </w:p>
        </w:tc>
        <w:tc>
          <w:tcPr>
            <w:tcW w:type="dxa" w:w="1205"/>
          </w:tcPr>
          <w:p>
            <w:r>
              <w:rPr>
                <w:rFonts w:ascii="Times New Roman" w:hAnsi="Times New Roman" w:cs="Times New Roman" w:eastAsia="Times New Roman"/>
                <w:sz w:val="14"/>
              </w:rPr>
              <w:t>0.744 (15)</w:t>
            </w:r>
          </w:p>
        </w:tc>
        <w:tc>
          <w:tcPr>
            <w:tcW w:type="dxa" w:w="1205"/>
          </w:tcPr>
          <w:p>
            <w:r>
              <w:rPr>
                <w:rFonts w:ascii="Times New Roman" w:hAnsi="Times New Roman" w:cs="Times New Roman" w:eastAsia="Times New Roman"/>
                <w:sz w:val="14"/>
              </w:rPr>
              <w:t>0.747 (13)</w:t>
            </w:r>
          </w:p>
        </w:tc>
        <w:tc>
          <w:tcPr>
            <w:tcW w:type="dxa" w:w="1205"/>
          </w:tcPr>
          <w:p>
            <w:r>
              <w:rPr>
                <w:rFonts w:ascii="Times New Roman" w:hAnsi="Times New Roman" w:cs="Times New Roman" w:eastAsia="Times New Roman"/>
                <w:sz w:val="14"/>
              </w:rPr>
              <w:t>0.744 (19)</w:t>
            </w:r>
          </w:p>
        </w:tc>
        <w:tc>
          <w:tcPr>
            <w:tcW w:type="dxa" w:w="1205"/>
          </w:tcPr>
          <w:p>
            <w:r>
              <w:rPr>
                <w:rFonts w:ascii="Times New Roman" w:hAnsi="Times New Roman" w:cs="Times New Roman" w:eastAsia="Times New Roman"/>
                <w:sz w:val="14"/>
              </w:rPr>
              <w:t>0.673 (1)</w:t>
            </w:r>
          </w:p>
        </w:tc>
        <w:tc>
          <w:tcPr>
            <w:tcW w:type="dxa" w:w="1205"/>
          </w:tcPr>
          <w:p>
            <w:r>
              <w:rPr>
                <w:rFonts w:ascii="Times New Roman" w:hAnsi="Times New Roman" w:cs="Times New Roman" w:eastAsia="Times New Roman"/>
                <w:sz w:val="14"/>
              </w:rPr>
              <w:t>0.691 (7)</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0.962 (8)</w:t>
            </w:r>
          </w:p>
        </w:tc>
        <w:tc>
          <w:tcPr>
            <w:tcW w:type="dxa" w:w="1205"/>
          </w:tcPr>
          <w:p>
            <w:r>
              <w:rPr>
                <w:rFonts w:ascii="Times New Roman" w:hAnsi="Times New Roman" w:cs="Times New Roman" w:eastAsia="Times New Roman"/>
                <w:sz w:val="14"/>
              </w:rPr>
              <w:t>0.912 (12)</w:t>
            </w:r>
          </w:p>
        </w:tc>
        <w:tc>
          <w:tcPr>
            <w:tcW w:type="dxa" w:w="1205"/>
          </w:tcPr>
          <w:p>
            <w:r>
              <w:rPr>
                <w:rFonts w:ascii="Times New Roman" w:hAnsi="Times New Roman" w:cs="Times New Roman" w:eastAsia="Times New Roman"/>
                <w:sz w:val="14"/>
              </w:rPr>
              <w:t>0.924 (9)</w:t>
            </w:r>
          </w:p>
        </w:tc>
        <w:tc>
          <w:tcPr>
            <w:tcW w:type="dxa" w:w="1205"/>
          </w:tcPr>
          <w:p>
            <w:r>
              <w:rPr>
                <w:rFonts w:ascii="Times New Roman" w:hAnsi="Times New Roman" w:cs="Times New Roman" w:eastAsia="Times New Roman"/>
                <w:sz w:val="14"/>
              </w:rPr>
              <w:t>0.940 (13)</w:t>
            </w:r>
          </w:p>
        </w:tc>
        <w:tc>
          <w:tcPr>
            <w:tcW w:type="dxa" w:w="1205"/>
          </w:tcPr>
          <w:p>
            <w:r>
              <w:rPr>
                <w:rFonts w:ascii="Times New Roman" w:hAnsi="Times New Roman" w:cs="Times New Roman" w:eastAsia="Times New Roman"/>
                <w:sz w:val="14"/>
              </w:rPr>
              <w:t>0.904 (21)</w:t>
            </w:r>
          </w:p>
        </w:tc>
        <w:tc>
          <w:tcPr>
            <w:tcW w:type="dxa" w:w="1205"/>
          </w:tcPr>
          <w:p>
            <w:r>
              <w:rPr>
                <w:rFonts w:ascii="Times New Roman" w:hAnsi="Times New Roman" w:cs="Times New Roman" w:eastAsia="Times New Roman"/>
                <w:sz w:val="14"/>
              </w:rPr>
              <w:t>0.867 (1)</w:t>
            </w:r>
          </w:p>
        </w:tc>
        <w:tc>
          <w:tcPr>
            <w:tcW w:type="dxa" w:w="1205"/>
          </w:tcPr>
          <w:p>
            <w:r>
              <w:rPr>
                <w:rFonts w:ascii="Times New Roman" w:hAnsi="Times New Roman" w:cs="Times New Roman" w:eastAsia="Times New Roman"/>
                <w:sz w:val="14"/>
              </w:rPr>
              <w:t>0.884 (7)</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0.859 (9)</w:t>
            </w:r>
          </w:p>
        </w:tc>
        <w:tc>
          <w:tcPr>
            <w:tcW w:type="dxa" w:w="1205"/>
          </w:tcPr>
          <w:p>
            <w:r>
              <w:rPr>
                <w:rFonts w:ascii="Times New Roman" w:hAnsi="Times New Roman" w:cs="Times New Roman" w:eastAsia="Times New Roman"/>
                <w:sz w:val="14"/>
              </w:rPr>
              <w:t>0.810 (14)</w:t>
            </w:r>
          </w:p>
        </w:tc>
        <w:tc>
          <w:tcPr>
            <w:tcW w:type="dxa" w:w="1205"/>
          </w:tcPr>
          <w:p>
            <w:r>
              <w:rPr>
                <w:rFonts w:ascii="Times New Roman" w:hAnsi="Times New Roman" w:cs="Times New Roman" w:eastAsia="Times New Roman"/>
                <w:sz w:val="14"/>
              </w:rPr>
              <w:t>0.819 (10)</w:t>
            </w:r>
          </w:p>
        </w:tc>
        <w:tc>
          <w:tcPr>
            <w:tcW w:type="dxa" w:w="1205"/>
          </w:tcPr>
          <w:p>
            <w:r>
              <w:rPr>
                <w:rFonts w:ascii="Times New Roman" w:hAnsi="Times New Roman" w:cs="Times New Roman" w:eastAsia="Times New Roman"/>
                <w:sz w:val="14"/>
              </w:rPr>
              <w:t>0.836 (9)</w:t>
            </w:r>
          </w:p>
        </w:tc>
        <w:tc>
          <w:tcPr>
            <w:tcW w:type="dxa" w:w="1205"/>
          </w:tcPr>
          <w:p>
            <w:r>
              <w:rPr>
                <w:rFonts w:ascii="Times New Roman" w:hAnsi="Times New Roman" w:cs="Times New Roman" w:eastAsia="Times New Roman"/>
                <w:sz w:val="14"/>
              </w:rPr>
              <w:t>0.800 (21)</w:t>
            </w:r>
          </w:p>
        </w:tc>
        <w:tc>
          <w:tcPr>
            <w:tcW w:type="dxa" w:w="1205"/>
          </w:tcPr>
          <w:p>
            <w:r>
              <w:rPr>
                <w:rFonts w:ascii="Times New Roman" w:hAnsi="Times New Roman" w:cs="Times New Roman" w:eastAsia="Times New Roman"/>
                <w:sz w:val="14"/>
              </w:rPr>
              <w:t>0.699 (1)</w:t>
            </w:r>
          </w:p>
        </w:tc>
        <w:tc>
          <w:tcPr>
            <w:tcW w:type="dxa" w:w="1205"/>
          </w:tcPr>
          <w:p>
            <w:r>
              <w:rPr>
                <w:rFonts w:ascii="Times New Roman" w:hAnsi="Times New Roman" w:cs="Times New Roman" w:eastAsia="Times New Roman"/>
                <w:sz w:val="14"/>
              </w:rPr>
              <w:t>0.780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0.979 (12)</w:t>
            </w:r>
          </w:p>
        </w:tc>
        <w:tc>
          <w:tcPr>
            <w:tcW w:type="dxa" w:w="1205"/>
          </w:tcPr>
          <w:p>
            <w:r>
              <w:rPr>
                <w:rFonts w:ascii="Times New Roman" w:hAnsi="Times New Roman" w:cs="Times New Roman" w:eastAsia="Times New Roman"/>
                <w:sz w:val="14"/>
              </w:rPr>
              <w:t>0.962 (20)</w:t>
            </w:r>
          </w:p>
        </w:tc>
        <w:tc>
          <w:tcPr>
            <w:tcW w:type="dxa" w:w="1205"/>
          </w:tcPr>
          <w:p>
            <w:r>
              <w:rPr>
                <w:rFonts w:ascii="Times New Roman" w:hAnsi="Times New Roman" w:cs="Times New Roman" w:eastAsia="Times New Roman"/>
                <w:sz w:val="14"/>
              </w:rPr>
              <w:t>0.972 (17)</w:t>
            </w:r>
          </w:p>
        </w:tc>
        <w:tc>
          <w:tcPr>
            <w:tcW w:type="dxa" w:w="1205"/>
          </w:tcPr>
          <w:p>
            <w:r>
              <w:rPr>
                <w:rFonts w:ascii="Times New Roman" w:hAnsi="Times New Roman" w:cs="Times New Roman" w:eastAsia="Times New Roman"/>
                <w:sz w:val="14"/>
              </w:rPr>
              <w:t>0.968 (13)</w:t>
            </w:r>
          </w:p>
        </w:tc>
        <w:tc>
          <w:tcPr>
            <w:tcW w:type="dxa" w:w="1205"/>
          </w:tcPr>
          <w:p>
            <w:r>
              <w:rPr>
                <w:rFonts w:ascii="Times New Roman" w:hAnsi="Times New Roman" w:cs="Times New Roman" w:eastAsia="Times New Roman"/>
                <w:sz w:val="14"/>
              </w:rPr>
              <w:t>0.967 (25)</w:t>
            </w:r>
          </w:p>
        </w:tc>
        <w:tc>
          <w:tcPr>
            <w:tcW w:type="dxa" w:w="1205"/>
          </w:tcPr>
          <w:p>
            <w:r>
              <w:rPr>
                <w:rFonts w:ascii="Times New Roman" w:hAnsi="Times New Roman" w:cs="Times New Roman" w:eastAsia="Times New Roman"/>
                <w:sz w:val="14"/>
              </w:rPr>
              <w:t>0.943 (10)</w:t>
            </w:r>
          </w:p>
        </w:tc>
        <w:tc>
          <w:tcPr>
            <w:tcW w:type="dxa" w:w="1205"/>
          </w:tcPr>
          <w:p>
            <w:r>
              <w:rPr>
                <w:rFonts w:ascii="Times New Roman" w:hAnsi="Times New Roman" w:cs="Times New Roman" w:eastAsia="Times New Roman"/>
                <w:sz w:val="14"/>
              </w:rPr>
              <w:t>0.952 (10)</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0.914 (8)</w:t>
            </w:r>
          </w:p>
        </w:tc>
        <w:tc>
          <w:tcPr>
            <w:tcW w:type="dxa" w:w="1205"/>
          </w:tcPr>
          <w:p>
            <w:r>
              <w:rPr>
                <w:rFonts w:ascii="Times New Roman" w:hAnsi="Times New Roman" w:cs="Times New Roman" w:eastAsia="Times New Roman"/>
                <w:sz w:val="14"/>
              </w:rPr>
              <w:t>0.844 (31)</w:t>
            </w:r>
          </w:p>
        </w:tc>
        <w:tc>
          <w:tcPr>
            <w:tcW w:type="dxa" w:w="1205"/>
          </w:tcPr>
          <w:p>
            <w:r>
              <w:rPr>
                <w:rFonts w:ascii="Times New Roman" w:hAnsi="Times New Roman" w:cs="Times New Roman" w:eastAsia="Times New Roman"/>
                <w:sz w:val="14"/>
              </w:rPr>
              <w:t>0.905 (3)</w:t>
            </w:r>
          </w:p>
        </w:tc>
        <w:tc>
          <w:tcPr>
            <w:tcW w:type="dxa" w:w="1205"/>
          </w:tcPr>
          <w:p>
            <w:r>
              <w:rPr>
                <w:rFonts w:ascii="Times New Roman" w:hAnsi="Times New Roman" w:cs="Times New Roman" w:eastAsia="Times New Roman"/>
                <w:sz w:val="14"/>
              </w:rPr>
              <w:t>0.899 (4)</w:t>
            </w:r>
          </w:p>
        </w:tc>
        <w:tc>
          <w:tcPr>
            <w:tcW w:type="dxa" w:w="1205"/>
          </w:tcPr>
          <w:p>
            <w:r>
              <w:rPr>
                <w:rFonts w:ascii="Times New Roman" w:hAnsi="Times New Roman" w:cs="Times New Roman" w:eastAsia="Times New Roman"/>
                <w:sz w:val="14"/>
              </w:rPr>
              <w:t>0.860 (25)</w:t>
            </w:r>
          </w:p>
        </w:tc>
        <w:tc>
          <w:tcPr>
            <w:tcW w:type="dxa" w:w="1205"/>
          </w:tcPr>
          <w:p>
            <w:r>
              <w:rPr>
                <w:rFonts w:ascii="Times New Roman" w:hAnsi="Times New Roman" w:cs="Times New Roman" w:eastAsia="Times New Roman"/>
                <w:sz w:val="14"/>
              </w:rPr>
              <w:t>0.822 (1)</w:t>
            </w:r>
          </w:p>
        </w:tc>
        <w:tc>
          <w:tcPr>
            <w:tcW w:type="dxa" w:w="1205"/>
          </w:tcPr>
          <w:p>
            <w:r>
              <w:rPr>
                <w:rFonts w:ascii="Times New Roman" w:hAnsi="Times New Roman" w:cs="Times New Roman" w:eastAsia="Times New Roman"/>
                <w:sz w:val="14"/>
              </w:rPr>
              <w:t>0.862 (7)</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sz w:val="14"/>
              </w:rPr>
              <w:t>0.943 (15)</w:t>
            </w:r>
          </w:p>
        </w:tc>
        <w:tc>
          <w:tcPr>
            <w:tcW w:type="dxa" w:w="1205"/>
          </w:tcPr>
          <w:p>
            <w:r>
              <w:rPr>
                <w:rFonts w:ascii="Times New Roman" w:hAnsi="Times New Roman" w:cs="Times New Roman" w:eastAsia="Times New Roman"/>
                <w:sz w:val="14"/>
              </w:rPr>
              <w:t>0.936 (32)</w:t>
            </w:r>
          </w:p>
        </w:tc>
        <w:tc>
          <w:tcPr>
            <w:tcW w:type="dxa" w:w="1205"/>
          </w:tcPr>
          <w:p>
            <w:r>
              <w:rPr>
                <w:rFonts w:ascii="Times New Roman" w:hAnsi="Times New Roman" w:cs="Times New Roman" w:eastAsia="Times New Roman"/>
                <w:sz w:val="14"/>
              </w:rPr>
              <w:t>0.923 (26)</w:t>
            </w:r>
          </w:p>
        </w:tc>
        <w:tc>
          <w:tcPr>
            <w:tcW w:type="dxa" w:w="1205"/>
          </w:tcPr>
          <w:p>
            <w:r>
              <w:rPr>
                <w:rFonts w:ascii="Times New Roman" w:hAnsi="Times New Roman" w:cs="Times New Roman" w:eastAsia="Times New Roman"/>
                <w:b/>
                <w:sz w:val="14"/>
              </w:rPr>
              <w:t>0.954 (15)</w:t>
            </w:r>
          </w:p>
        </w:tc>
        <w:tc>
          <w:tcPr>
            <w:tcW w:type="dxa" w:w="1205"/>
          </w:tcPr>
          <w:p>
            <w:r>
              <w:rPr>
                <w:rFonts w:ascii="Times New Roman" w:hAnsi="Times New Roman" w:cs="Times New Roman" w:eastAsia="Times New Roman"/>
                <w:sz w:val="14"/>
              </w:rPr>
              <w:t>0.949 (25)</w:t>
            </w:r>
          </w:p>
        </w:tc>
        <w:tc>
          <w:tcPr>
            <w:tcW w:type="dxa" w:w="1205"/>
          </w:tcPr>
          <w:p>
            <w:r>
              <w:rPr>
                <w:rFonts w:ascii="Times New Roman" w:hAnsi="Times New Roman" w:cs="Times New Roman" w:eastAsia="Times New Roman"/>
                <w:sz w:val="14"/>
              </w:rPr>
              <w:t>0.522 (1)</w:t>
            </w:r>
          </w:p>
        </w:tc>
        <w:tc>
          <w:tcPr>
            <w:tcW w:type="dxa" w:w="1205"/>
          </w:tcPr>
          <w:p>
            <w:r>
              <w:rPr>
                <w:rFonts w:ascii="Times New Roman" w:hAnsi="Times New Roman" w:cs="Times New Roman" w:eastAsia="Times New Roman"/>
                <w:sz w:val="14"/>
              </w:rPr>
              <w:t>0.614 (12)</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sz w:val="14"/>
              </w:rPr>
              <w:t>0.820 (16)</w:t>
            </w:r>
          </w:p>
        </w:tc>
        <w:tc>
          <w:tcPr>
            <w:tcW w:type="dxa" w:w="1205"/>
          </w:tcPr>
          <w:p>
            <w:r>
              <w:rPr>
                <w:rFonts w:ascii="Times New Roman" w:hAnsi="Times New Roman" w:cs="Times New Roman" w:eastAsia="Times New Roman"/>
                <w:sz w:val="14"/>
              </w:rPr>
              <w:t>0.812 (26)</w:t>
            </w:r>
          </w:p>
        </w:tc>
        <w:tc>
          <w:tcPr>
            <w:tcW w:type="dxa" w:w="1205"/>
          </w:tcPr>
          <w:p>
            <w:r>
              <w:rPr>
                <w:rFonts w:ascii="Times New Roman" w:hAnsi="Times New Roman" w:cs="Times New Roman" w:eastAsia="Times New Roman"/>
                <w:sz w:val="14"/>
              </w:rPr>
              <w:t>0.786 (23)</w:t>
            </w:r>
          </w:p>
        </w:tc>
        <w:tc>
          <w:tcPr>
            <w:tcW w:type="dxa" w:w="1205"/>
          </w:tcPr>
          <w:p>
            <w:r>
              <w:rPr>
                <w:rFonts w:ascii="Times New Roman" w:hAnsi="Times New Roman" w:cs="Times New Roman" w:eastAsia="Times New Roman"/>
                <w:b/>
                <w:sz w:val="14"/>
              </w:rPr>
              <w:t>0.837 (15)</w:t>
            </w:r>
          </w:p>
        </w:tc>
        <w:tc>
          <w:tcPr>
            <w:tcW w:type="dxa" w:w="1205"/>
          </w:tcPr>
          <w:p>
            <w:r>
              <w:rPr>
                <w:rFonts w:ascii="Times New Roman" w:hAnsi="Times New Roman" w:cs="Times New Roman" w:eastAsia="Times New Roman"/>
                <w:sz w:val="14"/>
              </w:rPr>
              <w:t>0.812 (25)</w:t>
            </w:r>
          </w:p>
        </w:tc>
        <w:tc>
          <w:tcPr>
            <w:tcW w:type="dxa" w:w="1205"/>
          </w:tcPr>
          <w:p>
            <w:r>
              <w:rPr>
                <w:rFonts w:ascii="Times New Roman" w:hAnsi="Times New Roman" w:cs="Times New Roman" w:eastAsia="Times New Roman"/>
                <w:sz w:val="14"/>
              </w:rPr>
              <w:t>0.503 (1)</w:t>
            </w:r>
          </w:p>
        </w:tc>
        <w:tc>
          <w:tcPr>
            <w:tcW w:type="dxa" w:w="1205"/>
          </w:tcPr>
          <w:p>
            <w:r>
              <w:rPr>
                <w:rFonts w:ascii="Times New Roman" w:hAnsi="Times New Roman" w:cs="Times New Roman" w:eastAsia="Times New Roman"/>
                <w:sz w:val="14"/>
              </w:rPr>
              <w:t>0.786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0.894 (19)</w:t>
            </w:r>
          </w:p>
        </w:tc>
        <w:tc>
          <w:tcPr>
            <w:tcW w:type="dxa" w:w="1205"/>
          </w:tcPr>
          <w:p>
            <w:r>
              <w:rPr>
                <w:rFonts w:ascii="Times New Roman" w:hAnsi="Times New Roman" w:cs="Times New Roman" w:eastAsia="Times New Roman"/>
                <w:sz w:val="14"/>
              </w:rPr>
              <w:t>0.808 (59)</w:t>
            </w:r>
          </w:p>
        </w:tc>
        <w:tc>
          <w:tcPr>
            <w:tcW w:type="dxa" w:w="1205"/>
          </w:tcPr>
          <w:p>
            <w:r>
              <w:rPr>
                <w:rFonts w:ascii="Times New Roman" w:hAnsi="Times New Roman" w:cs="Times New Roman" w:eastAsia="Times New Roman"/>
                <w:sz w:val="14"/>
              </w:rPr>
              <w:t>0.852 (18)</w:t>
            </w:r>
          </w:p>
        </w:tc>
        <w:tc>
          <w:tcPr>
            <w:tcW w:type="dxa" w:w="1205"/>
          </w:tcPr>
          <w:p>
            <w:r>
              <w:rPr>
                <w:rFonts w:ascii="Times New Roman" w:hAnsi="Times New Roman" w:cs="Times New Roman" w:eastAsia="Times New Roman"/>
                <w:sz w:val="14"/>
              </w:rPr>
              <w:t>0.820 (8)</w:t>
            </w:r>
          </w:p>
        </w:tc>
        <w:tc>
          <w:tcPr>
            <w:tcW w:type="dxa" w:w="1205"/>
          </w:tcPr>
          <w:p>
            <w:r>
              <w:rPr>
                <w:rFonts w:ascii="Times New Roman" w:hAnsi="Times New Roman" w:cs="Times New Roman" w:eastAsia="Times New Roman"/>
                <w:sz w:val="14"/>
              </w:rPr>
              <w:t>0.822 (25)</w:t>
            </w:r>
          </w:p>
        </w:tc>
        <w:tc>
          <w:tcPr>
            <w:tcW w:type="dxa" w:w="1205"/>
          </w:tcPr>
          <w:p>
            <w:r>
              <w:rPr>
                <w:rFonts w:ascii="Times New Roman" w:hAnsi="Times New Roman" w:cs="Times New Roman" w:eastAsia="Times New Roman"/>
                <w:sz w:val="14"/>
              </w:rPr>
              <w:t>0.686 (1)</w:t>
            </w:r>
          </w:p>
        </w:tc>
        <w:tc>
          <w:tcPr>
            <w:tcW w:type="dxa" w:w="1205"/>
          </w:tcPr>
          <w:p>
            <w:r>
              <w:rPr>
                <w:rFonts w:ascii="Times New Roman" w:hAnsi="Times New Roman" w:cs="Times New Roman" w:eastAsia="Times New Roman"/>
                <w:sz w:val="14"/>
              </w:rPr>
              <w:t>0.787 (16)</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sz w:val="14"/>
              </w:rPr>
              <w:t>0.881 (563)</w:t>
            </w:r>
          </w:p>
        </w:tc>
        <w:tc>
          <w:tcPr>
            <w:tcW w:type="dxa" w:w="1205"/>
          </w:tcPr>
          <w:p>
            <w:r>
              <w:rPr>
                <w:rFonts w:ascii="Times New Roman" w:hAnsi="Times New Roman" w:cs="Times New Roman" w:eastAsia="Times New Roman"/>
                <w:b/>
                <w:sz w:val="14"/>
              </w:rPr>
              <w:t>0.957 (64)</w:t>
            </w:r>
          </w:p>
        </w:tc>
        <w:tc>
          <w:tcPr>
            <w:tcW w:type="dxa" w:w="1205"/>
          </w:tcPr>
          <w:p>
            <w:r>
              <w:rPr>
                <w:rFonts w:ascii="Times New Roman" w:hAnsi="Times New Roman" w:cs="Times New Roman" w:eastAsia="Times New Roman"/>
                <w:sz w:val="14"/>
              </w:rPr>
              <w:t>0.907 (6)</w:t>
            </w:r>
          </w:p>
        </w:tc>
        <w:tc>
          <w:tcPr>
            <w:tcW w:type="dxa" w:w="1205"/>
          </w:tcPr>
          <w:p>
            <w:r>
              <w:rPr>
                <w:rFonts w:ascii="Times New Roman" w:hAnsi="Times New Roman" w:cs="Times New Roman" w:eastAsia="Times New Roman"/>
                <w:sz w:val="14"/>
              </w:rPr>
              <w:t>0.907 (11)</w:t>
            </w:r>
          </w:p>
        </w:tc>
        <w:tc>
          <w:tcPr>
            <w:tcW w:type="dxa" w:w="1205"/>
          </w:tcPr>
          <w:p>
            <w:r>
              <w:rPr>
                <w:rFonts w:ascii="Times New Roman" w:hAnsi="Times New Roman" w:cs="Times New Roman" w:eastAsia="Times New Roman"/>
                <w:sz w:val="14"/>
              </w:rPr>
              <w:t>0.902 (25)</w:t>
            </w:r>
          </w:p>
        </w:tc>
        <w:tc>
          <w:tcPr>
            <w:tcW w:type="dxa" w:w="1205"/>
          </w:tcPr>
          <w:p>
            <w:r>
              <w:rPr>
                <w:rFonts w:ascii="Times New Roman" w:hAnsi="Times New Roman" w:cs="Times New Roman" w:eastAsia="Times New Roman"/>
                <w:sz w:val="14"/>
              </w:rPr>
              <w:t>0.836 (3)</w:t>
            </w:r>
          </w:p>
        </w:tc>
        <w:tc>
          <w:tcPr>
            <w:tcW w:type="dxa" w:w="1205"/>
          </w:tcPr>
          <w:p>
            <w:r>
              <w:rPr>
                <w:rFonts w:ascii="Times New Roman" w:hAnsi="Times New Roman" w:cs="Times New Roman" w:eastAsia="Times New Roman"/>
                <w:sz w:val="14"/>
              </w:rPr>
              <w:t>0.794 (324)</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sz w:val="14"/>
              </w:rPr>
              <w:t>0.986 (940)</w:t>
            </w:r>
          </w:p>
        </w:tc>
        <w:tc>
          <w:tcPr>
            <w:tcW w:type="dxa" w:w="1205"/>
          </w:tcPr>
          <w:p>
            <w:r>
              <w:rPr>
                <w:rFonts w:ascii="Times New Roman" w:hAnsi="Times New Roman" w:cs="Times New Roman" w:eastAsia="Times New Roman"/>
                <w:b/>
                <w:sz w:val="14"/>
              </w:rPr>
              <w:t>0.998 (23)</w:t>
            </w:r>
          </w:p>
        </w:tc>
        <w:tc>
          <w:tcPr>
            <w:tcW w:type="dxa" w:w="1205"/>
          </w:tcPr>
          <w:p>
            <w:r>
              <w:rPr>
                <w:rFonts w:ascii="Times New Roman" w:hAnsi="Times New Roman" w:cs="Times New Roman" w:eastAsia="Times New Roman"/>
                <w:sz w:val="14"/>
              </w:rPr>
              <w:t>0.989 (6)</w:t>
            </w:r>
          </w:p>
        </w:tc>
        <w:tc>
          <w:tcPr>
            <w:tcW w:type="dxa" w:w="1205"/>
          </w:tcPr>
          <w:p>
            <w:r>
              <w:rPr>
                <w:rFonts w:ascii="Times New Roman" w:hAnsi="Times New Roman" w:cs="Times New Roman" w:eastAsia="Times New Roman"/>
                <w:sz w:val="14"/>
              </w:rPr>
              <w:t>0.978 (10)</w:t>
            </w:r>
          </w:p>
        </w:tc>
        <w:tc>
          <w:tcPr>
            <w:tcW w:type="dxa" w:w="1205"/>
          </w:tcPr>
          <w:p>
            <w:r>
              <w:rPr>
                <w:rFonts w:ascii="Times New Roman" w:hAnsi="Times New Roman" w:cs="Times New Roman" w:eastAsia="Times New Roman"/>
                <w:sz w:val="14"/>
              </w:rPr>
              <w:t>0.981 (25)</w:t>
            </w:r>
          </w:p>
        </w:tc>
        <w:tc>
          <w:tcPr>
            <w:tcW w:type="dxa" w:w="1205"/>
          </w:tcPr>
          <w:p>
            <w:r>
              <w:rPr>
                <w:rFonts w:ascii="Times New Roman" w:hAnsi="Times New Roman" w:cs="Times New Roman" w:eastAsia="Times New Roman"/>
                <w:sz w:val="14"/>
              </w:rPr>
              <w:t>0.963 (30)</w:t>
            </w:r>
          </w:p>
        </w:tc>
        <w:tc>
          <w:tcPr>
            <w:tcW w:type="dxa" w:w="1205"/>
          </w:tcPr>
          <w:p>
            <w:r>
              <w:rPr>
                <w:rFonts w:ascii="Times New Roman" w:hAnsi="Times New Roman" w:cs="Times New Roman" w:eastAsia="Times New Roman"/>
                <w:sz w:val="14"/>
              </w:rPr>
              <w:t>0.892 (419)</w:t>
            </w:r>
          </w:p>
        </w:tc>
      </w:tr>
    </w:tbl>
    <w:p>
      <w:pPr>
        <w:jc w:val="left"/>
      </w:pPr>
      <w:r>
        <w:rPr>
          <w:rFonts w:ascii="Times New Roman" w:hAnsi="Times New Roman" w:cs="Times New Roman" w:eastAsia="Times New Roman"/>
          <w:sz w:val="18"/>
        </w:rPr>
        <w:t>Table 6 Full 18-dataset comparison of RG-SCSO against five classical filter/embedded/wrapper selectors and a Concrete-Autoencoder deep feature selector (CAE); accuracy with mean selected-feature count in parentheses, 30 runs, under one common in-sample evaluator (stratified 5-fold cross-validation on the full dataset, KNN) throughout; these are in-sample cross-validated accuracies, not the independent held-out accuracies of Table 2, and the two are not directly comparable; bold = best accuracy per dataset. Under this common in-sample protocol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Wrapper</w:t>
            </w:r>
          </w:p>
        </w:tc>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Mean Acc. ± SD</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b/>
                <w:sz w:val="16"/>
              </w:rPr>
              <w:t>KNN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0.944±0.048</w:t>
            </w:r>
          </w:p>
        </w:tc>
        <w:tc>
          <w:tcPr>
            <w:tcW w:type="dxa" w:w="2409"/>
          </w:tcPr>
          <w:p>
            <w:r>
              <w:rPr>
                <w:rFonts w:ascii="Times New Roman" w:hAnsi="Times New Roman" w:cs="Times New Roman" w:eastAsia="Times New Roman"/>
                <w:b/>
                <w:sz w:val="16"/>
              </w:rPr>
              <w:t>308.2</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0.938±0.057</w:t>
            </w:r>
          </w:p>
        </w:tc>
        <w:tc>
          <w:tcPr>
            <w:tcW w:type="dxa" w:w="2409"/>
          </w:tcPr>
          <w:p>
            <w:r>
              <w:rPr>
                <w:rFonts w:ascii="Times New Roman" w:hAnsi="Times New Roman" w:cs="Times New Roman" w:eastAsia="Times New Roman"/>
                <w:sz w:val="16"/>
              </w:rPr>
              <w:t>565.8</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0.935±0.060</w:t>
            </w:r>
          </w:p>
        </w:tc>
        <w:tc>
          <w:tcPr>
            <w:tcW w:type="dxa" w:w="2409"/>
          </w:tcPr>
          <w:p>
            <w:r>
              <w:rPr>
                <w:rFonts w:ascii="Times New Roman" w:hAnsi="Times New Roman" w:cs="Times New Roman" w:eastAsia="Times New Roman"/>
                <w:sz w:val="16"/>
              </w:rPr>
              <w:t>545.1</w:t>
            </w:r>
          </w:p>
        </w:tc>
      </w:tr>
      <w:tr>
        <w:tc>
          <w:tcPr>
            <w:tcW w:type="dxa" w:w="2409"/>
          </w:tcPr>
          <w:p>
            <w:r>
              <w:rPr>
                <w:rFonts w:ascii="Times New Roman" w:hAnsi="Times New Roman" w:cs="Times New Roman" w:eastAsia="Times New Roman"/>
                <w:b/>
                <w:sz w:val="16"/>
              </w:rPr>
              <w:t>SVM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0.949±0.044</w:t>
            </w:r>
          </w:p>
        </w:tc>
        <w:tc>
          <w:tcPr>
            <w:tcW w:type="dxa" w:w="2409"/>
          </w:tcPr>
          <w:p>
            <w:r>
              <w:rPr>
                <w:rFonts w:ascii="Times New Roman" w:hAnsi="Times New Roman" w:cs="Times New Roman" w:eastAsia="Times New Roman"/>
                <w:b/>
                <w:sz w:val="16"/>
              </w:rPr>
              <w:t>299.1</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0.948±0.047</w:t>
            </w:r>
          </w:p>
        </w:tc>
        <w:tc>
          <w:tcPr>
            <w:tcW w:type="dxa" w:w="2409"/>
          </w:tcPr>
          <w:p>
            <w:r>
              <w:rPr>
                <w:rFonts w:ascii="Times New Roman" w:hAnsi="Times New Roman" w:cs="Times New Roman" w:eastAsia="Times New Roman"/>
                <w:sz w:val="16"/>
              </w:rPr>
              <w:t>555.2</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0.947±0.047</w:t>
            </w:r>
          </w:p>
        </w:tc>
        <w:tc>
          <w:tcPr>
            <w:tcW w:type="dxa" w:w="2409"/>
          </w:tcPr>
          <w:p>
            <w:r>
              <w:rPr>
                <w:rFonts w:ascii="Times New Roman" w:hAnsi="Times New Roman" w:cs="Times New Roman" w:eastAsia="Times New Roman"/>
                <w:sz w:val="16"/>
              </w:rPr>
              <w:t>537.5</w:t>
            </w:r>
          </w:p>
        </w:tc>
      </w:tr>
      <w:tr>
        <w:tc>
          <w:tcPr>
            <w:tcW w:type="dxa" w:w="2409"/>
          </w:tcPr>
          <w:p>
            <w:r>
              <w:rPr>
                <w:rFonts w:ascii="Times New Roman" w:hAnsi="Times New Roman" w:cs="Times New Roman" w:eastAsia="Times New Roman"/>
                <w:b/>
                <w:sz w:val="16"/>
              </w:rPr>
              <w:t>RF (10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0.952±0.046</w:t>
            </w:r>
          </w:p>
        </w:tc>
        <w:tc>
          <w:tcPr>
            <w:tcW w:type="dxa" w:w="2409"/>
          </w:tcPr>
          <w:p>
            <w:r>
              <w:rPr>
                <w:rFonts w:ascii="Times New Roman" w:hAnsi="Times New Roman" w:cs="Times New Roman" w:eastAsia="Times New Roman"/>
                <w:b/>
                <w:sz w:val="16"/>
              </w:rPr>
              <w:t>313.1</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571.6</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546.2</w:t>
            </w:r>
          </w:p>
        </w:tc>
      </w:tr>
    </w:tbl>
    <w:p>
      <w:pPr>
        <w:jc w:val="left"/>
      </w:pPr>
      <w:r>
        <w:rPr>
          <w:rFonts w:ascii="Times New Roman" w:hAnsi="Times New Roman" w:cs="Times New Roman" w:eastAsia="Times New Roman"/>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4. Discussion</w:t>
      </w:r>
    </w:p>
    <w:p>
      <w:pPr>
        <w:spacing w:line="360" w:lineRule="auto" w:after="200"/>
        <w:jc w:val="both"/>
      </w:pPr>
      <w:r>
        <w:rPr>
          <w:rFonts w:ascii="Times New Roman" w:hAnsi="Times New Roman" w:cs="Times New Roman" w:eastAsia="Times New Roman"/>
          <w:i w:val="0"/>
          <w:sz w:val="22"/>
        </w:rPr>
        <w:t>These results provide evidence that washout, a concrete failure mode of transfer-function-based binary feature selection, can arise at the binarization boundary, and motivate addressing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robustness and cross-prior sensitivity, and an explicit exploration-safety diagnostic. We report parsimony, not raw accuracy, as the transferable outcome of this choice.</w:t>
      </w:r>
    </w:p>
    <w:p>
      <w:pPr>
        <w:spacing w:line="360" w:lineRule="auto" w:after="200"/>
        <w:jc w:val="both"/>
      </w:pPr>
      <w:r>
        <w:rPr>
          <w:rFonts w:ascii="Times New Roman" w:hAnsi="Times New Roman" w:cs="Times New Roman" w:eastAsia="Times New Roman"/>
          <w:i w:val="0"/>
          <w:sz w:val="22"/>
        </w:rP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pPr>
        <w:spacing w:line="360" w:lineRule="auto" w:after="200"/>
        <w:jc w:val="both"/>
      </w:pPr>
      <w:r>
        <w:rPr>
          <w:rFonts w:ascii="Times New Roman" w:hAnsi="Times New Roman" w:cs="Times New Roman" w:eastAsia="Times New Roman"/>
          <w:i w:val="0"/>
          <w:sz w:val="22"/>
        </w:rPr>
        <w:t xml:space="preserve">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w:t>
      </w:r>
      <m:oMath>
        <m:r>
          <w:rPr>
            <w:sz w:val="22"/>
            <w:szCs w:val="22"/>
          </w:rPr>
          <m:t xml:space="preserve">γ=0.5</m:t>
        </m:r>
      </m:oMath>
      <w:r>
        <w:rPr>
          <w:rFonts w:ascii="Times New Roman" w:hAnsi="Times New Roman" w:cs="Times New Roman" w:eastAsia="Times New Roman"/>
          <w:i w:val="0"/>
          <w:sz w:val="22"/>
        </w:rPr>
        <w:t xml:space="preserve">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pPr>
        <w:spacing w:line="360" w:lineRule="auto" w:after="200"/>
        <w:jc w:val="both"/>
      </w:pPr>
      <w:r>
        <w:rPr>
          <w:rFonts w:ascii="Times New Roman" w:hAnsi="Times New Roman" w:cs="Times New Roman" w:eastAsia="Times New Roman"/>
          <w:i w:val="0"/>
          <w:sz w:val="22"/>
        </w:rPr>
        <w:t>A further boundary concerns the classifier itself: the fitness objective throughout is a KNN wrapper. The selected subsets were re-evaluated directly under SVM on 16 of the 18 datasets (the full per-dataset breakdown is in Supplementary Information; the remaining two datasets are excluded from the SVM check because an RBF-kernel SVM refit at every one of the wrapper's roughly 15,000 fitness 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Random Forest check is reported at 10 independent runs per cell rather than 30, a predefined, compute-bound scope decision, as an RF-wrapper run refits a 100-tree ensemble at every fitness evaluation and costs roughly 22x the wall-clock of the KNN wrapper (Supplementary Information); it is therefore read as a directional robustness check rather than a fully powered test. The selected subset is smaller and more consistent in size than competing algorithms', but not necessarily more consistent in identity. Measured by the size- and chance-corrected Nogueira Phi (Fig. 9a), RG-SCSO exhibited more size-corrected feature-selection stability than the baseline SCSO across the evaluated datasets, clearest on the three lower-dimensional sets, yet on both gene-expression datasets RG-SCSO's own Phi is itself close to the level expected by chance, so a much smaller subset there is not a materially more repeatable one. The size correction matters here: an uncorrected pairwise Jaccard would rank AOA as the most 'stable' method only because it selects almost every feature every run (Fig. 9b), overlap that is an artifact of subset size rather than genuine repeatability; the raw-Jaccard values are reported as a metric-diagnostic in Supplementary Information to make this behaviour explicit rather than to headline a favourable number. The full per-dataset breakdown for both checks is in Supplementary Information.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16604"/>
            <wp:docPr id="9" name="Picture 9"/>
            <wp:cNvGraphicFramePr>
              <a:graphicFrameLocks noChangeAspect="1"/>
            </wp:cNvGraphicFramePr>
            <a:graphic>
              <a:graphicData uri="http://schemas.openxmlformats.org/drawingml/2006/picture">
                <pic:pic>
                  <pic:nvPicPr>
                    <pic:cNvPr id="0" name="stability_metrics.png"/>
                    <pic:cNvPicPr/>
                  </pic:nvPicPr>
                  <pic:blipFill>
                    <a:blip r:embed="rId17"/>
                    <a:stretch>
                      <a:fillRect/>
                    </a:stretch>
                  </pic:blipFill>
                  <pic:spPr>
                    <a:xfrm>
                      <a:off x="0" y="0"/>
                      <a:ext cx="4846320" cy="2016604"/>
                    </a:xfrm>
                    <a:prstGeom prst="rect"/>
                  </pic:spPr>
                </pic:pic>
              </a:graphicData>
            </a:graphic>
          </wp:inline>
        </w:drawing>
      </w:r>
    </w:p>
    <w:p>
      <w:pPr>
        <w:jc w:val="center"/>
      </w:pPr>
      <w:r>
        <w:rPr>
          <w:rFonts w:ascii="Times New Roman" w:hAnsi="Times New Roman" w:cs="Times New Roman" w:eastAsia="Times New Roman"/>
          <w:sz w:val="17"/>
        </w:rPr>
        <w:t>Fig. 9. Feature-subset stability across the five representative datasets, 30 runs each. (a) Size- and chance-corrected Nogueira Phi: RG-SCSO exhibited more size-corrected run-to-run stability than the baseline SCSO on every evaluated dataset, while AOA sits at Phi about 0 (no better than chance). (b) Mean selected fraction, explaining why an uncorrected metric misleads: AOA selects about 98-99% of all features, so its subsets trivially overlap, whereas RG-SCSO selects the fewest. Raw pairwise Jaccard (confounded by this size imbalance) is provided only as a Supplementary diagnostic.</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pPr>
        <w:spacing w:line="360" w:lineRule="auto" w:after="200"/>
        <w:jc w:val="both"/>
      </w:pPr>
      <w:r>
        <w:rPr>
          <w:rFonts w:ascii="Times New Roman" w:hAnsi="Times New Roman" w:cs="Times New Roman" w:eastAsia="Times New Roman"/>
          <w:i w:val="0"/>
          <w:sz w:val="22"/>
        </w:rPr>
        <w:t>External validity has its own limits. Generalization here is assessed in the sense appropriate to a supervised feature-selection benchmark — held-out instances, cross-classifier, cross-prior, and cross-dimensionality evaluation; unseen-class generalization is not an applicable estimand for this task and is therefore not tested. The benchmark spans 8 to 3571 features across biomedical, gene-expression, and categorical domains drawn from a single curated family of UCI and standard microarray sets. Its top end (3571 features, Leukemia) is still an order of magnitude below the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-feature omics and high-dimensional text regimes where a binary-native, relevance-guided operator should matter most, so behaviour at that scale is extrapolated, not measured; a genuine &gt;10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pPr>
        <w:spacing w:line="360" w:lineRule="auto" w:after="200"/>
        <w:jc w:val="both"/>
      </w:pPr>
      <w:r>
        <w:rPr>
          <w:rFonts w:ascii="Times New Roman" w:hAnsi="Times New Roman" w:cs="Times New Roman" w:eastAsia="Times New Roman"/>
          <w:i w:val="0"/>
          <w:sz w:val="22"/>
        </w:rP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A further boundary is that the baselines are evaluated at their published/default control parameters under a shared protocol rather than individually re-tuned per dataset; this is a faithful-reproduction comparison, and a per-dataset tuning study of every competitor is left to future work. A final, deliberate scope boundary concerns the host optimizer: the robustness evaluated here is across classifiers, relevance priors, and dataset dimensionalities (RQ4), all within SCSO. Whether the same per-feature, relevance-modulated binarization operator transfers its benefit to other swarm optimizers was not evaluated in the present study and therefore remains an open direction for future work (Future work, item iii); accordingly we make no cross-optimizer generalization claim. These boundaries are gathered together, with the future work they motivate, in Conclusion below.</w:t>
      </w:r>
    </w:p>
    <w:p>
      <w:pPr>
        <w:pStyle w:val="Heading1"/>
      </w:pPr>
      <w:r>
        <w:rPr>
          <w:rFonts w:ascii="Times New Roman" w:hAnsi="Times New Roman" w:cs="Times New Roman" w:eastAsia="Times New Roman"/>
        </w:rPr>
        <w:t>5. Conclusion</w:t>
      </w:r>
    </w:p>
    <w:p>
      <w:pPr>
        <w:spacing w:line="360" w:lineRule="auto" w:after="200"/>
        <w:jc w:val="both"/>
      </w:pPr>
      <w:r>
        <w:rPr>
          <w:rFonts w:ascii="Times New Roman" w:hAnsi="Times New Roman" w:cs="Times New Roman" w:eastAsia="Times New Roman"/>
          <w:i w:val="0"/>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among the seven algorithms evaluated, trailing only COA, while attaining the best mean held-out accuracy in that comparison, under a nominal fixed-budget, leak-free evaluation protocol (RQ1, RQ2).</w:t>
      </w:r>
    </w:p>
    <w:p>
      <w:pPr>
        <w:spacing w:line="360" w:lineRule="auto" w:after="200"/>
        <w:jc w:val="both"/>
      </w:pPr>
      <w:r>
        <w:rPr>
          <w:rFonts w:ascii="Times New Roman" w:hAnsi="Times New Roman" w:cs="Times New Roman" w:eastAsia="Times New Roman"/>
          <w:i w:val="0"/>
          <w:sz w:val="22"/>
        </w:rP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8–3571-feature benchmark, drawn from a single curated dataset family, leaves behavior at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extrapolated rather than measured.</w:t>
      </w:r>
    </w:p>
    <w:p>
      <w:pPr>
        <w:spacing w:line="360" w:lineRule="auto" w:after="200"/>
        <w:jc w:val="both"/>
      </w:pPr>
      <w:r>
        <w:rPr>
          <w:rFonts w:ascii="Times New Roman" w:hAnsi="Times New Roman" w:cs="Times New Roman" w:eastAsia="Times New Roman"/>
          <w:i w:val="0"/>
          <w:sz w:val="22"/>
        </w:rPr>
        <w:t xml:space="preserve">In practical terms, RG-SCSO is designed to drop into the binarization step of an SCSO-based wrapper, adding only a small, fixed set of hyperparameters (the modulation strength </w:t>
      </w:r>
      <m:oMath>
        <m:r>
          <w:rPr>
            <w:sz w:val="22"/>
            <w:szCs w:val="22"/>
          </w:rPr>
          <m:t xml:space="preserve">γ</m:t>
        </m:r>
      </m:oMath>
      <w:r>
        <w:rPr>
          <w:rFonts w:ascii="Times New Roman" w:hAnsi="Times New Roman" w:cs="Times New Roman" w:eastAsia="Times New Roman"/>
          <w:i w:val="0"/>
          <w:sz w:val="22"/>
        </w:rPr>
        <w:t xml:space="preserve">, the preferred-bit threshold </w:t>
      </w:r>
      <m:oMath>
        <m:r>
          <w:rPr>
            <w:sz w:val="22"/>
            <w:szCs w:val="22"/>
          </w:rPr>
          <m:t xml:space="preserve">τ</m:t>
        </m:r>
      </m:oMath>
      <w:r>
        <w:rPr>
          <w:rFonts w:ascii="Times New Roman" w:hAnsi="Times New Roman" w:cs="Times New Roman" w:eastAsia="Times New Roman"/>
          <w:i w:val="0"/>
          <w:sz w:val="22"/>
        </w:rPr>
        <w:t xml:space="preserve">, and the memetic budget K) that show limited sensitivity over the tested ranges, although </w:t>
      </w:r>
      <m:oMath>
        <m:r>
          <w:rPr>
            <w:sz w:val="22"/>
            <w:szCs w:val="22"/>
          </w:rPr>
          <m:t xml:space="preserve">τ</m:t>
        </m:r>
      </m:oMath>
      <w:r>
        <w:rPr>
          <w:rFonts w:ascii="Times New Roman" w:hAnsi="Times New Roman" w:cs="Times New Roman" w:eastAsia="Times New Roman"/>
          <w:i w:val="0"/>
          <w:sz w:val="22"/>
        </w:rPr>
        <w:t xml:space="preserve"> is not uniformly optimal; its main practical payoff is a smaller feature subset that is cheaper to store and can lower downstream feature-processing cost wherever feature acquisition and preprocessing scale with dimensionality, at accuracy that matches or exceeds the swarm-based selectors it was compared against.</w:t>
      </w:r>
    </w:p>
    <w:p>
      <w:pPr>
        <w:spacing w:line="360" w:lineRule="auto" w:after="200"/>
        <w:jc w:val="both"/>
      </w:pPr>
      <w:r>
        <w:rPr>
          <w:rFonts w:ascii="Times New Roman" w:hAnsi="Times New Roman" w:cs="Times New Roman" w:eastAsia="Times New Roman"/>
          <w:b/>
          <w:sz w:val="22"/>
        </w:rPr>
        <w:t xml:space="preserve">Future work </w:t>
      </w:r>
      <w:r>
        <w:rPr>
          <w:rFonts w:ascii="Times New Roman" w:hAnsi="Times New Roman" w:cs="Times New Roman" w:eastAsia="Times New Roman"/>
          <w:sz w:val="22"/>
        </w:rP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rFonts w:ascii="Times New Roman" w:hAnsi="Times New Roman" w:cs="Times New Roman" w:eastAsia="Times New Roman"/>
          <w:sz w:val="22"/>
          <w:vertAlign w:val="superscript"/>
        </w:rPr>
        <w:t>4</w:t>
      </w:r>
      <w:r>
        <w:rPr>
          <w:rFonts w:ascii="Times New Roman" w:hAnsi="Times New Roman" w:cs="Times New Roman" w:eastAsia="Times New Roman"/>
          <w:sz w:val="22"/>
        </w:rP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pPr>
        <w:pStyle w:val="Heading1"/>
      </w:pPr>
      <w:r>
        <w:rPr>
          <w:rFonts w:ascii="Times New Roman" w:hAnsi="Times New Roman" w:cs="Times New Roman" w:eastAsia="Times New Roman"/>
        </w:rPr>
        <w:t>6. Methods</w:t>
      </w:r>
    </w:p>
    <w:p>
      <w:pPr>
        <w:spacing w:line="360" w:lineRule="auto" w:after="200"/>
        <w:jc w:val="both"/>
      </w:pPr>
      <w:r>
        <w:rPr>
          <w:rFonts w:ascii="Times New Roman" w:hAnsi="Times New Roman" w:cs="Times New Roman" w:eastAsia="Times New Roman"/>
          <w:i w:val="0"/>
          <w:sz w:val="22"/>
        </w:rPr>
        <w:t>Table 8 collects the notation used throughout this section for reference.</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4819"/>
        <w:gridCol w:w="4819"/>
      </w:tblGrid>
      <w:tr>
        <w:trPr>
          <w:tblHeader w:val="true"/>
        </w:trPr>
        <w:tc>
          <w:tcPr>
            <w:tcW w:type="dxa" w:w="4819"/>
            <w:tcBorders>
              <w:bottom w:val="single" w:sz="6" w:space="0" w:color="000000"/>
            </w:tcBorders>
          </w:tcPr>
          <w:p>
            <w:r>
              <w:rPr>
                <w:rFonts w:ascii="Times New Roman" w:hAnsi="Times New Roman" w:cs="Times New Roman" w:eastAsia="Times New Roman"/>
                <w:b/>
                <w:sz w:val="16"/>
              </w:rPr>
              <w:t>Symbol</w:t>
            </w:r>
          </w:p>
        </w:tc>
        <w:tc>
          <w:tcPr>
            <w:tcW w:type="dxa" w:w="4819"/>
            <w:tcBorders>
              <w:bottom w:val="single" w:sz="6" w:space="0" w:color="000000"/>
            </w:tcBorders>
          </w:tcPr>
          <w:p>
            <w:r>
              <w:rPr>
                <w:rFonts w:ascii="Times New Roman" w:hAnsi="Times New Roman" w:cs="Times New Roman" w:eastAsia="Times New Roman"/>
                <w:b/>
                <w:sz w:val="16"/>
              </w:rPr>
              <w:t>Meaning</w:t>
            </w:r>
          </w:p>
        </w:tc>
      </w:tr>
      <w:tr>
        <w:tc>
          <w:tcPr>
            <w:tcW w:type="dxa" w:w="4819"/>
          </w:tcPr>
          <w:p>
            <m:oMath>
              <m:r>
                <w:rPr>
                  <w:sz w:val="16"/>
                  <w:szCs w:val="16"/>
                </w:rPr>
                <m:t xml:space="preserve">d</m:t>
              </m:r>
            </m:oMath>
          </w:p>
        </w:tc>
        <w:tc>
          <w:tcPr>
            <w:tcW w:type="dxa" w:w="4819"/>
          </w:tcPr>
          <w:p>
            <w:r>
              <w:rPr>
                <w:rFonts w:ascii="Times New Roman" w:hAnsi="Times New Roman" w:cs="Times New Roman" w:eastAsia="Times New Roman"/>
                <w:sz w:val="16"/>
              </w:rPr>
              <w:t>Total number of features (search-space dimension)</w:t>
            </w:r>
          </w:p>
        </w:tc>
      </w:tr>
      <w:tr>
        <w:tc>
          <w:tcPr>
            <w:tcW w:type="dxa" w:w="4819"/>
          </w:tcPr>
          <w:p>
            <m:oMath>
              <m:r>
                <w:rPr>
                  <w:sz w:val="16"/>
                  <w:szCs w:val="16"/>
                </w:rPr>
                <m:t xml:space="preserve">b ∈ </m:t>
              </m:r>
              <m:sSup>
                <m:e>
                  <m:r>
                    <w:rPr>
                      <w:sz w:val="16"/>
                      <w:szCs w:val="16"/>
                    </w:rPr>
                    <m:t xml:space="preserve">{0,1}</m:t>
                  </m:r>
                </m:e>
                <m:sup>
                  <m:r>
                    <w:rPr>
                      <w:sz w:val="16"/>
                      <w:szCs w:val="16"/>
                    </w:rPr>
                    <m:t xml:space="preserve">d</m:t>
                  </m:r>
                </m:sup>
              </m:sSup>
            </m:oMath>
          </w:p>
        </w:tc>
        <w:tc>
          <w:tcPr>
            <w:tcW w:type="dxa" w:w="4819"/>
          </w:tcPr>
          <w:p>
            <w:r>
              <w:rPr>
                <w:rFonts w:ascii="Times New Roman" w:hAnsi="Times New Roman" w:cs="Times New Roman" w:eastAsia="Times New Roman"/>
                <w:sz w:val="16"/>
              </w:rPr>
              <w:t>Candidate binary feature-subset mask</w:t>
            </w:r>
          </w:p>
        </w:tc>
      </w:tr>
      <w:tr>
        <w:tc>
          <w:tcPr>
            <w:tcW w:type="dxa" w:w="4819"/>
          </w:tcPr>
          <w:p>
            <m:oMath>
              <m:r>
                <w:rPr>
                  <w:sz w:val="16"/>
                  <w:szCs w:val="16"/>
                </w:rPr>
                <m:t xml:space="preserve">f</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Fitness function, Eq. (1)</w:t>
            </w:r>
          </w:p>
        </w:tc>
      </w:tr>
      <w:tr>
        <w:tc>
          <w:tcPr>
            <w:tcW w:type="dxa" w:w="4819"/>
          </w:tcPr>
          <w:p>
            <m:oMath>
              <m:r>
                <w:rPr>
                  <w:sz w:val="16"/>
                  <w:szCs w:val="16"/>
                </w:rPr>
                <m:t xml:space="preserve">Acc</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Stratified 5-fold KNN accuracy on subset b</w:t>
            </w:r>
          </w:p>
        </w:tc>
      </w:tr>
      <w:tr>
        <w:tc>
          <w:tcPr>
            <w:tcW w:type="dxa" w:w="4819"/>
          </w:tcPr>
          <w:p>
            <m:oMath>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Number of selected features (subset size)</w:t>
            </w:r>
          </w:p>
        </w:tc>
      </w:tr>
      <w:tr>
        <w:tc>
          <w:tcPr>
            <w:tcW w:type="dxa" w:w="4819"/>
          </w:tcPr>
          <w:p>
            <m:oMath>
              <m:r>
                <w:rPr>
                  <w:sz w:val="16"/>
                  <w:szCs w:val="16"/>
                </w:rPr>
                <m:t xml:space="preserve">λ</m:t>
              </m:r>
            </m:oMath>
          </w:p>
        </w:tc>
        <w:tc>
          <w:tcPr>
            <w:tcW w:type="dxa" w:w="4819"/>
          </w:tcPr>
          <w:p>
            <w:r>
              <w:rPr>
                <w:rFonts w:ascii="Times New Roman" w:hAnsi="Times New Roman" w:cs="Times New Roman" w:eastAsia="Times New Roman"/>
                <w:sz w:val="16"/>
              </w:rPr>
              <w:t>Cardinality weight in f(b) (deployed at 0.01; swept over {0, 0.001, 0.005, 0.01, 0.02, 0.05})</w:t>
            </w:r>
          </w:p>
        </w:tc>
      </w:tr>
      <w:tr>
        <w:tc>
          <w:tcPr>
            <w:tcW w:type="dxa" w:w="4819"/>
          </w:tcPr>
          <w:p>
            <m:oMath>
              <m:r>
                <w:rPr>
                  <w:sz w:val="16"/>
                  <w:szCs w:val="16"/>
                </w:rPr>
                <m:t xml:space="preserve">R</m:t>
              </m:r>
              <m:d>
                <m:dPr>
                  <m:begChr m:val="("/>
                  <m:endChr m:val=")"/>
                </m:dPr>
                <m:e>
                  <m:r>
                    <w:rPr>
                      <w:sz w:val="16"/>
                      <w:szCs w:val="16"/>
                    </w:rPr>
                    <m:t xml:space="preserve">t</m:t>
                  </m:r>
                </m:e>
              </m:d>
            </m:oMath>
          </w:p>
        </w:tc>
        <w:tc>
          <w:tcPr>
            <w:tcW w:type="dxa" w:w="4819"/>
          </w:tcPr>
          <w:p>
            <w:r>
              <w:rPr>
                <w:rFonts w:ascii="Times New Roman" w:hAnsi="Times New Roman" w:cs="Times New Roman" w:eastAsia="Times New Roman"/>
                <w:sz w:val="16"/>
              </w:rPr>
              <w:t>SCSO sensitivity range at iteration t</w:t>
            </w:r>
          </w:p>
        </w:tc>
      </w:tr>
      <w:tr>
        <w:tc>
          <w:tcPr>
            <w:tcW w:type="dxa" w:w="4819"/>
          </w:tcPr>
          <w:p>
            <m:oMath>
              <m:sSub>
                <m:e>
                  <m:r>
                    <w:rPr>
                      <w:sz w:val="16"/>
                      <w:szCs w:val="16"/>
                    </w:rPr>
                    <m:t xml:space="preserve">S</m:t>
                  </m:r>
                </m:e>
                <m:sub>
                  <m:r>
                    <w:rPr>
                      <w:sz w:val="16"/>
                      <w:szCs w:val="16"/>
                    </w:rPr>
                    <m:t xml:space="preserve">M</m:t>
                  </m:r>
                </m:sub>
              </m:sSub>
            </m:oMath>
          </w:p>
        </w:tc>
        <w:tc>
          <w:tcPr>
            <w:tcW w:type="dxa" w:w="4819"/>
          </w:tcPr>
          <w:p>
            <w:r>
              <w:rPr>
                <w:rFonts w:ascii="Times New Roman" w:hAnsi="Times New Roman" w:cs="Times New Roman" w:eastAsia="Times New Roman"/>
                <w:sz w:val="16"/>
              </w:rPr>
              <w:t>Maximum sensitivity range parameter (= 2)</w:t>
            </w:r>
          </w:p>
        </w:tc>
      </w:tr>
      <w:tr>
        <w:tc>
          <w:tcPr>
            <w:tcW w:type="dxa" w:w="4819"/>
          </w:tcPr>
          <w:p>
            <m:oMath>
              <m:sSub>
                <m:e>
                  <m:r>
                    <w:rPr>
                      <w:sz w:val="16"/>
                      <w:szCs w:val="16"/>
                    </w:rPr>
                    <m:t xml:space="preserve">T</m:t>
                  </m:r>
                </m:e>
                <m:sub>
                  <m:r>
                    <w:rPr>
                      <w:sz w:val="16"/>
                      <w:szCs w:val="16"/>
                    </w:rPr>
                    <m:t xml:space="preserve">max</m:t>
                  </m:r>
                </m:sub>
              </m:sSub>
            </m:oMath>
          </w:p>
        </w:tc>
        <w:tc>
          <w:tcPr>
            <w:tcW w:type="dxa" w:w="4819"/>
          </w:tcPr>
          <w:p>
            <w:r>
              <w:rPr>
                <w:rFonts w:ascii="Times New Roman" w:hAnsi="Times New Roman" w:cs="Times New Roman" w:eastAsia="Times New Roman"/>
                <w:sz w:val="16"/>
              </w:rPr>
              <w:t>Maximum number of iterations</w:t>
            </w:r>
          </w:p>
        </w:tc>
      </w:tr>
      <w:tr>
        <w:tc>
          <w:tcPr>
            <w:tcW w:type="dxa" w:w="4819"/>
          </w:tcPr>
          <w:p>
            <m:oMath>
              <m:r>
                <w:rPr>
                  <w:sz w:val="16"/>
                  <w:szCs w:val="16"/>
                </w:rPr>
                <m:t xml:space="preserve">T</m:t>
              </m:r>
              <m:d>
                <m:dPr>
                  <m:begChr m:val="("/>
                  <m:endChr m:val=")"/>
                </m:dPr>
                <m:e>
                  <m:r>
                    <w:rPr>
                      <w:sz w:val="16"/>
                      <w:szCs w:val="16"/>
                    </w:rPr>
                    <m:t xml:space="preserve">·</m:t>
                  </m:r>
                </m:e>
              </m:d>
            </m:oMath>
          </w:p>
        </w:tc>
        <w:tc>
          <w:tcPr>
            <w:tcW w:type="dxa" w:w="4819"/>
          </w:tcPr>
          <w:p>
            <w:r>
              <w:rPr>
                <w:rFonts w:ascii="Times New Roman" w:hAnsi="Times New Roman" w:cs="Times New Roman" w:eastAsia="Times New Roman"/>
                <w:sz w:val="16"/>
              </w:rPr>
              <w:t xml:space="preserve">Base/unmodulated continuous-to-binary transfer function, T: R </w:t>
            </w:r>
            <m:oMath>
              <m:r>
                <w:rPr>
                  <w:sz w:val="22"/>
                  <w:szCs w:val="22"/>
                </w:rPr>
                <m:t xml:space="preserve">→ [0,1]</m:t>
              </m:r>
            </m:oMath>
            <w:r>
              <w:rPr>
                <w:rFonts w:ascii="Times New Roman" w:hAnsi="Times New Roman" w:cs="Times New Roman" w:eastAsia="Times New Roman"/>
                <w:sz w:val="16"/>
              </w:rPr>
              <w:t xml:space="preserve"> (Lemma 1, Proposition 2; NOT RG-SCSO's own flip probability, which is p</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below)</w:t>
            </w:r>
          </w:p>
        </w:tc>
      </w:tr>
      <w:tr>
        <w:tc>
          <w:tcPr>
            <w:tcW w:type="dxa" w:w="4819"/>
          </w:tcPr>
          <w:p>
            <m:oMath>
              <m:sSub>
                <m:e>
                  <m:r>
                    <w:rPr>
                      <w:sz w:val="16"/>
                      <w:szCs w:val="16"/>
                    </w:rPr>
                    <m:t xml:space="preserve">x</m:t>
                  </m:r>
                </m:e>
                <m:sub>
                  <m:r>
                    <w:rPr>
                      <w:sz w:val="16"/>
                      <w:szCs w:val="16"/>
                    </w:rPr>
                    <m:t xml:space="preserve">j</m:t>
                  </m:r>
                </m:sub>
              </m:sSub>
            </m:oMath>
          </w:p>
        </w:tc>
        <w:tc>
          <w:tcPr>
            <w:tcW w:type="dxa" w:w="4819"/>
          </w:tcPr>
          <w:p>
            <w:r>
              <w:rPr>
                <w:rFonts w:ascii="Times New Roman" w:hAnsi="Times New Roman" w:cs="Times New Roman" w:eastAsia="Times New Roman"/>
                <w:sz w:val="16"/>
              </w:rPr>
              <w:t>Continuous position of feature 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Perturbation applied to x</w:t>
            </w:r>
            <w:r>
              <w:rPr>
                <w:rFonts w:ascii="Times New Roman" w:hAnsi="Times New Roman" w:cs="Times New Roman" w:eastAsia="Times New Roman"/>
                <w:sz w:val="16"/>
                <w:vertAlign w:val="subscript"/>
              </w:rPr>
              <w:t>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Induced change in bit-flip probability</w:t>
            </w:r>
          </w:p>
        </w:tc>
      </w:tr>
      <w:tr>
        <w:tc>
          <w:tcPr>
            <w:tcW w:type="dxa" w:w="4819"/>
          </w:tcPr>
          <w:p>
            <m:oMath>
              <m:sSub>
                <m:e>
                  <m:d>
                    <m:dPr>
                      <m:begChr m:val="‖"/>
                      <m:endChr m:val="‖"/>
                    </m:dPr>
                    <m:e>
                      <m:r>
                        <w:rPr>
                          <w:sz w:val="16"/>
                          <w:szCs w:val="16"/>
                        </w:rPr>
                        <m:t xml:space="preserve">T′</m:t>
                      </m:r>
                    </m:e>
                  </m:d>
                </m:e>
                <m:sub>
                  <m:r>
                    <w:rPr>
                      <w:sz w:val="16"/>
                      <w:szCs w:val="16"/>
                    </w:rPr>
                    <m:t xml:space="preserve">∞</m:t>
                  </m:r>
                </m:sub>
              </m:sSub>
            </m:oMath>
          </w:p>
        </w:tc>
        <w:tc>
          <w:tcPr>
            <w:tcW w:type="dxa" w:w="4819"/>
          </w:tcPr>
          <w:p>
            <w:r>
              <w:rPr>
                <w:rFonts w:ascii="Times New Roman" w:hAnsi="Times New Roman" w:cs="Times New Roman" w:eastAsia="Times New Roman"/>
                <w:sz w:val="16"/>
              </w:rPr>
              <w:t>Largest slope (Lipschitz bound) of the transfer function</w:t>
            </w:r>
          </w:p>
        </w:tc>
      </w:tr>
      <w:tr>
        <w:tc>
          <w:tcPr>
            <w:tcW w:type="dxa" w:w="4819"/>
          </w:tcPr>
          <w:p>
            <m:oMath>
              <m:r>
                <w:rPr>
                  <w:sz w:val="16"/>
                  <w:szCs w:val="16"/>
                </w:rPr>
                <m:t xml:space="preserve">ε</m:t>
              </m:r>
            </m:oMath>
          </w:p>
        </w:tc>
        <w:tc>
          <w:tcPr>
            <w:tcW w:type="dxa" w:w="4819"/>
          </w:tcPr>
          <w:p>
            <w:r>
              <w:rPr>
                <w:rFonts w:ascii="Times New Roman" w:hAnsi="Times New Roman" w:cs="Times New Roman" w:eastAsia="Times New Roman"/>
                <w:sz w:val="16"/>
              </w:rPr>
              <w:t>Slope bound in a flat/saturated region of T</w:t>
            </w:r>
          </w:p>
        </w:tc>
      </w:tr>
      <w:tr>
        <w:tc>
          <w:tcPr>
            <w:tcW w:type="dxa" w:w="4819"/>
          </w:tcPr>
          <w:p>
            <m:oMath>
              <m:r>
                <w:rPr>
                  <w:sz w:val="16"/>
                  <w:szCs w:val="16"/>
                </w:rPr>
                <m:t xml:space="preserve">γ</m:t>
              </m:r>
            </m:oMath>
          </w:p>
        </w:tc>
        <w:tc>
          <w:tcPr>
            <w:tcW w:type="dxa" w:w="4819"/>
          </w:tcPr>
          <w:p>
            <w:r>
              <w:rPr>
                <w:rFonts w:ascii="Times New Roman" w:hAnsi="Times New Roman" w:cs="Times New Roman" w:eastAsia="Times New Roman"/>
                <w:sz w:val="16"/>
              </w:rPr>
              <w:t>RMS modulation strength (bias intensity)</w:t>
            </w:r>
          </w:p>
        </w:tc>
      </w:tr>
      <w:tr>
        <w:tc>
          <w:tcPr>
            <w:tcW w:type="dxa" w:w="4819"/>
          </w:tcPr>
          <w:p>
            <m:oMath>
              <m:sSub>
                <m:e>
                  <m:r>
                    <w:rPr>
                      <w:sz w:val="16"/>
                      <w:szCs w:val="16"/>
                    </w:rPr>
                    <m:t xml:space="preserve">ρ</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Relevance score of feature j, </w:t>
            </w:r>
            <m:oMath>
              <m:sSub>
                <m:e>
                  <m:r>
                    <w:rPr>
                      <w:sz w:val="22"/>
                      <w:szCs w:val="22"/>
                    </w:rPr>
                    <m:t xml:space="preserve">ρ</m:t>
                  </m:r>
                </m:e>
                <m:sub>
                  <m:r>
                    <w:rPr>
                      <w:sz w:val="22"/>
                      <w:szCs w:val="22"/>
                    </w:rPr>
                    <m:t xml:space="preserve">j</m:t>
                  </m:r>
                </m:sub>
              </m:sSub>
              <m:r>
                <w:rPr>
                  <w:sz w:val="22"/>
                  <w:szCs w:val="22"/>
                </w:rPr>
                <m:t xml:space="preserve"> ∈ [0,1]</m:t>
              </m:r>
            </m:oMath>
          </w:p>
        </w:tc>
      </w:tr>
      <w:tr>
        <w:tc>
          <w:tcPr>
            <w:tcW w:type="dxa" w:w="4819"/>
          </w:tcPr>
          <w:p>
            <m:oMath>
              <m:sSub>
                <m:e>
                  <m:r>
                    <w:rPr>
                      <w:sz w:val="16"/>
                      <w:szCs w:val="16"/>
                    </w:rPr>
                    <m:t xml:space="preserve">b*</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Preferred bit value for feature j, </w:t>
            </w:r>
            <m:oMath>
              <m:r>
                <w:rPr>
                  <w:sz w:val="22"/>
                  <w:szCs w:val="22"/>
                </w:rPr>
                <m:t xml:space="preserve">1[</m:t>
              </m:r>
              <m:sSub>
                <m:e>
                  <m:r>
                    <w:rPr>
                      <w:sz w:val="22"/>
                      <w:szCs w:val="22"/>
                    </w:rPr>
                    <m:t xml:space="preserve">ρ</m:t>
                  </m:r>
                </m:e>
                <m:sub>
                  <m:r>
                    <w:rPr>
                      <w:sz w:val="22"/>
                      <w:szCs w:val="22"/>
                    </w:rPr>
                    <m:t xml:space="preserve">j</m:t>
                  </m:r>
                </m:sub>
              </m:sSub>
              <m:r>
                <w:rPr>
                  <w:sz w:val="22"/>
                  <w:szCs w:val="22"/>
                </w:rPr>
                <m:t xml:space="preserve"> &gt; 0.5]</m:t>
              </m:r>
            </m:oMath>
          </w:p>
        </w:tc>
      </w:tr>
      <w:tr>
        <w:tc>
          <w:tcPr>
            <w:tcW w:type="dxa" w:w="4819"/>
          </w:tcPr>
          <w:p>
            <m:oMath>
              <m:sSub>
                <m:e>
                  <m:r>
                    <w:rPr>
                      <w:sz w:val="16"/>
                      <w:szCs w:val="16"/>
                    </w:rPr>
                    <m:t xml:space="preserve">s</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Modulation strength, </w:t>
            </w:r>
            <m:oMath>
              <m:sSub>
                <m:e>
                  <m:r>
                    <w:rPr>
                      <w:sz w:val="22"/>
                      <w:szCs w:val="22"/>
                    </w:rPr>
                    <m:t xml:space="preserve">s</m:t>
                  </m:r>
                </m:e>
                <m:sub>
                  <m:r>
                    <w:rPr>
                      <w:sz w:val="22"/>
                      <w:szCs w:val="22"/>
                    </w:rPr>
                    <m:t xml:space="preserve">j</m:t>
                  </m:r>
                </m:sub>
              </m:sSub>
              <m:r>
                <w:rPr>
                  <w:sz w:val="22"/>
                  <w:szCs w:val="22"/>
                </w:rPr>
                <m:t xml:space="preserve"> = 2|</m:t>
              </m:r>
              <m:sSub>
                <m:e>
                  <m:r>
                    <w:rPr>
                      <w:sz w:val="22"/>
                      <w:szCs w:val="22"/>
                    </w:rPr>
                    <m:t xml:space="preserve">ρ</m:t>
                  </m:r>
                </m:e>
                <m:sub>
                  <m:r>
                    <w:rPr>
                      <w:sz w:val="22"/>
                      <w:szCs w:val="22"/>
                    </w:rPr>
                    <m:t xml:space="preserve">j</m:t>
                  </m:r>
                </m:sub>
              </m:sSub>
              <m:r>
                <w:rPr>
                  <w:sz w:val="22"/>
                  <w:szCs w:val="22"/>
                </w:rPr>
                <m:t xml:space="preserve"> − 0.5| ∈ [0,1]</m:t>
              </m:r>
            </m:oMath>
          </w:p>
        </w:tc>
      </w:tr>
      <w:tr>
        <w:tc>
          <w:tcPr>
            <w:tcW w:type="dxa" w:w="4819"/>
          </w:tcPr>
          <w:p>
            <m:oMath>
              <m:sSub>
                <m:e>
                  <m:r>
                    <w:rPr>
                      <w:sz w:val="16"/>
                      <w:szCs w:val="16"/>
                    </w:rPr>
                    <m:t xml:space="preserve">σ</m:t>
                  </m:r>
                </m:e>
                <m:sub>
                  <m:r>
                    <w:rPr>
                      <w:sz w:val="16"/>
                      <w:szCs w:val="16"/>
                    </w:rPr>
                    <m:t xml:space="preserve">j</m:t>
                  </m:r>
                </m:sub>
              </m:sSub>
            </m:oMath>
          </w:p>
        </w:tc>
        <w:tc>
          <w:tcPr>
            <w:tcW w:type="dxa" w:w="4819"/>
          </w:tcPr>
          <w:p>
            <w:r>
              <w:rPr>
                <w:rFonts w:ascii="Times New Roman" w:hAnsi="Times New Roman" w:cs="Times New Roman" w:eastAsia="Times New Roman"/>
                <w:sz w:val="16"/>
              </w:rPr>
              <w:t>Direction indicator (+1 toward b*</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−1 otherwise)</w:t>
            </w:r>
          </w:p>
        </w:tc>
      </w:tr>
      <w:tr>
        <w:tc>
          <w:tcPr>
            <w:tcW w:type="dxa" w:w="4819"/>
          </w:tcPr>
          <w:p>
            <m:oMath>
              <m:sSub>
                <m:e>
                  <m:r>
                    <w:rPr>
                      <w:sz w:val="16"/>
                      <w:szCs w:val="16"/>
                    </w:rPr>
                    <m:t xml:space="preserve">p</m:t>
                  </m:r>
                </m:e>
                <m:sub>
                  <m:r>
                    <w:rPr>
                      <w:sz w:val="16"/>
                      <w:szCs w:val="16"/>
                    </w:rPr>
                    <m:t xml:space="preserve">j</m:t>
                  </m:r>
                </m:sub>
              </m:sSub>
            </m:oMath>
          </w:p>
        </w:tc>
        <w:tc>
          <w:tcPr>
            <w:tcW w:type="dxa" w:w="4819"/>
          </w:tcPr>
          <w:p>
            <w:r>
              <w:rPr>
                <w:rFonts w:ascii="Times New Roman" w:hAnsi="Times New Roman" w:cs="Times New Roman" w:eastAsia="Times New Roman"/>
                <w:sz w:val="16"/>
              </w:rPr>
              <w:t>RMS-modulated flip probability for feature j, Eq. (2)</w:t>
            </w:r>
          </w:p>
        </w:tc>
      </w:tr>
      <w:tr>
        <w:tc>
          <w:tcPr>
            <w:tcW w:type="dxa" w:w="4819"/>
          </w:tcPr>
          <w:p>
            <m:oMath>
              <m:r>
                <w:rPr>
                  <w:sz w:val="16"/>
                  <w:szCs w:val="16"/>
                </w:rPr>
                <m:t xml:space="preserve">V</m:t>
              </m:r>
              <m:d>
                <m:dPr>
                  <m:begChr m:val="("/>
                  <m:endChr m:val=")"/>
                </m:dPr>
                <m:e>
                  <m:sSub>
                    <m:e>
                      <m:r>
                        <w:rPr>
                          <w:sz w:val="16"/>
                          <w:szCs w:val="16"/>
                        </w:rPr>
                        <m:t xml:space="preserve">x</m:t>
                      </m:r>
                    </m:e>
                    <m:sub>
                      <m:r>
                        <w:rPr>
                          <w:sz w:val="16"/>
                          <w:szCs w:val="16"/>
                        </w:rPr>
                        <m:t xml:space="preserve">j</m:t>
                      </m:r>
                    </m:sub>
                  </m:sSub>
                </m:e>
              </m:d>
            </m:oMath>
          </w:p>
        </w:tc>
        <w:tc>
          <w:tcPr>
            <w:tcW w:type="dxa" w:w="4819"/>
          </w:tcPr>
          <w:p>
            <w:r>
              <w:rPr>
                <w:rFonts w:ascii="Times New Roman" w:hAnsi="Times New Roman" w:cs="Times New Roman" w:eastAsia="Times New Roman"/>
                <w:sz w:val="16"/>
              </w:rPr>
              <w:t>V-shaped base transfer, |tanh(x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r>
      <w:tr>
        <w:tc>
          <w:tcPr>
            <w:tcW w:type="dxa" w:w="4819"/>
          </w:tcPr>
          <w:p>
            <m:oMath>
              <m:r>
                <w:rPr>
                  <w:sz w:val="16"/>
                  <w:szCs w:val="16"/>
                </w:rPr>
                <m:t xml:space="preserve">τ</m:t>
              </m:r>
            </m:oMath>
          </w:p>
        </w:tc>
        <w:tc>
          <w:tcPr>
            <w:tcW w:type="dxa" w:w="4819"/>
          </w:tcPr>
          <w:p>
            <w:r>
              <w:rPr>
                <w:rFonts w:ascii="Times New Roman" w:hAnsi="Times New Roman" w:cs="Times New Roman" w:eastAsia="Times New Roman"/>
                <w:sz w:val="16"/>
              </w:rPr>
              <w:t>Preferred-bit threshold (deployed at 0.5; swept over {0.4, 0.5, 0.6})</w:t>
            </w:r>
          </w:p>
        </w:tc>
      </w:tr>
      <w:tr>
        <w:tc>
          <w:tcPr>
            <w:tcW w:type="dxa" w:w="4819"/>
          </w:tcPr>
          <w:p>
            <m:oMath>
              <m:sSub>
                <m:e>
                  <m:r>
                    <w:rPr>
                      <w:sz w:val="16"/>
                      <w:szCs w:val="16"/>
                    </w:rPr>
                    <m:t xml:space="preserve">ρ</m:t>
                  </m:r>
                </m:e>
                <m:sub>
                  <m:r>
                    <w:rPr>
                      <w:sz w:val="16"/>
                      <w:szCs w:val="16"/>
                    </w:rPr>
                    <m:t xml:space="preserve">static</m:t>
                  </m:r>
                </m:sub>
              </m:sSub>
            </m:oMath>
          </w:p>
        </w:tc>
        <w:tc>
          <w:tcPr>
            <w:tcW w:type="dxa" w:w="4819"/>
          </w:tcPr>
          <w:p>
            <w:r>
              <w:rPr>
                <w:rFonts w:ascii="Times New Roman" w:hAnsi="Times New Roman" w:cs="Times New Roman" w:eastAsia="Times New Roman"/>
                <w:sz w:val="16"/>
              </w:rPr>
              <w:t>Static mutual-information relevance prior</w:t>
            </w:r>
          </w:p>
        </w:tc>
      </w:tr>
      <w:tr>
        <w:tc>
          <w:tcPr>
            <w:tcW w:type="dxa" w:w="4819"/>
          </w:tcPr>
          <w:p>
            <m:oMath>
              <m:r>
                <w:rPr>
                  <w:sz w:val="16"/>
                  <w:szCs w:val="16"/>
                </w:rPr>
                <m:t xml:space="preserve">I</m:t>
              </m:r>
              <m:d>
                <m:dPr>
                  <m:begChr m:val="("/>
                  <m:endChr m:val=")"/>
                </m:dPr>
                <m:e>
                  <m:sSub>
                    <m:e>
                      <m:r>
                        <w:rPr>
                          <w:sz w:val="16"/>
                          <w:szCs w:val="16"/>
                        </w:rPr>
                        <m:t xml:space="preserve">X</m:t>
                      </m:r>
                    </m:e>
                    <m:sub>
                      <m:r>
                        <w:rPr>
                          <w:sz w:val="16"/>
                          <w:szCs w:val="16"/>
                        </w:rPr>
                        <m:t xml:space="preserve">j</m:t>
                      </m:r>
                    </m:sub>
                  </m:sSub>
                  <m:r>
                    <w:rPr>
                      <w:sz w:val="16"/>
                      <w:szCs w:val="16"/>
                    </w:rPr>
                    <m:t xml:space="preserve">;y</m:t>
                  </m:r>
                </m:e>
              </m:d>
            </m:oMath>
          </w:p>
        </w:tc>
        <w:tc>
          <w:tcPr>
            <w:tcW w:type="dxa" w:w="4819"/>
          </w:tcPr>
          <w:p>
            <w:r>
              <w:rPr>
                <w:rFonts w:ascii="Times New Roman" w:hAnsi="Times New Roman" w:cs="Times New Roman" w:eastAsia="Times New Roman"/>
                <w:sz w:val="16"/>
              </w:rPr>
              <w:t>Mutual information between feature j and the label</w:t>
            </w:r>
          </w:p>
        </w:tc>
      </w:tr>
      <w:tr>
        <w:tc>
          <w:tcPr>
            <w:tcW w:type="dxa" w:w="4819"/>
          </w:tcPr>
          <w:p>
            <m:oMath>
              <m:r>
                <w:rPr>
                  <w:sz w:val="16"/>
                  <w:szCs w:val="16"/>
                </w:rPr>
                <m:t xml:space="preserve">H</m:t>
              </m:r>
              <m:d>
                <m:dPr>
                  <m:begChr m:val="("/>
                  <m:endChr m:val=")"/>
                </m:dPr>
                <m:e>
                  <m:r>
                    <w:rPr>
                      <w:sz w:val="16"/>
                      <w:szCs w:val="16"/>
                    </w:rPr>
                    <m:t xml:space="preserve">y</m:t>
                  </m:r>
                </m:e>
              </m:d>
            </m:oMath>
          </w:p>
        </w:tc>
        <w:tc>
          <w:tcPr>
            <w:tcW w:type="dxa" w:w="4819"/>
          </w:tcPr>
          <w:p>
            <w:r>
              <w:rPr>
                <w:rFonts w:ascii="Times New Roman" w:hAnsi="Times New Roman" w:cs="Times New Roman" w:eastAsia="Times New Roman"/>
                <w:sz w:val="16"/>
              </w:rPr>
              <w:t>Label entropy</w:t>
            </w:r>
          </w:p>
        </w:tc>
      </w:tr>
      <w:tr>
        <w:tc>
          <w:tcPr>
            <w:tcW w:type="dxa" w:w="4819"/>
          </w:tcPr>
          <w:p>
            <m:oMath>
              <m:r>
                <w:rPr>
                  <w:sz w:val="16"/>
                  <w:szCs w:val="16"/>
                </w:rPr>
                <m:t xml:space="preserve">K</m:t>
              </m:r>
            </m:oMath>
          </w:p>
        </w:tc>
        <w:tc>
          <w:tcPr>
            <w:tcW w:type="dxa" w:w="4819"/>
          </w:tcPr>
          <w:p>
            <w:r>
              <w:rPr>
                <w:rFonts w:ascii="Times New Roman" w:hAnsi="Times New Roman" w:cs="Times New Roman" w:eastAsia="Times New Roman"/>
                <w:sz w:val="16"/>
              </w:rPr>
              <w:t>Number of UMR memetic probes per iteration</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Population size (pop_size)</w:t>
            </w:r>
          </w:p>
        </w:tc>
      </w:tr>
      <w:tr>
        <w:tc>
          <w:tcPr>
            <w:tcW w:type="dxa" w:w="4819"/>
          </w:tcPr>
          <w:p>
            <m:oMath>
              <m:r>
                <w:rPr>
                  <w:sz w:val="16"/>
                  <w:szCs w:val="16"/>
                </w:rPr>
                <m:t xml:space="preserve">max_nfe</m:t>
              </m:r>
            </m:oMath>
          </w:p>
        </w:tc>
        <w:tc>
          <w:tcPr>
            <w:tcW w:type="dxa" w:w="4819"/>
          </w:tcPr>
          <w:p>
            <w:r>
              <w:rPr>
                <w:rFonts w:ascii="Times New Roman" w:hAnsi="Times New Roman" w:cs="Times New Roman" w:eastAsia="Times New Roman"/>
                <w:sz w:val="16"/>
              </w:rPr>
              <w:t xml:space="preserve">Total fitness-evaluation budget, pop_size </w:t>
            </w:r>
            <m:oMath>
              <m:r>
                <w:rPr>
                  <w:sz w:val="22"/>
                  <w:szCs w:val="22"/>
                </w:rPr>
                <m:t xml:space="preserve">×</m:t>
              </m:r>
            </m:oMath>
            <w:r>
              <w:rPr>
                <w:rFonts w:ascii="Times New Roman" w:hAnsi="Times New Roman" w:cs="Times New Roman" w:eastAsia="Times New Roman"/>
                <w:sz w:val="16"/>
              </w:rPr>
              <w:t xml:space="preserve"> max_iter</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Number of samples (in the O(dn log n) MI-prior cost)</w:t>
            </w:r>
          </w:p>
        </w:tc>
      </w:tr>
    </w:tbl>
    <w:p>
      <w:pPr>
        <w:jc w:val="left"/>
      </w:pPr>
      <w:r>
        <w:rPr>
          <w:rFonts w:ascii="Times New Roman" w:hAnsi="Times New Roman" w:cs="Times New Roman" w:eastAsia="Times New Roman"/>
          <w:sz w:val="18"/>
        </w:rPr>
        <w:t xml:space="preserve">Table 8 Notation used in Methods, compiled for reference. T_max (maximum iteration count, used in the SCSO sensitivity-range formula) and </w:t>
      </w:r>
      <m:oMath>
        <m:r>
          <w:rPr>
            <w:sz w:val="22"/>
            <w:szCs w:val="22"/>
          </w:rPr>
          <m:t xml:space="preserve">T(·)</m:t>
        </m:r>
      </m:oMath>
      <w:r>
        <w:rPr>
          <w:rFonts w:ascii="Times New Roman" w:hAnsi="Times New Roman" w:cs="Times New Roman" w:eastAsia="Times New Roman"/>
          <w:sz w:val="18"/>
        </w:rPr>
        <w:t xml:space="preserve"> (the continuous-to-binary transfer function used throughout the washout subsection) are kept as distinct symbols to avoid the overloading that a single bare T would otherwise cause.</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Algorithm 1 RG-SCSO</w:t>
      </w:r>
    </w:p>
    <w:tbl>
      <w:tblPr>
        <w:tblStyle w:val="TableGrid"/>
        <w:tblW w:type="auto" w:w="0"/>
        <w:tblLook w:firstColumn="1" w:firstRow="1" w:lastColumn="0" w:lastRow="0" w:noHBand="0" w:noVBand="1" w:val="04A0"/>
      </w:tblPr>
      <w:tblGrid>
        <w:gridCol w:w="9638"/>
      </w:tblGrid>
      <w:tr>
        <w:trPr>
          <w:tblHeader w:val="true"/>
        </w:trPr>
        <w:tc>
          <w:tcPr>
            <w:tcW w:type="dxa" w:w="9638"/>
          </w:tcPr>
          <w:p>
            <w:pPr>
              <w:spacing w:after="0"/>
              <w:jc w:val="left"/>
            </w:pPr>
            <w:r>
              <w:rPr>
                <w:rFonts w:ascii="Times New Roman" w:hAnsi="Times New Roman" w:cs="Times New Roman" w:eastAsia="Times New Roman"/>
                <w:sz w:val="17"/>
              </w:rPr>
              <w:t xml:space="preserve">Input: training partition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of the current outer split; population size </w:t>
            </w:r>
            <m:oMath>
              <m:r>
                <w:rPr>
                  <w:sz w:val="17"/>
                  <w:szCs w:val="17"/>
                </w:rPr>
                <m:t xml:space="preserve">N</m:t>
              </m:r>
            </m:oMath>
            <w:r>
              <w:rPr>
                <w:rFonts w:ascii="Times New Roman" w:hAnsi="Times New Roman" w:cs="Times New Roman" w:eastAsia="Times New Roman"/>
                <w:sz w:val="17"/>
              </w:rPr>
              <w:t xml:space="preserve">; iterations </w:t>
            </w:r>
            <m:oMath>
              <m:sSub>
                <m:e>
                  <m:r>
                    <w:rPr>
                      <w:sz w:val="17"/>
                      <w:szCs w:val="17"/>
                    </w:rPr>
                    <m:t xml:space="preserve">T</m:t>
                  </m:r>
                </m:e>
                <m:sub>
                  <m:r>
                    <w:rPr>
                      <w:sz w:val="17"/>
                      <w:szCs w:val="17"/>
                    </w:rPr>
                    <m:t xml:space="preserve">max</m:t>
                  </m:r>
                </m:sub>
              </m:sSub>
            </m:oMath>
            <w:r>
              <w:rPr>
                <w:rFonts w:ascii="Times New Roman" w:hAnsi="Times New Roman" w:cs="Times New Roman" w:eastAsia="Times New Roman"/>
                <w:sz w:val="17"/>
              </w:rPr>
              <w:t xml:space="preserve">; budget max_nfe; memetic size </w:t>
            </w:r>
            <m:oMath>
              <m:r>
                <w:rPr>
                  <w:sz w:val="17"/>
                  <w:szCs w:val="17"/>
                </w:rPr>
                <m:t xml:space="preserve">K</m:t>
              </m:r>
            </m:oMath>
            <w:r>
              <w:rPr>
                <w:rFonts w:ascii="Times New Roman" w:hAnsi="Times New Roman" w:cs="Times New Roman" w:eastAsia="Times New Roman"/>
                <w:sz w:val="17"/>
              </w:rPr>
              <w:t xml:space="preserve">; bias strength </w:t>
            </w:r>
            <m:oMath>
              <m:r>
                <w:rPr>
                  <w:sz w:val="17"/>
                  <w:szCs w:val="17"/>
                </w:rPr>
                <m:t xml:space="preserve">γ</m:t>
              </m:r>
            </m:oMath>
            <w:r>
              <w:rPr>
                <w:rFonts w:ascii="Times New Roman" w:hAnsi="Times New Roman" w:cs="Times New Roman" w:eastAsia="Times New Roman"/>
                <w:sz w:val="17"/>
              </w:rPr>
              <w:t xml:space="preserve">; threshold </w:t>
            </w:r>
            <m:oMath>
              <m:r>
                <w:rPr>
                  <w:sz w:val="17"/>
                  <w:szCs w:val="17"/>
                </w:rPr>
                <m:t xml:space="preserve">τ</m:t>
              </m:r>
            </m:oMath>
          </w:p>
          <w:p>
            <w:pPr>
              <w:spacing w:after="0"/>
              <w:jc w:val="left"/>
            </w:pPr>
            <w:r>
              <w:rPr>
                <w:rFonts w:ascii="Times New Roman" w:hAnsi="Times New Roman" w:cs="Times New Roman" w:eastAsia="Times New Roman"/>
                <w:sz w:val="17"/>
              </w:rPr>
              <w:t xml:space="preserve">Output: best feature mask </w:t>
            </w:r>
            <m:oMath>
              <m:sSup>
                <m:e>
                  <m:r>
                    <w:rPr>
                      <w:sz w:val="17"/>
                      <w:szCs w:val="17"/>
                    </w:rPr>
                    <m:t xml:space="preserve">b</m:t>
                  </m:r>
                </m:e>
                <m:sup>
                  <m:r>
                    <w:rPr>
                      <w:sz w:val="17"/>
                      <w:szCs w:val="17"/>
                    </w:rPr>
                    <m:t xml:space="preserve">*</m:t>
                  </m:r>
                </m:sup>
              </m:sSup>
            </m:oMath>
          </w:p>
          <w:p>
            <w:pPr>
              <w:spacing w:after="0"/>
              <w:jc w:val="left"/>
            </w:pPr>
            <w:r>
              <w:rPr>
                <w:rFonts w:ascii="Times New Roman" w:hAnsi="Times New Roman" w:cs="Times New Roman" w:eastAsia="Times New Roman"/>
                <w:sz w:val="17"/>
              </w:rPr>
              <w:t xml:space="preserve">1: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 normalized mutual information </w:t>
            </w:r>
            <m:oMath>
              <m:r>
                <w:rPr>
                  <w:sz w:val="17"/>
                  <w:szCs w:val="17"/>
                </w:rPr>
                <m:t xml:space="preserve">I</m:t>
              </m:r>
              <m:d>
                <m:dPr>
                  <m:begChr m:val="("/>
                  <m:endChr m:val=")"/>
                </m:dPr>
                <m:e>
                  <m:sSub>
                    <m:e>
                      <m:r>
                        <w:rPr>
                          <w:sz w:val="17"/>
                          <w:szCs w:val="17"/>
                        </w:rPr>
                        <m:t xml:space="preserve">X</m:t>
                      </m:r>
                    </m:e>
                    <m:sub>
                      <m:r>
                        <w:rPr>
                          <w:sz w:val="17"/>
                          <w:szCs w:val="17"/>
                        </w:rPr>
                        <m:t xml:space="preserve">j</m:t>
                      </m:r>
                    </m:sub>
                  </m:sSub>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for all </w:t>
            </w:r>
            <m:oMath>
              <m:r>
                <w:rPr>
                  <w:sz w:val="17"/>
                  <w:szCs w:val="17"/>
                </w:rPr>
                <m:t xml:space="preserve">j</m:t>
              </m:r>
            </m:oMath>
            <w:r>
              <w:rPr>
                <w:rFonts w:ascii="Times New Roman" w:hAnsi="Times New Roman" w:cs="Times New Roman" w:eastAsia="Times New Roman"/>
                <w:sz w:val="17"/>
              </w:rPr>
              <w:t xml:space="preserve">, computed 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only   ▷ static relevance field</w:t>
            </w:r>
          </w:p>
          <w:p>
            <w:pPr>
              <w:spacing w:after="0"/>
              <w:jc w:val="left"/>
            </w:pPr>
            <w:r>
              <w:rPr>
                <w:rFonts w:ascii="Times New Roman" w:hAnsi="Times New Roman" w:cs="Times New Roman" w:eastAsia="Times New Roman"/>
                <w:sz w:val="17"/>
              </w:rPr>
              <w:t xml:space="preserve">2:  for all </w:t>
            </w:r>
            <m:oMath>
              <m:r>
                <w:rPr>
                  <w:sz w:val="17"/>
                  <w:szCs w:val="17"/>
                </w:rPr>
                <m:t xml:space="preserve">j</m:t>
              </m:r>
            </m:oMath>
            <w:r>
              <w:rPr>
                <w:rFonts w:ascii="Times New Roman" w:hAnsi="Times New Roman" w:cs="Times New Roman" w:eastAsia="Times New Roman"/>
                <w:sz w:val="17"/>
              </w:rPr>
              <w:t xml:space="preserve">: preferred bit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 1 if </w:t>
            </w:r>
            <m:oMath>
              <m:sSub>
                <m:e>
                  <m:r>
                    <w:rPr>
                      <w:sz w:val="17"/>
                      <w:szCs w:val="17"/>
                    </w:rPr>
                    <m:t xml:space="preserve">ρ</m:t>
                  </m:r>
                </m:e>
                <m:sub>
                  <m:r>
                    <w:rPr>
                      <w:sz w:val="17"/>
                      <w:szCs w:val="17"/>
                    </w:rPr>
                    <m:t xml:space="preserve">j</m:t>
                  </m:r>
                </m:sub>
              </m:sSub>
              <m:r>
                <w:rPr>
                  <w:sz w:val="17"/>
                  <w:szCs w:val="17"/>
                </w:rPr>
                <m:t xml:space="preserve"> </m:t>
              </m:r>
              <m:r>
                <w:rPr>
                  <w:sz w:val="17"/>
                  <w:szCs w:val="17"/>
                </w:rPr>
                <m:t xml:space="preserve">&gt;</m:t>
              </m:r>
              <m:r>
                <w:rPr>
                  <w:sz w:val="17"/>
                  <w:szCs w:val="17"/>
                </w:rPr>
                <m:t xml:space="preserve"> </m:t>
              </m:r>
              <m:r>
                <w:rPr>
                  <w:sz w:val="17"/>
                  <w:szCs w:val="17"/>
                </w:rPr>
                <m:t xml:space="preserve">τ</m:t>
              </m:r>
            </m:oMath>
            <w:r>
              <w:rPr>
                <w:rFonts w:ascii="Times New Roman" w:hAnsi="Times New Roman" w:cs="Times New Roman" w:eastAsia="Times New Roman"/>
                <w:sz w:val="17"/>
              </w:rPr>
              <w:t xml:space="preserve"> else 0; strength </w:t>
            </w:r>
            <m:oMath>
              <m:sSub>
                <m:e>
                  <m:r>
                    <w:rPr>
                      <w:sz w:val="17"/>
                      <w:szCs w:val="17"/>
                    </w:rPr>
                    <m:t xml:space="preserve">s</m:t>
                  </m:r>
                </m:e>
                <m:sub>
                  <m:r>
                    <w:rPr>
                      <w:sz w:val="17"/>
                      <w:szCs w:val="17"/>
                    </w:rPr>
                    <m:t xml:space="preserve">j</m:t>
                  </m:r>
                </m:sub>
              </m:sSub>
            </m:oMath>
            <w:r>
              <w:rPr>
                <w:rFonts w:ascii="Times New Roman" w:hAnsi="Times New Roman" w:cs="Times New Roman" w:eastAsia="Times New Roman"/>
                <w:sz w:val="17"/>
              </w:rPr>
              <w:t xml:space="preserve"> ← </w:t>
            </w:r>
            <m:oMath>
              <m:r>
                <w:rPr>
                  <w:sz w:val="17"/>
                  <w:szCs w:val="17"/>
                </w:rPr>
                <m:t xml:space="preserve">2</m:t>
              </m:r>
              <m:d>
                <m:dPr>
                  <m:begChr m:val="|"/>
                  <m:endChr m:val="|"/>
                </m:dPr>
                <m:e>
                  <m:sSub>
                    <m:e>
                      <m:r>
                        <w:rPr>
                          <w:sz w:val="17"/>
                          <w:szCs w:val="17"/>
                        </w:rPr>
                        <m:t xml:space="preserve">ρ</m:t>
                      </m:r>
                    </m:e>
                    <m:sub>
                      <m:r>
                        <w:rPr>
                          <w:sz w:val="17"/>
                          <w:szCs w:val="17"/>
                        </w:rPr>
                        <m:t xml:space="preserve">j</m:t>
                      </m:r>
                    </m:sub>
                  </m:sSub>
                  <m:r>
                    <w:rPr>
                      <w:sz w:val="17"/>
                      <w:szCs w:val="17"/>
                    </w:rPr>
                    <m:t xml:space="preserve"> </m:t>
                  </m:r>
                  <m:r>
                    <w:rPr>
                      <w:sz w:val="17"/>
                      <w:szCs w:val="17"/>
                    </w:rPr>
                    <m:t xml:space="preserve">−</m:t>
                  </m:r>
                  <m:r>
                    <w:rPr>
                      <w:sz w:val="17"/>
                      <w:szCs w:val="17"/>
                    </w:rPr>
                    <m:t xml:space="preserve"> </m:t>
                  </m:r>
                  <m:r>
                    <w:rPr>
                      <w:sz w:val="17"/>
                      <w:szCs w:val="17"/>
                    </w:rPr>
                    <m:t xml:space="preserve">τ</m:t>
                  </m:r>
                </m:e>
              </m:d>
            </m:oMath>
          </w:p>
          <w:p>
            <w:pPr>
              <w:spacing w:after="0"/>
              <w:jc w:val="left"/>
            </w:pPr>
            <w:r>
              <w:rPr>
                <w:rFonts w:ascii="Times New Roman" w:hAnsi="Times New Roman" w:cs="Times New Roman" w:eastAsia="Times New Roman"/>
                <w:sz w:val="17"/>
              </w:rPr>
              <w:t xml:space="preserve">3:  initialize positions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 </w:t>
            </w:r>
            <m:oMath>
              <m:r>
                <w:rPr>
                  <w:sz w:val="17"/>
                  <w:szCs w:val="17"/>
                </w:rPr>
                <m:t xml:space="preserve">U</m:t>
              </m:r>
              <m:sSup>
                <m:e>
                  <m:d>
                    <m:dPr>
                      <m:begChr m:val="("/>
                      <m:endChr m:val=")"/>
                    </m:dPr>
                    <m:e>
                      <m:r>
                        <w:rPr>
                          <w:sz w:val="17"/>
                          <w:szCs w:val="17"/>
                        </w:rPr>
                        <m:t xml:space="preserve">−</m:t>
                      </m:r>
                      <m:r>
                        <w:rPr>
                          <w:sz w:val="17"/>
                          <w:szCs w:val="17"/>
                        </w:rPr>
                        <m:t xml:space="preserve">1</m:t>
                      </m:r>
                      <m:r>
                        <w:rPr>
                          <w:sz w:val="17"/>
                          <w:szCs w:val="17"/>
                        </w:rPr>
                        <m:t xml:space="preserve">,</m:t>
                      </m:r>
                      <m:r>
                        <w:rPr>
                          <w:sz w:val="17"/>
                          <w:szCs w:val="17"/>
                        </w:rPr>
                        <m:t xml:space="preserve">1</m:t>
                      </m:r>
                    </m:e>
                  </m:d>
                </m:e>
                <m:sup>
                  <m:r>
                    <w:rPr>
                      <w:sz w:val="17"/>
                      <w:szCs w:val="17"/>
                    </w:rPr>
                    <m:t xml:space="preserve">d</m:t>
                  </m:r>
                </m:sup>
              </m:sSup>
            </m:oMath>
            <w:r>
              <w:rPr>
                <w:rFonts w:ascii="Times New Roman" w:hAnsi="Times New Roman" w:cs="Times New Roman" w:eastAsia="Times New Roman"/>
                <w:sz w:val="17"/>
              </w:rPr>
              <w:t xml:space="preserve">,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form the initial masks by sign only (bit=1 if </w:t>
            </w:r>
            <m:oMath>
              <m:r>
                <w:rPr>
                  <w:sz w:val="17"/>
                  <w:szCs w:val="17"/>
                </w:rPr>
                <m:t xml:space="preserve">x</m:t>
              </m:r>
              <m:r>
                <w:rPr>
                  <w:sz w:val="17"/>
                  <w:szCs w:val="17"/>
                </w:rPr>
                <m:t xml:space="preserve">&gt;</m:t>
              </m:r>
              <m:r>
                <w:rPr>
                  <w:sz w:val="17"/>
                  <w:szCs w:val="17"/>
                </w:rPr>
                <m:t xml:space="preserve">0</m:t>
              </m:r>
            </m:oMath>
            <w:r>
              <w:rPr>
                <w:rFonts w:ascii="Times New Roman" w:hAnsi="Times New Roman" w:cs="Times New Roman" w:eastAsia="Times New Roman"/>
                <w:sz w:val="17"/>
              </w:rPr>
              <w:t xml:space="preserve">, else 0); evaluate; set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 the relevance-modulated flip rule (lines 8–11) is not applied at initialization</w:t>
            </w:r>
          </w:p>
          <w:p>
            <w:pPr>
              <w:spacing w:after="0"/>
              <w:jc w:val="left"/>
            </w:pPr>
            <w:r>
              <w:rPr>
                <w:rFonts w:ascii="Times New Roman" w:hAnsi="Times New Roman" w:cs="Times New Roman" w:eastAsia="Times New Roman"/>
                <w:sz w:val="17"/>
              </w:rPr>
              <w:t>4:  while nfe &lt; max_nfe do</w:t>
            </w:r>
          </w:p>
          <w:p>
            <w:pPr>
              <w:spacing w:after="0"/>
              <w:jc w:val="left"/>
            </w:pPr>
            <w:r>
              <w:rPr>
                <w:rFonts w:ascii="Times New Roman" w:hAnsi="Times New Roman" w:cs="Times New Roman" w:eastAsia="Times New Roman"/>
                <w:sz w:val="17"/>
              </w:rPr>
              <w:t xml:space="preserve">5:     </w:t>
            </w:r>
            <m:oMath>
              <m:r>
                <w:rPr>
                  <w:sz w:val="17"/>
                  <w:szCs w:val="17"/>
                </w:rPr>
                <m:t xml:space="preserve">R</m:t>
              </m:r>
            </m:oMath>
            <w:r>
              <w:rPr>
                <w:rFonts w:ascii="Times New Roman" w:hAnsi="Times New Roman" w:cs="Times New Roman" w:eastAsia="Times New Roman"/>
                <w:sz w:val="17"/>
              </w:rPr>
              <w:t xml:space="preserve"> ← </w:t>
            </w:r>
            <m:oMath>
              <m:sSub>
                <m:e>
                  <m:r>
                    <w:rPr>
                      <w:sz w:val="17"/>
                      <w:szCs w:val="17"/>
                    </w:rPr>
                    <m:t xml:space="preserve">S</m:t>
                  </m:r>
                </m:e>
                <m:sub>
                  <m:r>
                    <w:rPr>
                      <w:sz w:val="17"/>
                      <w:szCs w:val="17"/>
                    </w:rPr>
                    <m:t xml:space="preserve">M</m:t>
                  </m:r>
                </m:sub>
              </m:sSub>
              <m:r>
                <w:rPr>
                  <w:sz w:val="17"/>
                  <w:szCs w:val="17"/>
                </w:rPr>
                <m:t xml:space="preserve"> </m:t>
              </m:r>
              <m:r>
                <w:rPr>
                  <w:sz w:val="17"/>
                  <w:szCs w:val="17"/>
                </w:rPr>
                <m:t xml:space="preserve">·</m:t>
              </m:r>
              <m:r>
                <w:rPr>
                  <w:sz w:val="17"/>
                  <w:szCs w:val="17"/>
                </w:rPr>
                <m:t xml:space="preserve"> </m:t>
              </m:r>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t</m:t>
                  </m:r>
                  <m:r>
                    <w:rPr>
                      <w:sz w:val="17"/>
                      <w:szCs w:val="17"/>
                    </w:rPr>
                    <m:t xml:space="preserve">/</m:t>
                  </m:r>
                  <m:sSub>
                    <m:e>
                      <m:r>
                        <w:rPr>
                          <w:sz w:val="17"/>
                          <w:szCs w:val="17"/>
                        </w:rPr>
                        <m:t xml:space="preserve">T</m:t>
                      </m:r>
                    </m:e>
                    <m:sub>
                      <m:r>
                        <w:rPr>
                          <w:sz w:val="17"/>
                          <w:szCs w:val="17"/>
                        </w:rPr>
                        <m:t xml:space="preserve">max</m:t>
                      </m:r>
                    </m:sub>
                  </m:sSub>
                </m:e>
              </m:d>
            </m:oMath>
            <w:r>
              <w:rPr>
                <w:rFonts w:ascii="Times New Roman" w:hAnsi="Times New Roman" w:cs="Times New Roman" w:eastAsia="Times New Roman"/>
                <w:sz w:val="17"/>
              </w:rPr>
              <w:t xml:space="preserve">   ▷ sensitivity range contracts</w:t>
            </w:r>
          </w:p>
          <w:p>
            <w:pPr>
              <w:spacing w:after="0"/>
              <w:jc w:val="left"/>
            </w:pPr>
            <w:r>
              <w:rPr>
                <w:rFonts w:ascii="Times New Roman" w:hAnsi="Times New Roman" w:cs="Times New Roman" w:eastAsia="Times New Roman"/>
                <w:sz w:val="17"/>
              </w:rPr>
              <w:t xml:space="preserve">6:     for each agent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7:        update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by the SCSO position rule using range </w:t>
            </w:r>
            <m:oMath>
              <m:r>
                <w:rPr>
                  <w:sz w:val="17"/>
                  <w:szCs w:val="17"/>
                </w:rPr>
                <m:t xml:space="preserve">R</m:t>
              </m:r>
            </m:oMath>
          </w:p>
          <w:p>
            <w:pPr>
              <w:spacing w:after="0"/>
              <w:jc w:val="left"/>
            </w:pPr>
            <w:r>
              <w:rPr>
                <w:rFonts w:ascii="Times New Roman" w:hAnsi="Times New Roman" w:cs="Times New Roman" w:eastAsia="Times New Roman"/>
                <w:sz w:val="17"/>
              </w:rPr>
              <w:t xml:space="preserve">8:        for each feature </w:t>
            </w:r>
            <m:oMath>
              <m:r>
                <w:rPr>
                  <w:sz w:val="17"/>
                  <w:szCs w:val="17"/>
                </w:rPr>
                <m:t xml:space="preserve">j</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9:           </w:t>
            </w:r>
            <m:oMath>
              <m:sSub>
                <m:e>
                  <m:r>
                    <w:rPr>
                      <w:sz w:val="17"/>
                      <w:szCs w:val="17"/>
                    </w:rPr>
                    <m:t xml:space="preserve">p</m:t>
                  </m:r>
                </m:e>
                <m:sub>
                  <m:r>
                    <w:rPr>
                      <w:sz w:val="17"/>
                      <w:szCs w:val="17"/>
                    </w:rPr>
                    <m:t xml:space="preserve">base</m:t>
                  </m:r>
                </m:sub>
              </m:sSub>
            </m:oMath>
            <w:r>
              <w:rPr>
                <w:rFonts w:ascii="Times New Roman" w:hAnsi="Times New Roman" w:cs="Times New Roman" w:eastAsia="Times New Roman"/>
                <w:sz w:val="17"/>
              </w:rPr>
              <w:t xml:space="preserve"> ← </w:t>
            </w:r>
            <m:oMath>
              <m:d>
                <m:dPr>
                  <m:begChr m:val="|"/>
                  <m:endChr m:val="|"/>
                </m:dPr>
                <m:e>
                  <m:r>
                    <w:rPr>
                      <w:sz w:val="17"/>
                      <w:szCs w:val="17"/>
                    </w:rPr>
                    <m:t xml:space="preserve">tanh</m:t>
                  </m:r>
                  <m:d>
                    <m:dPr>
                      <m:begChr m:val="("/>
                      <m:endChr m:val=")"/>
                    </m:dPr>
                    <m:e>
                      <m:sSub>
                        <m:e>
                          <m:r>
                            <w:rPr>
                              <w:sz w:val="17"/>
                              <w:szCs w:val="17"/>
                            </w:rPr>
                            <m:t xml:space="preserve">x</m:t>
                          </m:r>
                        </m:e>
                        <m:sub>
                          <m:r>
                            <w:rPr>
                              <w:sz w:val="17"/>
                              <w:szCs w:val="17"/>
                            </w:rPr>
                            <m:t xml:space="preserve">ij</m:t>
                          </m:r>
                        </m:sub>
                      </m:sSub>
                    </m:e>
                  </m:d>
                </m:e>
              </m:d>
            </m:oMath>
            <w:r>
              <w:rPr>
                <w:rFonts w:ascii="Times New Roman" w:hAnsi="Times New Roman" w:cs="Times New Roman" w:eastAsia="Times New Roman"/>
                <w:sz w:val="17"/>
              </w:rPr>
              <w:t xml:space="preserve">   ▷ base transfer </w:t>
            </w:r>
            <m:oMath>
              <m:r>
                <w:rPr>
                  <w:sz w:val="17"/>
                  <w:szCs w:val="17"/>
                </w:rPr>
                <m:t xml:space="preserve">T</m:t>
              </m:r>
              <m:d>
                <m:dPr>
                  <m:begChr m:val="("/>
                  <m:endChr m:val=")"/>
                </m:dPr>
                <m:e>
                  <m:sSub>
                    <m:e>
                      <m:r>
                        <w:rPr>
                          <w:sz w:val="17"/>
                          <w:szCs w:val="17"/>
                        </w:rPr>
                        <m:t xml:space="preserve">x</m:t>
                      </m:r>
                    </m:e>
                    <m:sub>
                      <m:r>
                        <w:rPr>
                          <w:sz w:val="17"/>
                          <w:szCs w:val="17"/>
                        </w:rPr>
                        <m:t xml:space="preserve">ij</m:t>
                      </m:r>
                    </m:sub>
                  </m:sSub>
                </m:e>
              </m:d>
            </m:oMath>
          </w:p>
          <w:p>
            <w:pPr>
              <w:spacing w:after="0"/>
              <w:jc w:val="left"/>
            </w:pPr>
            <w:r>
              <w:rPr>
                <w:rFonts w:ascii="Times New Roman" w:hAnsi="Times New Roman" w:cs="Times New Roman" w:eastAsia="Times New Roman"/>
                <w:sz w:val="17"/>
              </w:rPr>
              <w:t xml:space="preserve">10:          </w:t>
            </w:r>
            <m:oMath>
              <m:sSub>
                <m:e>
                  <m:r>
                    <w:rPr>
                      <w:sz w:val="17"/>
                      <w:szCs w:val="17"/>
                    </w:rPr>
                    <m:t xml:space="preserve">p</m:t>
                  </m:r>
                </m:e>
                <m:sub>
                  <m:r>
                    <w:rPr>
                      <w:sz w:val="17"/>
                      <w:szCs w:val="17"/>
                    </w:rPr>
                    <m:t xml:space="preserve">j</m:t>
                  </m:r>
                </m:sub>
              </m:sSub>
            </m:oMath>
            <w:r>
              <w:rPr>
                <w:rFonts w:ascii="Times New Roman" w:hAnsi="Times New Roman" w:cs="Times New Roman" w:eastAsia="Times New Roman"/>
                <w:sz w:val="17"/>
              </w:rPr>
              <w:t xml:space="preserve"> ←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r>
              <w:rPr>
                <w:rFonts w:ascii="Times New Roman" w:hAnsi="Times New Roman" w:cs="Times New Roman" w:eastAsia="Times New Roman"/>
                <w:sz w:val="17"/>
              </w:rPr>
              <w:t xml:space="preserve"> if the flip moves bit </w:t>
            </w:r>
            <m:oMath>
              <m:r>
                <w:rPr>
                  <w:sz w:val="17"/>
                  <w:szCs w:val="17"/>
                </w:rPr>
                <m:t xml:space="preserve">j</m:t>
              </m:r>
            </m:oMath>
            <w:r>
              <w:rPr>
                <w:rFonts w:ascii="Times New Roman" w:hAnsi="Times New Roman" w:cs="Times New Roman" w:eastAsia="Times New Roman"/>
                <w:sz w:val="17"/>
              </w:rPr>
              <w:t xml:space="preserve"> toward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else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p>
          <w:p>
            <w:pPr>
              <w:spacing w:after="0"/>
              <w:jc w:val="left"/>
            </w:pPr>
            <w:r>
              <w:rPr>
                <w:rFonts w:ascii="Times New Roman" w:hAnsi="Times New Roman" w:cs="Times New Roman" w:eastAsia="Times New Roman"/>
                <w:sz w:val="17"/>
              </w:rPr>
              <w:t xml:space="preserve">11:          flip bit </w:t>
            </w:r>
            <m:oMath>
              <m:r>
                <w:rPr>
                  <w:sz w:val="17"/>
                  <w:szCs w:val="17"/>
                </w:rPr>
                <m:t xml:space="preserve">j</m:t>
              </m:r>
            </m:oMath>
            <w:r>
              <w:rPr>
                <w:rFonts w:ascii="Times New Roman" w:hAnsi="Times New Roman" w:cs="Times New Roman" w:eastAsia="Times New Roman"/>
                <w:sz w:val="17"/>
              </w:rPr>
              <w:t xml:space="preserve"> with probability </w:t>
            </w:r>
            <m:oMath>
              <m:r>
                <w:rPr>
                  <w:sz w:val="17"/>
                  <w:szCs w:val="17"/>
                </w:rPr>
                <m:t xml:space="preserve">clip</m:t>
              </m:r>
              <m:d>
                <m:dPr>
                  <m:begChr m:val="("/>
                  <m:endChr m:val=")"/>
                </m:dPr>
                <m:e>
                  <m:sSub>
                    <m:e>
                      <m:r>
                        <w:rPr>
                          <w:sz w:val="17"/>
                          <w:szCs w:val="17"/>
                        </w:rPr>
                        <m:t xml:space="preserve">p</m:t>
                      </m:r>
                    </m:e>
                    <m:sub>
                      <m:r>
                        <w:rPr>
                          <w:sz w:val="17"/>
                          <w:szCs w:val="17"/>
                        </w:rPr>
                        <m:t xml:space="preserve">j</m:t>
                      </m:r>
                    </m:sub>
                  </m:sSub>
                  <m:r>
                    <w:rPr>
                      <w:sz w:val="17"/>
                      <w:szCs w:val="17"/>
                    </w:rPr>
                    <m:t xml:space="preserve">,</m:t>
                  </m:r>
                  <m:r>
                    <w:rPr>
                      <w:sz w:val="17"/>
                      <w:szCs w:val="17"/>
                    </w:rPr>
                    <m:t xml:space="preserve"> </m:t>
                  </m:r>
                  <m:r>
                    <w:rPr>
                      <w:sz w:val="17"/>
                      <w:szCs w:val="17"/>
                    </w:rPr>
                    <m:t xml:space="preserve">0</m:t>
                  </m:r>
                  <m:r>
                    <w:rPr>
                      <w:sz w:val="17"/>
                      <w:szCs w:val="17"/>
                    </w:rPr>
                    <m:t xml:space="preserve">,</m:t>
                  </m:r>
                  <m:r>
                    <w:rPr>
                      <w:sz w:val="17"/>
                      <w:szCs w:val="17"/>
                    </w:rPr>
                    <m:t xml:space="preserve"> </m:t>
                  </m:r>
                  <m:r>
                    <w:rPr>
                      <w:sz w:val="17"/>
                      <w:szCs w:val="17"/>
                    </w:rPr>
                    <m:t xml:space="preserve">1</m:t>
                  </m:r>
                </m:e>
              </m:d>
            </m:oMath>
          </w:p>
          <w:p>
            <w:pPr>
              <w:spacing w:after="0"/>
              <w:jc w:val="left"/>
            </w:pPr>
            <w:r>
              <w:rPr>
                <w:rFonts w:ascii="Times New Roman" w:hAnsi="Times New Roman" w:cs="Times New Roman" w:eastAsia="Times New Roman"/>
                <w:sz w:val="17"/>
              </w:rPr>
              <w:t xml:space="preserve">12:       evaluate mask; update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if improved</w:t>
            </w:r>
          </w:p>
          <w:p>
            <w:pPr>
              <w:spacing w:after="0"/>
              <w:jc w:val="left"/>
            </w:pPr>
            <w:r>
              <w:rPr>
                <w:rFonts w:ascii="Times New Roman" w:hAnsi="Times New Roman" w:cs="Times New Roman" w:eastAsia="Times New Roman"/>
                <w:sz w:val="17"/>
              </w:rPr>
              <w:t xml:space="preserve">13:    </w:t>
            </w:r>
            <m:oMath>
              <m:r>
                <w:rPr>
                  <w:sz w:val="17"/>
                  <w:szCs w:val="17"/>
                </w:rPr>
                <m:t xml:space="preserve">U</m:t>
              </m:r>
            </m:oMath>
            <w:r>
              <w:rPr>
                <w:rFonts w:ascii="Times New Roman" w:hAnsi="Times New Roman" w:cs="Times New Roman" w:eastAsia="Times New Roman"/>
                <w:sz w:val="17"/>
              </w:rPr>
              <w:t xml:space="preserve"> ← </w:t>
            </w:r>
            <m:oMath>
              <m:r>
                <w:rPr>
                  <w:sz w:val="17"/>
                  <w:szCs w:val="17"/>
                </w:rPr>
                <m:t xml:space="preserve">K</m:t>
              </m:r>
            </m:oMath>
            <w:r>
              <w:rPr>
                <w:rFonts w:ascii="Times New Roman" w:hAnsi="Times New Roman" w:cs="Times New Roman" w:eastAsia="Times New Roman"/>
                <w:sz w:val="17"/>
              </w:rPr>
              <w:t xml:space="preserve"> features whose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is closest to </w:t>
            </w:r>
            <m:oMath>
              <m:r>
                <w:rPr>
                  <w:sz w:val="17"/>
                  <w:szCs w:val="17"/>
                </w:rPr>
                <m:t xml:space="preserve">τ</m:t>
              </m:r>
            </m:oMath>
            <w:r>
              <w:rPr>
                <w:rFonts w:ascii="Times New Roman" w:hAnsi="Times New Roman" w:cs="Times New Roman" w:eastAsia="Times New Roman"/>
                <w:sz w:val="17"/>
              </w:rPr>
              <w:t xml:space="preserve">   ▷ UMR on uncertain bits</w:t>
            </w:r>
          </w:p>
          <w:p>
            <w:pPr>
              <w:spacing w:after="0"/>
              <w:jc w:val="left"/>
            </w:pPr>
            <w:r>
              <w:rPr>
                <w:rFonts w:ascii="Times New Roman" w:hAnsi="Times New Roman" w:cs="Times New Roman" w:eastAsia="Times New Roman"/>
                <w:sz w:val="17"/>
              </w:rPr>
              <w:t xml:space="preserve">14:    for each </w:t>
            </w:r>
            <m:oMath>
              <m:r>
                <w:rPr>
                  <w:sz w:val="17"/>
                  <w:szCs w:val="17"/>
                </w:rPr>
                <m:t xml:space="preserve">j</m:t>
              </m:r>
              <m:r>
                <w:rPr>
                  <w:sz w:val="17"/>
                  <w:szCs w:val="17"/>
                </w:rPr>
                <m:t xml:space="preserve"> </m:t>
              </m:r>
              <m:r>
                <w:rPr>
                  <w:sz w:val="17"/>
                  <w:szCs w:val="17"/>
                </w:rPr>
                <m:t xml:space="preserve">∈</m:t>
              </m:r>
              <m:r>
                <w:rPr>
                  <w:sz w:val="17"/>
                  <w:szCs w:val="17"/>
                </w:rPr>
                <m:t xml:space="preserve"> </m:t>
              </m:r>
              <m:r>
                <w:rPr>
                  <w:sz w:val="17"/>
                  <w:szCs w:val="17"/>
                </w:rPr>
                <m:t xml:space="preserve">U</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15:       flip bit </w:t>
            </w:r>
            <m:oMath>
              <m:r>
                <w:rPr>
                  <w:sz w:val="17"/>
                  <w:szCs w:val="17"/>
                </w:rPr>
                <m:t xml:space="preserve">j</m:t>
              </m:r>
            </m:oMath>
            <w:r>
              <w:rPr>
                <w:rFonts w:ascii="Times New Roman" w:hAnsi="Times New Roman" w:cs="Times New Roman" w:eastAsia="Times New Roman"/>
                <w:sz w:val="17"/>
              </w:rPr>
              <w:t xml:space="preserve"> of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keep the flip only if fitness improves</w:t>
            </w:r>
          </w:p>
          <w:p>
            <w:pPr>
              <w:spacing w:after="0"/>
              <w:jc w:val="left"/>
            </w:pPr>
            <w:r>
              <w:rPr>
                <w:rFonts w:ascii="Times New Roman" w:hAnsi="Times New Roman" w:cs="Times New Roman" w:eastAsia="Times New Roman"/>
                <w:sz w:val="17"/>
              </w:rPr>
              <w:t xml:space="preserve">16: return </w:t>
            </w:r>
            <m:oMath>
              <m:sSup>
                <m:e>
                  <m:r>
                    <w:rPr>
                      <w:sz w:val="17"/>
                      <w:szCs w:val="17"/>
                    </w:rPr>
                    <m:t xml:space="preserve">b</m:t>
                  </m:r>
                </m:e>
                <m:sup>
                  <m:r>
                    <w:rPr>
                      <w:sz w:val="17"/>
                      <w:szCs w:val="17"/>
                    </w:rPr>
                    <m:t xml:space="preserve">*</m:t>
                  </m:r>
                </m:sup>
              </m:sSup>
            </m:oMath>
          </w:p>
        </w:tc>
      </w:tr>
    </w:tbl>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6.1 Problem formulation</w:t>
      </w:r>
    </w:p>
    <w:p>
      <w:pPr>
        <w:spacing w:line="360" w:lineRule="auto" w:after="200"/>
        <w:jc w:val="both"/>
      </w:pPr>
      <w:r>
        <w:rPr>
          <w:rFonts w:ascii="Times New Roman" w:hAnsi="Times New Roman" w:cs="Times New Roman" w:eastAsia="Times New Roman"/>
          <w:i w:val="0"/>
          <w:sz w:val="22"/>
        </w:rPr>
        <w:t>We encode a candidate subset as a binary mask b in {0,1}</w:t>
      </w:r>
      <w:r>
        <w:rPr>
          <w:rFonts w:ascii="Times New Roman" w:hAnsi="Times New Roman" w:cs="Times New Roman" w:eastAsia="Times New Roman"/>
          <w:i w:val="0"/>
          <w:sz w:val="22"/>
          <w:vertAlign w:val="superscript"/>
        </w:rPr>
        <w:t>d</w:t>
      </w:r>
      <w:r>
        <w:rPr>
          <w:rFonts w:ascii="Times New Roman" w:hAnsi="Times New Roman" w:cs="Times New Roman" w:eastAsia="Times New Roman"/>
          <w:i w:val="0"/>
          <w:sz w:val="22"/>
        </w:rPr>
        <w:t xml:space="preserve"> over the d features, where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marks feature j as selected. The wrapper objective minimizes a scalarized trade-off between predictive error and subset cardinality:</w:t>
      </w:r>
    </w:p>
    <w:p>
      <w:pPr>
        <w:jc w:val="center"/>
      </w:pPr>
      <m:oMathPara>
        <m:oMath>
          <m:r>
            <m:t>f</m:t>
          </m:r>
          <m:d>
            <m:dPr>
              <m:begChr m:val="("/>
              <m:endChr m:val=")"/>
            </m:dPr>
            <m:e>
              <m:r>
                <m:t>b</m:t>
              </m:r>
            </m:e>
          </m:d>
          <m:r>
            <m:t> = (1 − </m:t>
          </m:r>
          <m:r>
            <m:t>λ</m:t>
          </m:r>
          <m:r>
            <m:t>)</m:t>
          </m:r>
          <m:d>
            <m:dPr>
              <m:begChr m:val="("/>
              <m:endChr m:val=")"/>
            </m:dPr>
            <m:e>
              <m:r>
                <m:t>1 − Acc</m:t>
              </m:r>
              <m:d>
                <m:dPr>
                  <m:begChr m:val="("/>
                  <m:endChr m:val=")"/>
                </m:dPr>
                <m:e>
                  <m:r>
                    <m:t>b</m:t>
                  </m:r>
                </m:e>
              </m:d>
            </m:e>
          </m:d>
          <m:r>
            <m:t> + </m:t>
          </m:r>
          <m:r>
            <m:t>λ</m:t>
          </m:r>
          <m:f>
            <m:fPr/>
            <m:num>
              <m:r>
                <m:t>|b|</m:t>
              </m:r>
            </m:num>
            <m:den>
              <m:r>
                <m:t>d</m:t>
              </m:r>
            </m:den>
          </m:f>
          <m:r>
            <m:t>,   λ = 0.01</m:t>
          </m:r>
        </m:oMath>
      </m:oMathPara>
    </w:p>
    <w:p>
      <w:pPr>
        <w:spacing w:line="360" w:lineRule="auto" w:after="200"/>
        <w:jc w:val="both"/>
      </w:pPr>
      <w:r>
        <w:rPr>
          <w:rFonts w:ascii="Times New Roman" w:hAnsi="Times New Roman" w:cs="Times New Roman" w:eastAsia="Times New Roman"/>
          <w:i w:val="0"/>
          <w:sz w:val="22"/>
        </w:rPr>
        <w:t xml:space="preserve">where Acc(b) is the stratified 5-fold KNN accuracy (k = 5) computed on the selected features alone and </w:t>
      </w:r>
      <m:oMath>
        <m:r>
          <w:rPr>
            <w:sz w:val="22"/>
            <w:szCs w:val="22"/>
          </w:rPr>
          <m:t xml:space="preserve">λ</m:t>
        </m:r>
      </m:oMath>
      <w:r>
        <w:rPr>
          <w:rFonts w:ascii="Times New Roman" w:hAnsi="Times New Roman" w:cs="Times New Roman" w:eastAsia="Times New Roman"/>
          <w:i w:val="0"/>
          <w:sz w:val="22"/>
        </w:rPr>
        <w:t xml:space="preserve"> is the cardinality weight (Table 10, later in this section, reports a sensitivity sweep over </w:t>
      </w:r>
      <m:oMath>
        <m:r>
          <w:rPr>
            <w:sz w:val="22"/>
            <w:szCs w:val="22"/>
          </w:rPr>
          <m:t xml:space="preserve">λ)</m:t>
        </m:r>
      </m:oMath>
      <w:r>
        <w:rPr>
          <w:rFonts w:ascii="Times New Roman" w:hAnsi="Times New Roman" w:cs="Times New Roman" w:eastAsia="Times New Roman"/>
          <w:i w:val="0"/>
          <w:sz w:val="22"/>
        </w:rPr>
        <w:t xml:space="preserve">. Every baseline in this study optimizes this same objective with the same </w:t>
      </w:r>
      <m:oMath>
        <m:r>
          <w:rPr>
            <w:sz w:val="22"/>
            <w:szCs w:val="22"/>
          </w:rPr>
          <m:t xml:space="preserve">λ = 0.01</m:t>
        </m:r>
      </m:oMath>
      <w:r>
        <w:rPr>
          <w:rFonts w:ascii="Times New Roman" w:hAnsi="Times New Roman" w:cs="Times New Roman" w:eastAsia="Times New Roman"/>
          <w:i w:val="0"/>
          <w:sz w:val="22"/>
        </w:rPr>
        <w: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pPr>
        <w:jc w:val="center"/>
      </w:pPr>
      <m:oMathPara>
        <m:oMath>
          <m:r>
            <m:t>R</m:t>
          </m:r>
          <m:d>
            <m:dPr>
              <m:begChr m:val="("/>
              <m:endChr m:val=")"/>
            </m:dPr>
            <m:e>
              <m:r>
                <m:t>t</m:t>
              </m:r>
            </m:e>
          </m:d>
          <m:r>
            <m:t> = </m:t>
          </m:r>
          <m:sSub>
            <m:e>
              <m:r>
                <m:t>S</m:t>
              </m:r>
            </m:e>
            <m:sub>
              <m:r>
                <m:t>M</m:t>
              </m:r>
            </m:sub>
          </m:sSub>
          <m:r>
            <m:t> − </m:t>
          </m:r>
          <m:sSub>
            <m:e>
              <m:r>
                <m:t>S</m:t>
              </m:r>
            </m:e>
            <m:sub>
              <m:r>
                <m:t>M</m:t>
              </m:r>
            </m:sub>
          </m:sSub>
          <m:r>
            <m:t>·</m:t>
          </m:r>
          <m:f>
            <m:fPr/>
            <m:num>
              <m:r>
                <m:t>t</m:t>
              </m:r>
            </m:num>
            <m:den>
              <m:sSub>
                <m:e>
                  <m:r>
                    <m:t>T</m:t>
                  </m:r>
                </m:e>
                <m:sub>
                  <m:r>
                    <m:t>max</m:t>
                  </m:r>
                </m:sub>
              </m:sSub>
            </m:den>
          </m:f>
          <m:r>
            <m:t>,   </m:t>
          </m:r>
          <m:sSub>
            <m:e>
              <m:r>
                <m:t>S</m:t>
              </m:r>
            </m:e>
            <m:sub>
              <m:r>
                <m:t>M</m:t>
              </m:r>
            </m:sub>
          </m:sSub>
          <m:r>
            <m:t> = 2</m:t>
          </m:r>
        </m:oMath>
      </m:oMathPara>
    </w:p>
    <w:p>
      <w:pPr>
        <w:spacing w:line="360" w:lineRule="auto" w:after="200"/>
        <w:jc w:val="both"/>
      </w:pPr>
      <w:r>
        <w:rPr>
          <w:rFonts w:ascii="Times New Roman" w:hAnsi="Times New Roman" w:cs="Times New Roman" w:eastAsia="Times New Roman"/>
          <w:i w:val="0"/>
          <w:sz w:val="22"/>
        </w:rPr>
        <w:t>which RG-SCSO retains while replacing the binarization and adding a relevance field.</w:t>
      </w:r>
    </w:p>
    <w:p>
      <w:pPr>
        <w:pStyle w:val="Heading2"/>
      </w:pPr>
      <w:r>
        <w:rPr>
          <w:rFonts w:ascii="Times New Roman" w:hAnsi="Times New Roman" w:cs="Times New Roman" w:eastAsia="Times New Roman"/>
        </w:rPr>
        <w:t>6.2 Theoretical motivation: transfer-function washout</w:t>
      </w:r>
    </w:p>
    <w:p>
      <w:pPr>
        <w:spacing w:line="360" w:lineRule="auto" w:after="200"/>
        <w:jc w:val="both"/>
      </w:pPr>
      <w:r>
        <w:rPr>
          <w:rFonts w:ascii="Times New Roman" w:hAnsi="Times New Roman" w:cs="Times New Roman" w:eastAsia="Times New Roman"/>
          <w:i w:val="0"/>
          <w:sz w:val="22"/>
        </w:rPr>
        <w:t xml:space="preserve">Consider any binary-native optimizer that keeps a real-valued position and binarizes coordinate j through a transfer T: R </w:t>
      </w:r>
      <m:oMath>
        <m:r>
          <w:rPr>
            <w:sz w:val="22"/>
            <w:szCs w:val="22"/>
          </w:rPr>
          <m:t xml:space="preserve">→ [0,1]</m:t>
        </m:r>
      </m:oMath>
      <w:r>
        <w:rPr>
          <w:rFonts w:ascii="Times New Roman" w:hAnsi="Times New Roman" w:cs="Times New Roman" w:eastAsia="Times New Roman"/>
          <w:i w:val="0"/>
          <w:sz w:val="22"/>
        </w:rPr>
        <w:t xml:space="preserve"> that returns a selection-or-flip probability. A continuous-space enhancement can influence the retained subset only by perturbing a coordinate,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w:t>
      </w:r>
      <m:oMath>
        <m:sSub>
          <m:e>
            <m:r>
              <w:rPr>
                <w:sz w:val="22"/>
                <w:szCs w:val="22"/>
              </w:rPr>
              <m:t xml:space="preserve">x</m:t>
            </m:r>
          </m:e>
          <m:sub>
            <m:r>
              <w:rPr>
                <w:sz w:val="22"/>
                <w:szCs w:val="22"/>
              </w:rPr>
              <m:t xml:space="preserve">j</m:t>
            </m:r>
          </m:sub>
        </m:sSub>
        <m:r>
          <w:rPr>
            <w:sz w:val="22"/>
            <w:szCs w:val="22"/>
          </w:rPr>
          <m:t xml:space="preserve"> + </m:t>
        </m:r>
        <m:sSub>
          <m:e>
            <m:r>
              <w:rPr>
                <w:sz w:val="22"/>
                <w:szCs w:val="22"/>
              </w:rPr>
              <m:t xml:space="preserve">δ</m:t>
            </m:r>
          </m:e>
          <m:sub>
            <m:r>
              <w:rPr>
                <w:sz w:val="22"/>
                <w:szCs w:val="22"/>
              </w:rPr>
              <m:t xml:space="preserve">j</m:t>
            </m:r>
          </m:sub>
        </m:sSub>
      </m:oMath>
      <w:r>
        <w:rPr>
          <w:rFonts w:ascii="Times New Roman" w:hAnsi="Times New Roman" w:cs="Times New Roman" w:eastAsia="Times New Roman"/>
          <w:i w:val="0"/>
          <w:sz w:val="22"/>
        </w:rPr>
        <w:t xml:space="preserve">; its entire effect on the discrete decision is the induced change in probability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val="0"/>
          <w:sz w:val="22"/>
        </w:rPr>
        <w:t xml:space="preserve"> = </w:t>
      </w:r>
      <m:oMath>
        <m:r>
          <w:rPr>
            <w:sz w:val="22"/>
            <w:szCs w:val="22"/>
          </w:rPr>
          <m:t xml:space="preserve">T(</m:t>
        </m:r>
        <m:sSub>
          <m:e>
            <m:r>
              <w:rPr>
                <w:sz w:val="22"/>
                <w:szCs w:val="22"/>
              </w:rPr>
              <m:t xml:space="preserve">x</m:t>
            </m:r>
          </m:e>
          <m:sub>
            <m:r>
              <w:rPr>
                <w:sz w:val="22"/>
                <w:szCs w:val="22"/>
              </w:rPr>
              <m:t xml:space="preserve">j</m:t>
            </m:r>
          </m:sub>
        </m:sSub>
        <m:r>
          <w:rPr>
            <w:sz w:val="22"/>
            <w:szCs w:val="22"/>
          </w:rPr>
          <m:t xml:space="preserve">+</m:t>
        </m:r>
        <m:sSub>
          <m:e>
            <m:r>
              <w:rPr>
                <w:sz w:val="22"/>
                <w:szCs w:val="22"/>
              </w:rPr>
              <m:t xml:space="preserve">δ</m:t>
            </m:r>
          </m:e>
          <m:sub>
            <m:r>
              <w:rPr>
                <w:sz w:val="22"/>
                <w:szCs w:val="22"/>
              </w:rPr>
              <m:t xml:space="preserve">j</m:t>
            </m:r>
          </m:sub>
        </m:sSub>
        <m:r>
          <w:rPr>
            <w:sz w:val="22"/>
            <w:szCs w:val="22"/>
          </w:rPr>
          <m:t xml:space="preserve">)</m:t>
        </m:r>
      </m:oMath>
      <w:r>
        <w:rPr>
          <w:rFonts w:ascii="Times New Roman" w:hAnsi="Times New Roman" w:cs="Times New Roman" w:eastAsia="Times New Roman"/>
          <w:i w:val="0"/>
          <w:sz w:val="22"/>
        </w:rPr>
        <w:t xml:space="preserve">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next result shows this leverage is governed by the local slope of T alone, and therefore collapses wherever T saturates, the mechanism we call washout.</w:t>
      </w:r>
    </w:p>
    <w:p>
      <w:r>
        <w:rPr>
          <w:rFonts w:ascii="Times New Roman" w:hAnsi="Times New Roman" w:cs="Times New Roman" w:eastAsia="Times New Roman"/>
          <w:b/>
        </w:rPr>
        <w:t xml:space="preserve">Lemma 1 (Leverage bound). </w:t>
      </w:r>
      <w:r>
        <w:rPr>
          <w:rFonts w:ascii="Times New Roman" w:hAnsi="Times New Roman" w:cs="Times New Roman" w:eastAsia="Times New Roman"/>
          <w:i/>
        </w:rPr>
        <w:t xml:space="preserve">Let T: R </w:t>
      </w:r>
      <m:oMath>
        <m:r>
          <w:rPr>
            <w:sz w:val="22"/>
            <w:szCs w:val="22"/>
          </w:rPr>
          <m:t xml:space="preserve">→ [0,1]</m:t>
        </m:r>
      </m:oMath>
      <w:r>
        <w:rPr>
          <w:rFonts w:ascii="Times New Roman" w:hAnsi="Times New Roman" w:cs="Times New Roman" w:eastAsia="Times New Roman"/>
          <w:i/>
        </w:rPr>
        <w:t xml:space="preserve"> be Lipschitz and piecewise continuously differentiable. If a coordinate-space enhancement perturbs x</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by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rPr>
        <w:t>, the induced change in the selection or flip probability satisfies</w:t>
      </w:r>
    </w:p>
    <w:p>
      <w:pPr>
        <w:jc w:val="center"/>
      </w:pPr>
      <m:oMathPara>
        <m:oMath>
          <m:d>
            <m:dPr>
              <m:begChr m:val="|"/>
              <m:endChr m:val="|"/>
            </m:dPr>
            <m:e>
              <m:sSub>
                <m:e>
                  <m:r>
                    <m:t>Δ</m:t>
                  </m:r>
                </m:e>
                <m:sub>
                  <m:r>
                    <m:t>j</m:t>
                  </m:r>
                </m:sub>
              </m:sSub>
            </m:e>
          </m:d>
          <m:r>
            <m:t> ≤ </m:t>
          </m:r>
          <m:sSub>
            <m:e>
              <m:d>
                <m:dPr>
                  <m:begChr m:val="‖"/>
                  <m:endChr m:val="‖"/>
                </m:dPr>
                <m:e>
                  <m:r>
                    <m:t>T′</m:t>
                  </m:r>
                </m:e>
              </m:d>
            </m:e>
            <m:sub>
              <m:r>
                <m:t>∞</m:t>
              </m:r>
            </m:sub>
          </m:sSub>
          <m:r>
            <m:t> · </m:t>
          </m:r>
          <m:d>
            <m:dPr>
              <m:begChr m:val="|"/>
              <m:endChr m:val="|"/>
            </m:dPr>
            <m:e>
              <m:sSub>
                <m:e>
                  <m:r>
                    <m:t>δ</m:t>
                  </m:r>
                </m:e>
                <m:sub>
                  <m:r>
                    <m:t>j</m:t>
                  </m:r>
                </m:sub>
              </m:sSub>
            </m:e>
          </m:d>
        </m:oMath>
      </m:oMathPara>
    </w:p>
    <w:p>
      <w:pPr>
        <w:spacing w:line="360" w:lineRule="auto" w:after="200"/>
        <w:jc w:val="both"/>
      </w:pPr>
      <w:r>
        <w:rPr>
          <w:rFonts w:ascii="Times New Roman" w:hAnsi="Times New Roman" w:cs="Times New Roman" w:eastAsia="Times New Roman"/>
          <w:i/>
          <w:sz w:val="22"/>
        </w:rPr>
        <w:t xml:space="preserve">where </w:t>
      </w:r>
      <m:oMath>
        <m:r>
          <w:rPr>
            <w:sz w:val="22"/>
            <w:szCs w:val="22"/>
          </w:rPr>
          <m:t xml:space="preserve">‖</m:t>
        </m:r>
        <m:sSup>
          <m:e>
            <m:r>
              <w:rPr>
                <w:sz w:val="22"/>
                <w:szCs w:val="22"/>
              </w:rPr>
              <m:t xml:space="preserve">T</m:t>
            </m:r>
          </m:e>
          <m:sup>
            <m:r>
              <w:rPr>
                <w:sz w:val="22"/>
                <w:szCs w:val="22"/>
              </w:rPr>
              <m:t xml:space="preserve">′</m:t>
            </m:r>
          </m:sup>
        </m:sSup>
        <m:r>
          <w:rPr>
            <w:sz w:val="22"/>
            <w:szCs w:val="22"/>
          </w:rPr>
          <m:t xml:space="preserve">‖∞</m:t>
        </m:r>
      </m:oMath>
      <w:r>
        <w:rPr>
          <w:rFonts w:ascii="Times New Roman" w:hAnsi="Times New Roman" w:cs="Times New Roman" w:eastAsia="Times New Roman"/>
          <w:i/>
          <w:sz w:val="22"/>
        </w:rPr>
        <w:t xml:space="preserve"> is the largest slope T attains between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xml:space="preserve"> and </w:t>
      </w:r>
      <m:oMath>
        <m:sSub>
          <m:e>
            <m:r>
              <w:rPr>
                <w:sz w:val="22"/>
                <w:szCs w:val="22"/>
              </w:rPr>
              <m:t xml:space="preserve">x</m:t>
            </m:r>
          </m:e>
          <m:sub>
            <m:r>
              <w:rPr>
                <w:sz w:val="22"/>
                <w:szCs w:val="22"/>
              </w:rPr>
              <m:t xml:space="preserve">j</m:t>
            </m:r>
          </m:sub>
        </m:sSub>
        <m:r>
          <w:rPr>
            <w:sz w:val="22"/>
            <w:szCs w:val="22"/>
          </w:rPr>
          <m:t xml:space="preserve">+</m:t>
        </m:r>
        <m:sSub>
          <m:e>
            <m:r>
              <w:rPr>
                <w:sz w:val="22"/>
                <w:szCs w:val="22"/>
              </w:rPr>
              <m:t xml:space="preserve">δ</m:t>
            </m:r>
          </m:e>
          <m:sub>
            <m:r>
              <w:rPr>
                <w:sz w:val="22"/>
                <w:szCs w:val="22"/>
              </w:rPr>
              <m:t xml:space="preserve">j</m:t>
            </m:r>
          </m:sub>
        </m:sSub>
      </m:oMath>
      <w:r>
        <w:rPr>
          <w:rFonts w:ascii="Times New Roman" w:hAnsi="Times New Roman" w:cs="Times New Roman" w:eastAsia="Times New Roman"/>
          <w:i/>
          <w:sz w:val="22"/>
        </w:rPr>
        <w:t xml:space="preserve">. For the two standard transfers </w:t>
      </w:r>
      <m:oMath>
        <m:r>
          <w:rPr>
            <w:sz w:val="22"/>
            <w:szCs w:val="22"/>
          </w:rPr>
          <m:t xml:space="preserve">‖</m:t>
        </m:r>
        <m:sSup>
          <m:e>
            <m:r>
              <w:rPr>
                <w:sz w:val="22"/>
                <w:szCs w:val="22"/>
              </w:rPr>
              <m:t xml:space="preserve">σ</m:t>
            </m:r>
          </m:e>
          <m:sup>
            <m:r>
              <w:rPr>
                <w:sz w:val="22"/>
                <w:szCs w:val="22"/>
              </w:rPr>
              <m:t xml:space="preserve">′</m:t>
            </m:r>
          </m:sup>
        </m:sSup>
        <m:r>
          <w:rPr>
            <w:sz w:val="22"/>
            <w:szCs w:val="22"/>
          </w:rPr>
          <m:t xml:space="preserve">‖∞ = 1/4</m:t>
        </m:r>
      </m:oMath>
      <w:r>
        <w:rPr>
          <w:rFonts w:ascii="Times New Roman" w:hAnsi="Times New Roman" w:cs="Times New Roman" w:eastAsia="Times New Roman"/>
          <w:i/>
          <w:sz w:val="22"/>
        </w:rPr>
        <w:t xml:space="preserve"> and ‖|tanh</w:t>
      </w:r>
      <m:oMath>
        <m:sSup>
          <m:e>
            <m:r>
              <w:rPr>
                <w:sz w:val="22"/>
                <w:szCs w:val="22"/>
              </w:rPr>
              <m:t xml:space="preserve">|</m:t>
            </m:r>
          </m:e>
          <m:sup>
            <m:r>
              <w:rPr>
                <w:sz w:val="22"/>
                <w:szCs w:val="22"/>
              </w:rPr>
              <m:t xml:space="preserve">′</m:t>
            </m:r>
          </m:sup>
        </m:sSup>
        <m:r>
          <w:rPr>
            <w:sz w:val="22"/>
            <w:szCs w:val="22"/>
          </w:rPr>
          <m:t xml:space="preserve">‖∞ = 1</m:t>
        </m:r>
      </m:oMath>
      <w:r>
        <w:rPr>
          <w:rFonts w:ascii="Times New Roman" w:hAnsi="Times New Roman" w:cs="Times New Roman" w:eastAsia="Times New Roman"/>
          <w:i/>
          <w:sz w:val="22"/>
        </w:rPr>
        <w:t>, and each slope decays away from the origin,</w:t>
      </w:r>
    </w:p>
    <w:p>
      <w:pPr>
        <w:jc w:val="center"/>
      </w:pPr>
      <m:oMathPara>
        <m:oMath>
          <m:r>
            <m:t>σ′</m:t>
          </m:r>
          <m:d>
            <m:dPr>
              <m:begChr m:val="("/>
              <m:endChr m:val=")"/>
            </m:dPr>
            <m:e>
              <m:r>
                <m:t>x</m:t>
              </m:r>
            </m:e>
          </m:d>
          <m:r>
            <m:t> ≤ </m:t>
          </m:r>
          <m:sSup>
            <m:e>
              <m:r>
                <m:t>e</m:t>
              </m:r>
            </m:e>
            <m:sup>
              <m:r>
                <m:t>−|x|</m:t>
              </m:r>
            </m:sup>
          </m:sSup>
        </m:oMath>
      </m:oMathPara>
    </w:p>
    <w:p>
      <w:pPr>
        <w:jc w:val="center"/>
      </w:pPr>
      <m:oMathPara>
        <m:oMath>
          <m:d>
            <m:dPr>
              <m:begChr m:val="|"/>
              <m:endChr m:val="|"/>
            </m:dPr>
            <m:e>
              <m:r>
                <m:t>|tanh|′</m:t>
              </m:r>
              <m:d>
                <m:dPr>
                  <m:begChr m:val="("/>
                  <m:endChr m:val=")"/>
                </m:dPr>
                <m:e>
                  <m:r>
                    <m:t>x</m:t>
                  </m:r>
                </m:e>
              </m:d>
            </m:e>
          </m:d>
          <m:r>
            <m:t> ≤ 4</m:t>
          </m:r>
          <m:sSup>
            <m:e>
              <m:r>
                <m:t>e</m:t>
              </m:r>
            </m:e>
            <m:sup>
              <m:r>
                <m:t>−2|x|</m:t>
              </m:r>
            </m:sup>
          </m:sSup>
        </m:oMath>
      </m:oMathPara>
    </w:p>
    <w:p>
      <w:pPr>
        <w:spacing w:line="360" w:lineRule="auto" w:after="200"/>
        <w:jc w:val="both"/>
      </w:pPr>
      <w:r>
        <w:rPr>
          <w:rFonts w:ascii="Times New Roman" w:hAnsi="Times New Roman" w:cs="Times New Roman" w:eastAsia="Times New Roman"/>
          <w:i/>
          <w:sz w:val="22"/>
        </w:rPr>
        <w:t xml:space="preserve">in a flat region, where </w:t>
      </w:r>
      <m:oMath>
        <m:r>
          <w:rPr>
            <w:sz w:val="22"/>
            <w:szCs w:val="22"/>
          </w:rPr>
          <m:t xml:space="preserve">‖</m:t>
        </m:r>
        <m:sSup>
          <m:e>
            <m:r>
              <w:rPr>
                <w:sz w:val="22"/>
                <w:szCs w:val="22"/>
              </w:rPr>
              <m:t xml:space="preserve">T</m:t>
            </m:r>
          </m:e>
          <m:sup>
            <m:r>
              <w:rPr>
                <w:sz w:val="22"/>
                <w:szCs w:val="22"/>
              </w:rPr>
              <m:t xml:space="preserve">′</m:t>
            </m:r>
          </m:sup>
        </m:sSup>
        <m:r>
          <w:rPr>
            <w:sz w:val="22"/>
            <w:szCs w:val="22"/>
          </w:rPr>
          <m:t xml:space="preserve">‖∞ ≤ ε</m:t>
        </m:r>
      </m:oMath>
      <w:r>
        <w:rPr>
          <w:rFonts w:ascii="Times New Roman" w:hAnsi="Times New Roman" w:cs="Times New Roman" w:eastAsia="Times New Roman"/>
          <w:i/>
          <w:sz w:val="22"/>
        </w:rPr>
        <w:t xml:space="preserve">, the leverage collapses to </w:t>
      </w:r>
      <m:oMath>
        <m:r>
          <w:rPr>
            <w:sz w:val="22"/>
            <w:szCs w:val="22"/>
          </w:rPr>
          <m:t xml:space="preserve">|</m:t>
        </m:r>
        <m:sSub>
          <m:e>
            <m:r>
              <w:rPr>
                <w:sz w:val="22"/>
                <w:szCs w:val="22"/>
              </w:rPr>
              <m:t xml:space="preserve">Δ</m:t>
            </m:r>
          </m:e>
          <m:sub>
            <m:r>
              <w:rPr>
                <w:sz w:val="22"/>
                <w:szCs w:val="22"/>
              </w:rPr>
              <m:t xml:space="preserve">j</m:t>
            </m:r>
          </m:sub>
        </m:sSub>
        <m:r>
          <w:rPr>
            <w:sz w:val="22"/>
            <w:szCs w:val="22"/>
          </w:rPr>
          <m:t xml:space="preserve">| ≤ ε·|</m:t>
        </m:r>
        <m:sSub>
          <m:e>
            <m:r>
              <w:rPr>
                <w:sz w:val="22"/>
                <w:szCs w:val="22"/>
              </w:rPr>
              <m:t xml:space="preserve">δ</m:t>
            </m:r>
          </m:e>
          <m:sub>
            <m:r>
              <w:rPr>
                <w:sz w:val="22"/>
                <w:szCs w:val="22"/>
              </w:rPr>
              <m:t xml:space="preserve">j</m:t>
            </m:r>
          </m:sub>
        </m:sSub>
        <m:r>
          <w:rPr>
            <w:sz w:val="22"/>
            <w:szCs w:val="22"/>
          </w:rPr>
          <m:t xml:space="preserve">|</m:t>
        </m:r>
      </m:oMath>
      <w:r>
        <w:rPr>
          <w:rFonts w:ascii="Times New Roman" w:hAnsi="Times New Roman" w:cs="Times New Roman" w:eastAsia="Times New Roman"/>
          <w:i/>
          <w:sz w:val="22"/>
        </w:rPr>
        <w:t xml:space="preserve"> (proof in the Supplementary Information PDF distributed with this submission).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895065"/>
            <wp:docPr id="10" name="Picture 10"/>
            <wp:cNvGraphicFramePr>
              <a:graphicFrameLocks noChangeAspect="1"/>
            </wp:cNvGraphicFramePr>
            <a:graphic>
              <a:graphicData uri="http://schemas.openxmlformats.org/drawingml/2006/picture">
                <pic:pic>
                  <pic:nvPicPr>
                    <pic:cNvPr id="0" name="washout.png"/>
                    <pic:cNvPicPr/>
                  </pic:nvPicPr>
                  <pic:blipFill>
                    <a:blip r:embed="rId18"/>
                    <a:stretch>
                      <a:fillRect/>
                    </a:stretch>
                  </pic:blipFill>
                  <pic:spPr>
                    <a:xfrm>
                      <a:off x="0" y="0"/>
                      <a:ext cx="4846320" cy="1895065"/>
                    </a:xfrm>
                    <a:prstGeom prst="rect"/>
                  </pic:spPr>
                </pic:pic>
              </a:graphicData>
            </a:graphic>
          </wp:inline>
        </w:drawing>
      </w:r>
    </w:p>
    <w:p>
      <w:pPr>
        <w:jc w:val="center"/>
      </w:pPr>
      <w:r>
        <w:rPr>
          <w:rFonts w:ascii="Times New Roman" w:hAnsi="Times New Roman" w:cs="Times New Roman" w:eastAsia="Times New Roman"/>
          <w:sz w:val="17"/>
        </w:rPr>
        <w:t xml:space="preserve">Fig. 10. Illustration of Lemma 1. Left: the two standard transfers, S-shaped (sigmoid) and V-shaped (|tanh|). Right: the induced leverage </w:t>
      </w:r>
      <m:oMath>
        <m:r>
          <w:rPr>
            <w:sz w:val="22"/>
            <w:szCs w:val="22"/>
          </w:rPr>
          <m:t xml:space="preserve">|T(x+δ)−T(x)|</m:t>
        </m:r>
      </m:oMath>
      <w:r>
        <w:rPr>
          <w:rFonts w:ascii="Times New Roman" w:hAnsi="Times New Roman" w:cs="Times New Roman" w:eastAsia="Times New Roman"/>
          <w:sz w:val="17"/>
        </w:rPr>
        <w:t xml:space="preserve"> for a fixed perturbation </w:t>
      </w:r>
      <m:oMath>
        <m:r>
          <w:rPr>
            <w:sz w:val="22"/>
            <w:szCs w:val="22"/>
          </w:rPr>
          <m:t xml:space="preserve">δ=0.2</m:t>
        </m:r>
      </m:oMath>
      <w:r>
        <w:rPr>
          <w:rFonts w:ascii="Times New Roman" w:hAnsi="Times New Roman" w:cs="Times New Roman" w:eastAsia="Times New Roman"/>
          <w:sz w:val="17"/>
        </w:rPr>
        <w:t xml:space="preserve">,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pPr>
        <w:sectPr>
          <w:type w:val="continuous"/>
          <w:pgSz w:w="11906" w:h="16838"/>
          <w:pgMar w:top="1134" w:right="1134" w:bottom="1134" w:left="1134" w:header="720" w:footer="720" w:gutter="0"/>
          <w:cols w:space="460" w:num="1"/>
          <w:docGrid w:linePitch="360"/>
        </w:sectPr>
      </w:pPr>
    </w:p>
    <w:p>
      <w:r>
        <w:rPr>
          <w:rFonts w:ascii="Times New Roman" w:hAnsi="Times New Roman" w:cs="Times New Roman" w:eastAsia="Times New Roman"/>
          <w:b/>
        </w:rPr>
        <w:t xml:space="preserve">Remark (why RG-SCSO is exempt). </w:t>
      </w:r>
      <w:r>
        <w:rPr>
          <w:rFonts w:ascii="Times New Roman" w:hAnsi="Times New Roman" w:cs="Times New Roman" w:eastAsia="Times New Roman"/>
        </w:rPr>
        <w:t>RG-SCSO breaks the premise of the lemma: instead of routing information through the coordinate, it modulates the flip probability directly at the transfer output,</w:t>
      </w:r>
    </w:p>
    <w:p>
      <w:pPr>
        <w:jc w:val="center"/>
      </w:pPr>
      <m:oMathPara>
        <m:oMath>
          <m:sSub>
            <m:e>
              <m:r>
                <m:t>Δ</m:t>
              </m:r>
            </m:e>
            <m:sub>
              <m:r>
                <m:t>j</m:t>
              </m:r>
            </m:sub>
          </m:sSub>
          <m:r>
            <m:t> = ± γ·</m:t>
          </m:r>
          <m:sSub>
            <m:e>
              <m:r>
                <m:t>s</m:t>
              </m:r>
            </m:e>
            <m:sub>
              <m:r>
                <m:t>j</m:t>
              </m:r>
            </m:sub>
          </m:sSub>
          <m:r>
            <m:t>·V</m:t>
          </m:r>
          <m:d>
            <m:dPr>
              <m:begChr m:val="("/>
              <m:endChr m:val=")"/>
            </m:dPr>
            <m:e>
              <m:sSub>
                <m:e>
                  <m:r>
                    <m:t>x</m:t>
                  </m:r>
                </m:e>
                <m:sub>
                  <m:r>
                    <m:t>j</m:t>
                  </m:r>
                </m:sub>
              </m:sSub>
            </m:e>
          </m:d>
        </m:oMath>
      </m:oMathPara>
      <w:r>
        <w:rPr>
          <w:rFonts w:ascii="Times New Roman" w:hAnsi="Times New Roman" w:cs="Times New Roman" w:eastAsia="Times New Roman"/>
          <w:sz w:val="22"/>
        </w:rPr>
        <w:t xml:space="preserve">   independent of T′.</w:t>
      </w:r>
    </w:p>
    <w:p>
      <w:r>
        <w:rPr>
          <w:rFonts w:ascii="Times New Roman" w:hAnsi="Times New Roman" w:cs="Times New Roman" w:eastAsia="Times New Roman"/>
        </w:rPr>
        <w:t xml:space="preserve">This exemption has one boundary case worth flagging: it holds where the clip in Eq. (2) is inactive. If </w:t>
      </w:r>
      <m:oMath>
        <m:r>
          <w:rPr>
            <w:sz w:val="22"/>
            <w:szCs w:val="22"/>
          </w:rPr>
          <m:t xml:space="preserve">V(</m:t>
        </m:r>
        <m:sSub>
          <m:e>
            <m:r>
              <w:rPr>
                <w:sz w:val="22"/>
                <w:szCs w:val="22"/>
              </w:rPr>
              <m:t xml:space="preserve">x</m:t>
            </m:r>
          </m:e>
          <m:sub>
            <m:r>
              <w:rPr>
                <w:sz w:val="22"/>
                <w:szCs w:val="22"/>
              </w:rPr>
              <m:t xml:space="preserve">j</m:t>
            </m:r>
          </m:sub>
        </m:sSub>
        <m:r>
          <w:rPr>
            <w:sz w:val="22"/>
            <w:szCs w:val="22"/>
          </w:rPr>
          <m:t xml:space="preserve">)(1+γ</m:t>
        </m:r>
        <m:sSub>
          <m:e>
            <m:r>
              <w:rPr>
                <w:sz w:val="22"/>
                <w:szCs w:val="22"/>
              </w:rPr>
              <m:t xml:space="preserve">σ</m:t>
            </m:r>
          </m:e>
          <m:sub>
            <m:r>
              <w:rPr>
                <w:sz w:val="22"/>
                <w:szCs w:val="22"/>
              </w:rPr>
              <m:t xml:space="preserve">j</m:t>
            </m:r>
          </m:sub>
        </m:sSub>
        <m:sSub>
          <m:e>
            <m:r>
              <w:rPr>
                <w:sz w:val="22"/>
                <w:szCs w:val="22"/>
              </w:rPr>
              <m:t xml:space="preserve">s</m:t>
            </m:r>
          </m:e>
          <m:sub>
            <m:r>
              <w:rPr>
                <w:sz w:val="22"/>
                <w:szCs w:val="22"/>
              </w:rPr>
              <m:t xml:space="preserve">j</m:t>
            </m:r>
          </m:sub>
        </m:sSub>
        <m:r>
          <w:rPr>
            <w:sz w:val="22"/>
            <w:szCs w:val="22"/>
          </w:rPr>
          <m:t xml:space="preserve">)</m:t>
        </m:r>
      </m:oMath>
      <w:r>
        <w:rPr>
          <w:rFonts w:ascii="Times New Roman" w:hAnsi="Times New Roman" w:cs="Times New Roman" w:eastAsia="Times New Roman"/>
        </w:rPr>
        <w:t xml:space="preserve"> already falls outside [0,1], the clip absorbs the modulation and pⱼ saturates regardless of </w:t>
      </w:r>
      <m:oMath>
        <m:r>
          <w:rPr>
            <w:sz w:val="22"/>
            <w:szCs w:val="22"/>
          </w:rPr>
          <m:t xml:space="preserve">γ</m:t>
        </m:r>
      </m:oMath>
      <w:r>
        <w:rPr>
          <w:rFonts w:ascii="Times New Roman" w:hAnsi="Times New Roman" w:cs="Times New Roman" w:eastAsia="Times New Roman"/>
        </w:rPr>
        <w:t xml:space="preserve">, so RG-SCSO is not immune to washout at that extreme. It is immune only to the slope-driven collapse that constrains the base transfer everywhere short of it.</w:t>
      </w:r>
    </w:p>
    <w:p>
      <w:r>
        <w:rPr>
          <w:rFonts w:ascii="Times New Roman" w:hAnsi="Times New Roman" w:cs="Times New Roman" w:eastAsia="Times New Roman"/>
          <w:i/>
        </w:rPr>
        <w:t>The base transfer T still appears inside RG-SCSO's own rule as one multiplicative factor (Eq. (2) below), but Proposition 2, which follows next, characterizes only the base operator's transition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itself, not RG-SCSO's realized flip probability p</w:t>
      </w:r>
      <w:r>
        <w:rPr>
          <w:rFonts w:ascii="Times New Roman" w:hAnsi="Times New Roman" w:cs="Times New Roman" w:eastAsia="Times New Roman"/>
          <w:i/>
          <w:vertAlign w:val="subscript"/>
        </w:rPr>
        <w:t>j</w:t>
      </w:r>
      <w:r>
        <w:rPr>
          <w:rFonts w:ascii="Times New Roman" w:hAnsi="Times New Roman" w:cs="Times New Roman" w:eastAsia="Times New Roman"/>
          <w:i/>
        </w:rPr>
        <w:t>, which this Remark has just shown is exempt from Lemma 1's bound by construction.</w:t>
      </w:r>
    </w:p>
    <w:p>
      <w:r>
        <w:rPr>
          <w:rFonts w:ascii="Times New Roman" w:hAnsi="Times New Roman" w:cs="Times New Roman" w:eastAsia="Times New Roman"/>
          <w:b/>
        </w:rPr>
        <w:t xml:space="preserve">Proposition 2 (Transition probability under the base V-shaped transfer). </w:t>
      </w:r>
      <w:r>
        <w:rPr>
          <w:rFonts w:ascii="Times New Roman" w:hAnsi="Times New Roman" w:cs="Times New Roman" w:eastAsia="Times New Roman"/>
          <w:i/>
        </w:rPr>
        <w:t>This proposition characterizes only the base, unmodulated V-shaped transfer introduced above (the NoRMS reference operator used in the ablation); RG-SCSO's own operator is exempt from it by construction, per the Remark above. Under this unmodulated V-shaped binarization rule, bit j flips at iteration t with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so the base operator's one-step bit-transition probability coincides with T,</w:t>
      </w:r>
    </w:p>
    <w:p>
      <w:pPr>
        <w:jc w:val="center"/>
      </w:pPr>
      <m:oMathPara>
        <m:oMath>
          <m:sSub>
            <m:e>
              <m:r>
                <m:t>P</m:t>
              </m:r>
            </m:e>
            <m:sub>
              <m:r>
                <m:t>base</m:t>
              </m:r>
            </m:sub>
          </m:sSub>
          <m:d>
            <m:dPr>
              <m:begChr m:val="("/>
              <m:endChr m:val=")"/>
            </m:dPr>
            <m:e>
              <m:sSub>
                <m:e>
                  <m:r>
                    <m:t>b</m:t>
                  </m:r>
                </m:e>
                <m:sub>
                  <m:r>
                    <m:t>j</m:t>
                  </m:r>
                </m:sub>
              </m:sSub>
              <m:r>
                <m:t>(t+1)≠</m:t>
              </m:r>
              <m:sSub>
                <m:e>
                  <m:r>
                    <m:t>b</m:t>
                  </m:r>
                </m:e>
                <m:sub>
                  <m:r>
                    <m:t>j</m:t>
                  </m:r>
                </m:sub>
              </m:sSub>
              <m:r>
                <m:t>(t) | </m:t>
              </m:r>
              <m:sSub>
                <m:e>
                  <m:r>
                    <m:t>x</m:t>
                  </m:r>
                </m:e>
                <m:sub>
                  <m:r>
                    <m:t>j</m:t>
                  </m:r>
                </m:sub>
              </m:sSub>
              <m:r>
                <m:t>(t)</m:t>
              </m:r>
            </m:e>
          </m:d>
          <m:r>
            <m:t> = T</m:t>
          </m:r>
          <m:d>
            <m:dPr>
              <m:begChr m:val="("/>
              <m:endChr m:val=")"/>
            </m:dPr>
            <m:e>
              <m:sSub>
                <m:e>
                  <m:r>
                    <m:t>x</m:t>
                  </m:r>
                </m:e>
                <m:sub>
                  <m:r>
                    <m:t>j</m:t>
                  </m:r>
                </m:sub>
              </m:sSub>
              <m:r>
                <m:t>(t)</m:t>
              </m:r>
            </m:e>
          </m:d>
        </m:oMath>
      </m:oMathPara>
    </w:p>
    <w:p>
      <w:r>
        <w:rPr>
          <w:rFonts w:ascii="Times New Roman" w:hAnsi="Times New Roman" w:cs="Times New Roman" w:eastAsia="Times New Roman"/>
          <w:i/>
        </w:rPr>
        <w:t xml:space="preserve">Lemma 1's bound on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rPr>
        <w:t xml:space="preserve"> is therefore, without further assumption, already a bound on the one-step change in the base operator's transition probability,</w:t>
      </w:r>
    </w:p>
    <w:p>
      <w:pPr>
        <w:jc w:val="center"/>
      </w:pPr>
      <m:oMathPara>
        <m:oMath>
          <m:d>
            <m:dPr>
              <m:begChr m:val="|"/>
              <m:endChr m:val="|"/>
            </m:dPr>
            <m:e>
              <m:r>
                <m:t>ΔP</m:t>
              </m:r>
              <m:d>
                <m:dPr>
                  <m:begChr m:val="("/>
                  <m:endChr m:val=")"/>
                </m:dPr>
                <m:e>
                  <m:sSub>
                    <m:e>
                      <m:r>
                        <m:t>b</m:t>
                      </m:r>
                    </m:e>
                    <m:sub>
                      <m:r>
                        <m:t>j</m:t>
                      </m:r>
                    </m:sub>
                  </m:sSub>
                  <m:r>
                    <m:t>(t+1)≠</m:t>
                  </m:r>
                  <m:sSub>
                    <m:e>
                      <m:r>
                        <m:t>b</m:t>
                      </m:r>
                    </m:e>
                    <m:sub>
                      <m:r>
                        <m:t>j</m:t>
                      </m:r>
                    </m:sub>
                  </m:sSub>
                  <m:r>
                    <m:t>(t)</m:t>
                  </m:r>
                </m:e>
              </m:d>
            </m:e>
          </m:d>
          <m:r>
            <m:t> ≤ </m:t>
          </m:r>
          <m:sSub>
            <m:e>
              <m:d>
                <m:dPr>
                  <m:begChr m:val="‖"/>
                  <m:endChr m:val="‖"/>
                </m:dPr>
                <m:e>
                  <m:r>
                    <m:t>T′</m:t>
                  </m:r>
                </m:e>
              </m:d>
            </m:e>
            <m:sub>
              <m:r>
                <m:t>∞</m:t>
              </m:r>
            </m:sub>
          </m:sSub>
          <m:r>
            <m:t> · </m:t>
          </m:r>
          <m:d>
            <m:dPr>
              <m:begChr m:val="|"/>
              <m:endChr m:val="|"/>
            </m:dPr>
            <m:e>
              <m:sSub>
                <m:e>
                  <m:r>
                    <m:t>δ</m:t>
                  </m:r>
                </m:e>
                <m:sub>
                  <m:r>
                    <m:t>j</m:t>
                  </m:r>
                </m:sub>
              </m:sSub>
            </m:e>
          </m:d>
        </m:oMath>
      </m:oMathPara>
    </w:p>
    <w:p>
      <w:r>
        <w:rPr>
          <w:rFonts w:ascii="Times New Roman" w:hAnsi="Times New Roman" w:cs="Times New Roman" w:eastAsia="Times New Roman"/>
          <w:i/>
        </w:rPr>
        <w:t xml:space="preserve">Moreover, if a coordinate's trajectory and a </w:t>
      </w:r>
      <m:oMath>
        <m:r>
          <w:rPr>
            <w:sz w:val="22"/>
            <w:szCs w:val="22"/>
          </w:rPr>
          <m:t xml:space="preserve">δ</m:t>
        </m:r>
      </m:oMath>
      <w:r>
        <w:rPr>
          <w:rFonts w:ascii="Times New Roman" w:hAnsi="Times New Roman" w:cs="Times New Roman" w:eastAsia="Times New Roman"/>
          <w:i/>
        </w:rPr>
        <w:t xml:space="preserve">-perturbed twin trajectory differ by </w:t>
      </w:r>
      <m:oMath>
        <m:sSub>
          <m:e>
            <m:r>
              <w:rPr>
                <w:sz w:val="22"/>
                <w:szCs w:val="22"/>
              </w:rPr>
              <m:t xml:space="preserve">δ</m:t>
            </m:r>
          </m:e>
          <m:sub>
            <m:r>
              <w:rPr>
                <w:sz w:val="22"/>
                <w:szCs w:val="22"/>
              </w:rPr>
              <m:t xml:space="preserve">j</m:t>
            </m:r>
          </m:sub>
        </m:sSub>
        <m:r>
          <w:rPr>
            <w:sz w:val="22"/>
            <w:szCs w:val="22"/>
          </w:rPr>
          <m:t xml:space="preserve">(t)</m:t>
        </m:r>
      </m:oMath>
      <w:r>
        <w:rPr>
          <w:rFonts w:ascii="Times New Roman" w:hAnsi="Times New Roman" w:cs="Times New Roman" w:eastAsia="Times New Roman"/>
          <w:i/>
        </w:rPr>
        <w:t xml:space="preserve"> at each of N successive iterations, and </w:t>
      </w:r>
      <m:oMath>
        <m:sSup>
          <m:e>
            <m:r>
              <w:rPr>
                <w:sz w:val="22"/>
                <w:szCs w:val="22"/>
              </w:rPr>
              <m:t xml:space="preserve">T</m:t>
            </m:r>
          </m:e>
          <m:sup>
            <m:r>
              <w:rPr>
                <w:sz w:val="22"/>
                <w:szCs w:val="22"/>
              </w:rPr>
              <m:t xml:space="preserve">′</m:t>
            </m:r>
          </m:sup>
        </m:sSup>
        <m:r>
          <w:rPr>
            <w:sz w:val="22"/>
            <w:szCs w:val="22"/>
          </w:rPr>
          <m:t xml:space="preserve">≤ε</m:t>
        </m:r>
      </m:oMath>
      <w:r>
        <w:rPr>
          <w:rFonts w:ascii="Times New Roman" w:hAnsi="Times New Roman" w:cs="Times New Roman" w:eastAsia="Times New Roman"/>
          <w:i/>
        </w:rPr>
        <w:t xml:space="preserve"> throughout (the flat, saturated regime), linearity of expectation applied to the one-step bound gives a cumulative bound on the expected number of bit flips accumulated over the N steps,</w:t>
      </w:r>
    </w:p>
    <w:p>
      <w:pPr>
        <w:jc w:val="center"/>
      </w:pPr>
      <m:oMathPara>
        <m:oMath>
          <m:d>
            <m:dPr>
              <m:begChr m:val="|"/>
              <m:endChr m:val="|"/>
            </m:dPr>
            <m:e>
              <m:r>
                <m:t>Σ</m:t>
              </m:r>
              <m:d>
                <m:dPr>
                  <m:begChr m:val="("/>
                  <m:endChr m:val=")"/>
                </m:dPr>
                <m:e>
                  <m:r>
                    <m:t>t=1..N</m:t>
                  </m:r>
                </m:e>
              </m:d>
              <m:r>
                <m:t> ΔP</m:t>
              </m:r>
              <m:d>
                <m:dPr>
                  <m:begChr m:val="("/>
                  <m:endChr m:val=")"/>
                </m:dPr>
                <m:e>
                  <m:sSub>
                    <m:e>
                      <m:r>
                        <m:t>b</m:t>
                      </m:r>
                    </m:e>
                    <m:sub>
                      <m:r>
                        <m:t>j</m:t>
                      </m:r>
                    </m:sub>
                  </m:sSub>
                  <m:r>
                    <m:t>(t+1)≠</m:t>
                  </m:r>
                  <m:sSub>
                    <m:e>
                      <m:r>
                        <m:t>b</m:t>
                      </m:r>
                    </m:e>
                    <m:sub>
                      <m:r>
                        <m:t>j</m:t>
                      </m:r>
                    </m:sub>
                  </m:sSub>
                  <m:r>
                    <m:t>(t)</m:t>
                  </m:r>
                </m:e>
              </m:d>
            </m:e>
          </m:d>
          <m:r>
            <m:t> ≤ ε·Σ</m:t>
          </m:r>
          <m:d>
            <m:dPr>
              <m:begChr m:val="("/>
              <m:endChr m:val=")"/>
            </m:dPr>
            <m:e>
              <m:r>
                <m:t>t=1..N</m:t>
              </m:r>
            </m:e>
          </m:d>
          <m:d>
            <m:dPr>
              <m:begChr m:val="|"/>
              <m:endChr m:val="|"/>
            </m:dPr>
            <m:e>
              <m:sSub>
                <m:e>
                  <m:r>
                    <m:t>δ</m:t>
                  </m:r>
                </m:e>
                <m:sub>
                  <m:r>
                    <m:t>j</m:t>
                  </m:r>
                </m:sub>
              </m:sSub>
            </m:e>
          </m:d>
        </m:oMath>
      </m:oMathPara>
      <w:r>
        <w:rPr>
          <w:rFonts w:ascii="Times New Roman" w:hAnsi="Times New Roman" w:cs="Times New Roman" w:eastAsia="Times New Roman"/>
          <w:sz w:val="22"/>
        </w:rPr>
        <w:t xml:space="preserve">   (proof in the Supplementary Information PDF).</w:t>
      </w:r>
    </w:p>
    <w:p>
      <w:r>
        <w:rPr>
          <w:rFonts w:ascii="Times New Roman" w:hAnsi="Times New Roman" w:cs="Times New Roman" w:eastAsia="Times New Roman"/>
          <w:b/>
        </w:rPr>
        <w:t xml:space="preserve">Scope of this result. </w:t>
      </w:r>
      <w:r>
        <w:rPr>
          <w:rFonts w:ascii="Times New Roman" w:hAnsi="Times New Roman" w:cs="Times New Roman" w:eastAsia="Times New Roman"/>
        </w:rP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pPr>
        <w:pStyle w:val="Heading2"/>
      </w:pPr>
      <w:r>
        <w:rPr>
          <w:rFonts w:ascii="Times New Roman" w:hAnsi="Times New Roman" w:cs="Times New Roman" w:eastAsia="Times New Roman"/>
        </w:rPr>
        <w:t>6.3 The RG-SCSO mechanism</w:t>
      </w:r>
    </w:p>
    <w:p>
      <w:pPr>
        <w:spacing w:line="360" w:lineRule="auto" w:after="200"/>
        <w:jc w:val="both"/>
      </w:pPr>
      <w:r>
        <w:rPr>
          <w:rFonts w:ascii="Times New Roman" w:hAnsi="Times New Roman" w:cs="Times New Roman" w:eastAsia="Times New Roman"/>
          <w:i w:val="0"/>
          <w:sz w:val="22"/>
        </w:rPr>
        <w:t>Given the updated position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base flip probability uses a V-shaped transfer V(x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|tanh(x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With relevance </w:t>
      </w:r>
      <m:oMath>
        <m:sSub>
          <m:e>
            <m:r>
              <w:rPr>
                <w:sz w:val="22"/>
                <w:szCs w:val="22"/>
              </w:rPr>
              <m:t xml:space="preserve">ρ</m:t>
            </m:r>
          </m:e>
          <m:sub>
            <m:r>
              <w:rPr>
                <w:sz w:val="22"/>
                <w:szCs w:val="22"/>
              </w:rPr>
              <m:t xml:space="preserve">j</m:t>
            </m:r>
          </m:sub>
        </m:sSub>
      </m:oMath>
      <w:r>
        <w:rPr>
          <w:rFonts w:ascii="Times New Roman" w:hAnsi="Times New Roman" w:cs="Times New Roman" w:eastAsia="Times New Roman"/>
          <w:i w:val="0"/>
          <w:sz w:val="22"/>
        </w:rPr>
        <w:t xml:space="preserve"> in [0,1], preferred bit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w:t>
      </w:r>
      <m:oMath>
        <m:sSub>
          <m:e>
            <m:r>
              <w:rPr>
                <w:sz w:val="22"/>
                <w:szCs w:val="22"/>
              </w:rPr>
              <m:t xml:space="preserve">ρ</m:t>
            </m:r>
          </m:e>
          <m:sub>
            <m:r>
              <w:rPr>
                <w:sz w:val="22"/>
                <w:szCs w:val="22"/>
              </w:rPr>
              <m:t xml:space="preserve">j</m:t>
            </m:r>
          </m:sub>
        </m:sSub>
        <m:r>
          <w:rPr>
            <w:sz w:val="22"/>
            <w:szCs w:val="22"/>
          </w:rPr>
          <m:t xml:space="preserve"> &gt; 0.5</m:t>
        </m:r>
      </m:oMath>
      <w:r>
        <w:rPr>
          <w:rFonts w:ascii="Times New Roman" w:hAnsi="Times New Roman" w:cs="Times New Roman" w:eastAsia="Times New Roman"/>
          <w:i w:val="0"/>
          <w:sz w:val="22"/>
        </w:rPr>
        <w:t xml:space="preserve"> else 0, and strength </w:t>
      </w:r>
      <m:oMath>
        <m:sSub>
          <m:e>
            <m:r>
              <w:rPr>
                <w:sz w:val="22"/>
                <w:szCs w:val="22"/>
              </w:rPr>
              <m:t xml:space="preserve">s</m:t>
            </m:r>
          </m:e>
          <m:sub>
            <m:r>
              <w:rPr>
                <w:sz w:val="22"/>
                <w:szCs w:val="22"/>
              </w:rPr>
              <m:t xml:space="preserve">j</m:t>
            </m:r>
          </m:sub>
        </m:sSub>
        <m:r>
          <w:rPr>
            <w:sz w:val="22"/>
            <w:szCs w:val="22"/>
          </w:rPr>
          <m:t xml:space="preserve"> = 2|</m:t>
        </m:r>
        <m:sSub>
          <m:e>
            <m:r>
              <w:rPr>
                <w:sz w:val="22"/>
                <w:szCs w:val="22"/>
              </w:rPr>
              <m:t xml:space="preserve">ρ</m:t>
            </m:r>
          </m:e>
          <m:sub>
            <m:r>
              <w:rPr>
                <w:sz w:val="22"/>
                <w:szCs w:val="22"/>
              </w:rPr>
              <m:t xml:space="preserve">j</m:t>
            </m:r>
          </m:sub>
        </m:sSub>
        <m:r>
          <w:rPr>
            <w:sz w:val="22"/>
            <w:szCs w:val="22"/>
          </w:rPr>
          <m:t xml:space="preserve"> − 0.5|</m:t>
        </m:r>
      </m:oMath>
      <w:r>
        <w:rPr>
          <w:rFonts w:ascii="Times New Roman" w:hAnsi="Times New Roman" w:cs="Times New Roman" w:eastAsia="Times New Roman"/>
          <w:i w:val="0"/>
          <w:sz w:val="22"/>
        </w:rPr>
        <w:t xml:space="preserve"> in [0,1], the flip probability is biased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w:t>
      </w:r>
    </w:p>
    <w:p>
      <w:pPr>
        <w:jc w:val="center"/>
      </w:pPr>
      <m:oMathPara>
        <m:oMath>
          <m:sSub>
            <m:e>
              <m:r>
                <m:t>p</m:t>
              </m:r>
            </m:e>
            <m:sub>
              <m:r>
                <m:t>j</m:t>
              </m:r>
            </m:sub>
          </m:sSub>
          <m:r>
            <m:t> = clip</m:t>
          </m:r>
          <m:d>
            <m:dPr>
              <m:begChr m:val="("/>
              <m:endChr m:val=")"/>
            </m:dPr>
            <m:e>
              <m:r>
                <m:t>|tanh</m:t>
              </m:r>
              <m:d>
                <m:dPr>
                  <m:begChr m:val="("/>
                  <m:endChr m:val=")"/>
                </m:dPr>
                <m:e>
                  <m:sSub>
                    <m:e>
                      <m:r>
                        <m:t>x</m:t>
                      </m:r>
                    </m:e>
                    <m:sub>
                      <m:r>
                        <m:t>j</m:t>
                      </m:r>
                    </m:sub>
                  </m:sSub>
                </m:e>
              </m:d>
              <m:r>
                <m:t>|·</m:t>
              </m:r>
              <m:d>
                <m:dPr>
                  <m:begChr m:val="("/>
                  <m:endChr m:val=")"/>
                </m:dPr>
                <m:e>
                  <m:r>
                    <m:t>1+γ·</m:t>
                  </m:r>
                  <m:sSub>
                    <m:e>
                      <m:r>
                        <m:t>σ</m:t>
                      </m:r>
                    </m:e>
                    <m:sub>
                      <m:r>
                        <m:t>j</m:t>
                      </m:r>
                    </m:sub>
                  </m:sSub>
                  <m:r>
                    <m:t>·</m:t>
                  </m:r>
                  <m:sSub>
                    <m:e>
                      <m:r>
                        <m:t>s</m:t>
                      </m:r>
                    </m:e>
                    <m:sub>
                      <m:r>
                        <m:t>j</m:t>
                      </m:r>
                    </m:sub>
                  </m:sSub>
                </m:e>
              </m:d>
              <m:r>
                <m:t>, 0, 1</m:t>
              </m:r>
            </m:e>
          </m:d>
        </m:oMath>
      </m:oMathPara>
    </w:p>
    <w:p>
      <w:pPr>
        <w:spacing w:line="360" w:lineRule="auto" w:after="200"/>
        <w:jc w:val="both"/>
      </w:pPr>
      <w:r>
        <w:rPr>
          <w:rFonts w:ascii="Times New Roman" w:hAnsi="Times New Roman" w:cs="Times New Roman" w:eastAsia="Times New Roman"/>
          <w:i w:val="0"/>
          <w:sz w:val="22"/>
        </w:rPr>
        <w:t xml:space="preserve">where </w:t>
      </w:r>
      <m:oMath>
        <m:sSub>
          <m:e>
            <m:r>
              <w:rPr>
                <w:sz w:val="22"/>
                <w:szCs w:val="22"/>
              </w:rPr>
              <m:t xml:space="preserve">σ</m:t>
            </m:r>
          </m:e>
          <m:sub>
            <m:r>
              <w:rPr>
                <w:sz w:val="22"/>
                <w:szCs w:val="22"/>
              </w:rPr>
              <m:t xml:space="preserve">j</m:t>
            </m:r>
          </m:sub>
        </m:sSub>
        <m:r>
          <w:rPr>
            <w:sz w:val="22"/>
            <w:szCs w:val="22"/>
          </w:rPr>
          <m:t xml:space="preserve"> = +1</m:t>
        </m:r>
      </m:oMath>
      <w:r>
        <w:rPr>
          <w:rFonts w:ascii="Times New Roman" w:hAnsi="Times New Roman" w:cs="Times New Roman" w:eastAsia="Times New Roman"/>
          <w:i w:val="0"/>
          <w:sz w:val="22"/>
        </w:rPr>
        <w:t xml:space="preserve"> if the flip moves bit j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and </w:t>
      </w:r>
      <m:oMath>
        <m:sSub>
          <m:e>
            <m:r>
              <w:rPr>
                <w:sz w:val="22"/>
                <w:szCs w:val="22"/>
              </w:rPr>
              <m:t xml:space="preserve">σ</m:t>
            </m:r>
          </m:e>
          <m:sub>
            <m:r>
              <w:rPr>
                <w:sz w:val="22"/>
                <w:szCs w:val="22"/>
              </w:rPr>
              <m:t xml:space="preserve">j</m:t>
            </m:r>
          </m:sub>
        </m:sSub>
        <m:r>
          <w:rPr>
            <w:sz w:val="22"/>
            <w:szCs w:val="22"/>
          </w:rPr>
          <m:t xml:space="preserve"> = −1</m:t>
        </m:r>
      </m:oMath>
      <w:r>
        <w:rPr>
          <w:rFonts w:ascii="Times New Roman" w:hAnsi="Times New Roman" w:cs="Times New Roman" w:eastAsia="Times New Roman"/>
          <w:i w:val="0"/>
          <w:sz w:val="22"/>
        </w:rPr>
        <w:t xml:space="preserve"> otherwise. Setting </w:t>
      </w:r>
      <m:oMath>
        <m:r>
          <w:rPr>
            <w:sz w:val="22"/>
            <w:szCs w:val="22"/>
          </w:rPr>
          <m:t xml:space="preserve">γ = 0</m:t>
        </m:r>
      </m:oMath>
      <w:r>
        <w:rPr>
          <w:rFonts w:ascii="Times New Roman" w:hAnsi="Times New Roman" w:cs="Times New Roman" w:eastAsia="Times New Roman"/>
          <w:i w:val="0"/>
          <w:sz w:val="22"/>
        </w:rPr>
        <w:t xml:space="preserve"> recovers a plain V-shaped operator (the NoRMS ablation). The 0.5 threshold that separates preferred from disfavored bits is a convenience, not a theoretically grounded neutral point: with </w:t>
      </w:r>
      <m:oMath>
        <m:sSub>
          <m:e>
            <m:r>
              <w:rPr>
                <w:sz w:val="22"/>
                <w:szCs w:val="22"/>
              </w:rPr>
              <m:t xml:space="preserve">ρ</m:t>
            </m:r>
          </m:e>
          <m:sub>
            <m:r>
              <w:rPr>
                <w:sz w:val="22"/>
                <w:szCs w:val="22"/>
              </w:rPr>
              <m:t xml:space="preserve">j</m:t>
            </m:r>
          </m:sub>
        </m:sSub>
      </m:oMath>
      <w:r>
        <w:rPr>
          <w:rFonts w:ascii="Times New Roman" w:hAnsi="Times New Roman" w:cs="Times New Roman" w:eastAsia="Times New Roman"/>
          <w:i w:val="0"/>
          <w:sz w:val="22"/>
        </w:rPr>
        <w:t xml:space="preserve"> = I(X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w:t>
      </w:r>
      <m:oMath>
        <m:r>
          <w:rPr>
            <w:sz w:val="22"/>
            <w:szCs w:val="22"/>
          </w:rPr>
          <m:t xml:space="preserve">τ</m:t>
        </m:r>
      </m:oMath>
      <w:r>
        <w:rPr>
          <w:rFonts w:ascii="Times New Roman" w:hAnsi="Times New Roman" w:cs="Times New Roman" w:eastAsia="Times New Roman"/>
          <w:i w:val="0"/>
          <w:sz w:val="22"/>
        </w:rPr>
        <w:t xml:space="preserve"> in {0.4, 0.5, 0.6}, Results Section 3.5) supports this choice as reasonable rather than arbitrary: </w:t>
      </w:r>
      <m:oMath>
        <m:r>
          <w:rPr>
            <w:sz w:val="22"/>
            <w:szCs w:val="22"/>
          </w:rPr>
          <m:t xml:space="preserve">τ=0.5</m:t>
        </m:r>
      </m:oMath>
      <w:r>
        <w:rPr>
          <w:rFonts w:ascii="Times New Roman" w:hAnsi="Times New Roman" w:cs="Times New Roman" w:eastAsia="Times New Roman"/>
          <w:i w:val="0"/>
          <w:sz w:val="22"/>
        </w:rPr>
        <w:t xml:space="preserve"> attains the highest accuracy on two of five datasets tested, and every value trades a modest, dataset-dependent accuracy shift for a monotonic reduction in feature count as </w:t>
      </w:r>
      <m:oMath>
        <m:r>
          <w:rPr>
            <w:sz w:val="22"/>
            <w:szCs w:val="22"/>
          </w:rPr>
          <m:t xml:space="preserve">τ</m:t>
        </m:r>
      </m:oMath>
      <w:r>
        <w:rPr>
          <w:rFonts w:ascii="Times New Roman" w:hAnsi="Times New Roman" w:cs="Times New Roman" w:eastAsia="Times New Roman"/>
          <w:i w:val="0"/>
          <w:sz w:val="22"/>
        </w:rPr>
        <w:t xml:space="preserve"> increases, with no single value dominating uniformly.</w:t>
      </w:r>
    </w:p>
    <w:p>
      <w:pPr>
        <w:jc w:val="both"/>
      </w:pPr>
      <m:oMath>
        <m:r>
          <w:rPr>
            <w:sz w:val="22"/>
            <w:szCs w:val="22"/>
          </w:rPr>
          <m:t xml:space="preserve">ρ</m:t>
        </m:r>
      </m:oMath>
      <m:oMath>
        <m:r>
          <w:rPr>
            <w:sz w:val="22"/>
            <w:szCs w:val="22"/>
          </w:rPr>
          <m:t xml:space="preserve">ρ</m:t>
        </m:r>
      </m:oMath>
      <m:oMath>
        <m:r>
          <w:rPr>
            <w:sz w:val="22"/>
            <w:szCs w:val="22"/>
          </w:rPr>
          <m:t xml:space="preserve">ρ</m:t>
        </m:r>
      </m:oMath>
      <w:r>
        <w:rPr>
          <w:rFonts w:ascii="Times New Roman" w:hAnsi="Times New Roman" w:cs="Times New Roman" w:eastAsia="Times New Roman"/>
          <w:sz w:val="22"/>
        </w:rPr>
        <w:t xml:space="preserve">The field  that drives this mechanism is, in the final method, the static prior static = clip(MI(fj;ytrain)/H(ytrain), 0, 1), a normalized mutual-information filter score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computed once per outer split. For each outer split, 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and the flip is kept only if fitness improves. Discussion reports a control showing this targeting rule is not always what drives UMR's benefit.</w:t>
      </w:r>
    </w:p>
    <w:p>
      <w:pPr>
        <w:pStyle w:val="Heading2"/>
      </w:pPr>
      <w:r>
        <w:rPr>
          <w:rFonts w:ascii="Times New Roman" w:hAnsi="Times New Roman" w:cs="Times New Roman" w:eastAsia="Times New Roman"/>
        </w:rPr>
        <w:t>6.4 Algorithm and computational cost</w:t>
      </w:r>
    </w:p>
    <w:p>
      <w:pPr>
        <w:spacing w:line="360" w:lineRule="auto" w:after="200"/>
        <w:jc w:val="both"/>
      </w:pPr>
      <w:r>
        <w:rPr>
          <w:rFonts w:ascii="Times New Roman" w:hAnsi="Times New Roman" w:cs="Times New Roman" w:eastAsia="Times New Roman"/>
          <w:i w:val="0"/>
          <w:sz w:val="22"/>
        </w:rPr>
        <w:t>Every fitness evaluation, whether from population moves, memetic probes, or initialization, is counted against a single budget,</w:t>
      </w:r>
    </w:p>
    <w:p>
      <w:pPr>
        <w:jc w:val="center"/>
      </w:pPr>
      <m:oMathPara>
        <m:oMath>
          <m:r>
            <m:t>N</m:t>
          </m:r>
          <m:r>
            <m:t> × </m:t>
          </m:r>
          <m:sSub>
            <m:e>
              <m:r>
                <m:t>T</m:t>
              </m:r>
            </m:e>
            <m:sub>
              <m:r>
                <m:t>max</m:t>
              </m:r>
            </m:sub>
          </m:sSub>
          <m:r>
            <m:t> = 15,000,</m:t>
          </m:r>
        </m:oMath>
      </m:oMathPara>
    </w:p>
    <w:p>
      <w:pPr>
        <w:spacing w:line="360" w:lineRule="auto" w:after="200"/>
        <w:jc w:val="both"/>
      </w:pPr>
      <w:r>
        <w:rPr>
          <w:rFonts w:ascii="Times New Roman" w:hAnsi="Times New Roman" w:cs="Times New Roman" w:eastAsia="Times New Roman"/>
          <w:i w:val="0"/>
          <w:sz w:val="22"/>
        </w:rPr>
        <w:t>so UMR's extra probes are drawn from this same fixed total rather than added on top of it; the exact accounting against every baseline, verified on the implementation rather than assumed, is given below.</w:t>
      </w:r>
    </w:p>
    <w:p>
      <w:pPr>
        <w:spacing w:line="360" w:lineRule="auto" w:after="200"/>
        <w:jc w:val="both"/>
      </w:pPr>
      <w:r>
        <w:rPr>
          <w:rFonts w:ascii="Times New Roman" w:hAnsi="Times New Roman" w:cs="Times New Roman" w:eastAsia="Times New Roman"/>
          <w:sz w:val="22"/>
        </w:rPr>
        <w:t xml:space="preserve">The per-iteration cost is dominated by the N + K wrapper evaluations, each a KNN fit under fixed folds; the mutual-information prior adds a one-time O(dn log n) preprocessing cost (the nearest-neighbor MI estimator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Algorithm</w:t>
            </w:r>
          </w:p>
        </w:tc>
        <w:tc>
          <w:tcPr>
            <w:tcW w:type="dxa" w:w="2409"/>
            <w:tcBorders>
              <w:bottom w:val="single" w:sz="6" w:space="0" w:color="000000"/>
            </w:tcBorders>
          </w:tcPr>
          <w:p>
            <w:r>
              <w:rPr>
                <w:rFonts w:ascii="Times New Roman" w:hAnsi="Times New Roman" w:cs="Times New Roman" w:eastAsia="Times New Roman"/>
                <w:b/>
                <w:sz w:val="16"/>
              </w:rPr>
              <w:t>Position-update cost/iter</w:t>
            </w:r>
          </w:p>
        </w:tc>
        <w:tc>
          <w:tcPr>
            <w:tcW w:type="dxa" w:w="2409"/>
            <w:tcBorders>
              <w:bottom w:val="single" w:sz="6" w:space="0" w:color="000000"/>
            </w:tcBorders>
          </w:tcPr>
          <w:p>
            <w:r>
              <w:rPr>
                <w:rFonts w:ascii="Times New Roman" w:hAnsi="Times New Roman" w:cs="Times New Roman" w:eastAsia="Times New Roman"/>
                <w:b/>
                <w:sz w:val="16"/>
              </w:rPr>
              <w:t>Wrapper evaluations/iter</w:t>
            </w:r>
          </w:p>
        </w:tc>
        <w:tc>
          <w:tcPr>
            <w:tcW w:type="dxa" w:w="2409"/>
            <w:tcBorders>
              <w:bottom w:val="single" w:sz="6" w:space="0" w:color="000000"/>
            </w:tcBorders>
          </w:tcPr>
          <w:p>
            <w:r>
              <w:rPr>
                <w:rFonts w:ascii="Times New Roman" w:hAnsi="Times New Roman" w:cs="Times New Roman" w:eastAsia="Times New Roman"/>
                <w:b/>
                <w:sz w:val="16"/>
              </w:rPr>
              <w:t>Extra structural cost</w:t>
            </w:r>
          </w:p>
        </w:tc>
      </w:tr>
      <w:tr>
        <w:tc>
          <w:tcPr>
            <w:tcW w:type="dxa" w:w="2409"/>
          </w:tcPr>
          <w:p>
            <w:r>
              <w:rPr>
                <w:rFonts w:ascii="Times New Roman" w:hAnsi="Times New Roman" w:cs="Times New Roman" w:eastAsia="Times New Roman"/>
                <w:b/>
                <w:sz w:val="16"/>
              </w:rPr>
              <w:t>RG-SCSO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 K (30 + 8 = 38)</w:t>
            </w:r>
          </w:p>
        </w:tc>
        <w:tc>
          <w:tcPr>
            <w:tcW w:type="dxa" w:w="2409"/>
          </w:tcPr>
          <w:p>
            <w:r>
              <w:rPr>
                <w:rFonts w:ascii="Times New Roman" w:hAnsi="Times New Roman" w:cs="Times New Roman" w:eastAsia="Times New Roman"/>
                <w:sz w:val="16"/>
              </w:rPr>
              <w:t>O(dn log n) one-time MI-prior</w:t>
            </w:r>
          </w:p>
        </w:tc>
      </w:tr>
      <w:tr>
        <w:tc>
          <w:tcPr>
            <w:tcW w:type="dxa" w:w="2409"/>
          </w:tcPr>
          <w:p>
            <w:r>
              <w:rPr>
                <w:rFonts w:ascii="Times New Roman" w:hAnsi="Times New Roman" w:cs="Times New Roman" w:eastAsia="Times New Roman"/>
                <w:sz w:val="16"/>
              </w:rPr>
              <w:t>SCSO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AOA</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CoatiOA</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GWO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PSO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RIME</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bl>
    <w:p>
      <w:pPr>
        <w:jc w:val="left"/>
      </w:pPr>
      <w:r>
        <w:rPr>
          <w:rFonts w:ascii="Times New Roman" w:hAnsi="Times New Roman" w:cs="Times New Roman" w:eastAsia="Times New Roman"/>
          <w:sz w:val="18"/>
        </w:rPr>
        <w:t xml:space="preserve">Table 9 Per-iteration computational cost of the seven compared algorithms. N = population size (30), d = search-space dimension (number of features), K = number of UMR memetic probes per iteration (8). Position-update cost is the standard </w:t>
      </w:r>
      <m:oMath>
        <m:r>
          <w:rPr>
            <w:sz w:val="22"/>
            <w:szCs w:val="22"/>
          </w:rPr>
          <m:t xml:space="preserve">O(N·d)</m:t>
        </m:r>
      </m:oMath>
      <w:r>
        <w:rPr>
          <w:rFonts w:ascii="Times New Roman" w:hAnsi="Times New Roman" w:cs="Times New Roman" w:eastAsia="Times New Roman"/>
          <w:sz w:val="18"/>
        </w:rPr>
        <w:t xml:space="preserve"> class shared by every population-based metaheuristic compared here; none introduces an asymptotically different update rule. The wrapper evaluation itself, a stratified 5-fold KNN fit under the shared fitness function, is identical across all seven and, as noted above, dominates real-world cost as feature dimensionality grows; this table isolates the search mechanism's own footprint rather than re-ranking that shared, dominant term.</w:t>
      </w:r>
    </w:p>
    <w:p>
      <w:pPr>
        <w:spacing w:line="360" w:lineRule="auto" w:after="200"/>
        <w:jc w:val="both"/>
      </w:pPr>
      <w:r>
        <w:rPr>
          <w:rFonts w:ascii="Times New Roman" w:hAnsi="Times New Roman" w:cs="Times New Roman" w:eastAsia="Times New Roman"/>
          <w:i w:val="0"/>
          <w:sz w:val="22"/>
        </w:rPr>
        <w:t>Nominal fitness-evaluation budget is</w:t>
      </w:r>
    </w:p>
    <w:p>
      <w:pPr>
        <w:jc w:val="center"/>
      </w:pPr>
      <m:oMathPara>
        <m:oMath>
          <m:r>
            <m:t>N</m:t>
          </m:r>
          <m:r>
            <m:t> × </m:t>
          </m:r>
          <m:sSub>
            <m:e>
              <m:r>
                <m:t>T</m:t>
              </m:r>
            </m:e>
            <m:sub>
              <m:r>
                <m:t>max</m:t>
              </m:r>
            </m:sub>
          </m:sSub>
          <m:r>
            <m:t> = 30 × 500 = 15,000.</m:t>
          </m:r>
        </m:oMath>
      </m:oMathPara>
    </w:p>
    <w:p>
      <w:pPr>
        <w:spacing w:line="360" w:lineRule="auto" w:after="200"/>
        <w:jc w:val="both"/>
      </w:pPr>
      <w:r>
        <w:rPr>
          <w:rFonts w:ascii="Times New Roman" w:hAnsi="Times New Roman" w:cs="Times New Roman" w:eastAsia="Times New Roman"/>
          <w:i w:val="0"/>
          <w:sz w:val="22"/>
        </w:rPr>
        <w:t>This cap is enforced identically for every algorithm, verified directly against the implementation. RG-SCSO and the base SCSO maintain an evaluation counter checked before every individual evaluation (each population move and each UMR probe), stopping the moment the counter reaches 15,000; each population-based baseline (AOA/GWO/PSO/RIME/CoatiOA via the mealpy library) is run under a hard function-evaluation termination at the same 15,000. The only residual difference is CoatiOA, which evaluates in sub-population batches and so halts at the first batch boundary not below the cap (15,030, a 0.2% excess that favours the baseline, not RG-SCSO). Budgets are thus matched to within 0.2% across all seven methods, removing any budget advantage for the proposed method; UMR's extra per-iteration cost is absorbed within, not added on top of, this cap.</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6.5 Cardinality-weight sensitivity</w:t>
      </w:r>
    </w:p>
    <w:p>
      <w:pPr>
        <w:spacing w:line="360" w:lineRule="auto" w:after="200"/>
        <w:jc w:val="both"/>
      </w:pPr>
      <w:r>
        <w:rPr>
          <w:rFonts w:ascii="Times New Roman" w:hAnsi="Times New Roman" w:cs="Times New Roman" w:eastAsia="Times New Roman"/>
          <w:i w:val="0"/>
          <w:sz w:val="22"/>
        </w:rPr>
        <w:t xml:space="preserve">The </w:t>
      </w:r>
      <m:oMath>
        <m:r>
          <w:rPr>
            <w:sz w:val="22"/>
            <w:szCs w:val="22"/>
          </w:rPr>
          <m:t xml:space="preserve">λ = 0.01</m:t>
        </m:r>
      </m:oMath>
      <w:r>
        <w:rPr>
          <w:rFonts w:ascii="Times New Roman" w:hAnsi="Times New Roman" w:cs="Times New Roman" w:eastAsia="Times New Roman"/>
          <w:i w:val="0"/>
          <w:sz w:val="22"/>
        </w:rPr>
        <w:t xml:space="preserve">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w:t>
      </w:r>
      <m:oMath>
        <m:r>
          <w:rPr>
            <w:sz w:val="22"/>
            <w:szCs w:val="22"/>
          </w:rPr>
          <m:t xml:space="preserve">λ</m:t>
        </m:r>
      </m:oMath>
      <w:r>
        <w:rPr>
          <w:rFonts w:ascii="Times New Roman" w:hAnsi="Times New Roman" w:cs="Times New Roman" w:eastAsia="Times New Roman"/>
          <w:i w:val="0"/>
          <w:sz w:val="22"/>
        </w:rPr>
        <w:t xml:space="preserve"> values spanning zero cardinality penalty to </w:t>
      </w:r>
      <m:oMath>
        <m:r>
          <w:rPr>
            <w:sz w:val="22"/>
            <w:szCs w:val="22"/>
          </w:rPr>
          <m:t xml:space="preserve">5×</m:t>
        </m:r>
      </m:oMath>
      <w:r>
        <w:rPr>
          <w:rFonts w:ascii="Times New Roman" w:hAnsi="Times New Roman" w:cs="Times New Roman" w:eastAsia="Times New Roman"/>
          <w:i w:val="0"/>
          <w:sz w:val="22"/>
        </w:rPr>
        <w:t xml:space="preserve"> the deployed weight. Table 10 reports the sweep.</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Dataset</w:t>
            </w:r>
          </w:p>
        </w:tc>
        <w:tc>
          <w:tcPr>
            <w:tcW w:type="dxa" w:w="2409"/>
            <w:tcBorders>
              <w:bottom w:val="single" w:sz="6" w:space="0" w:color="000000"/>
            </w:tcBorders>
          </w:tcPr>
          <w:p>
            <m:oMath>
              <m:r>
                <w:rPr>
                  <w:sz w:val="22"/>
                  <w:szCs w:val="22"/>
                </w:rPr>
                <m:t xml:space="preserve">λ</m:t>
              </m:r>
            </m:oMath>
          </w:p>
        </w:tc>
        <w:tc>
          <w:tcPr>
            <w:tcW w:type="dxa" w:w="2409"/>
            <w:tcBorders>
              <w:bottom w:val="single" w:sz="6" w:space="0" w:color="000000"/>
            </w:tcBorders>
          </w:tcPr>
          <w:p>
            <w:r>
              <w:rPr>
                <w:rFonts w:ascii="Times New Roman" w:hAnsi="Times New Roman" w:cs="Times New Roman" w:eastAsia="Times New Roman"/>
                <w:b/>
                <w:sz w:val="16"/>
              </w:rPr>
              <w:t>Mean Acc.</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sz w:val="16"/>
              </w:rPr>
              <w:t>ColonCancer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0.8837</w:t>
            </w:r>
          </w:p>
        </w:tc>
        <w:tc>
          <w:tcPr>
            <w:tcW w:type="dxa" w:w="2409"/>
          </w:tcPr>
          <w:p>
            <w:r>
              <w:rPr>
                <w:rFonts w:ascii="Times New Roman" w:hAnsi="Times New Roman" w:cs="Times New Roman" w:eastAsia="Times New Roman"/>
                <w:sz w:val="16"/>
              </w:rPr>
              <w:t>568.4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0.8824</w:t>
            </w:r>
          </w:p>
        </w:tc>
        <w:tc>
          <w:tcPr>
            <w:tcW w:type="dxa" w:w="2409"/>
          </w:tcPr>
          <w:p>
            <w:r>
              <w:rPr>
                <w:rFonts w:ascii="Times New Roman" w:hAnsi="Times New Roman" w:cs="Times New Roman" w:eastAsia="Times New Roman"/>
                <w:sz w:val="16"/>
              </w:rPr>
              <w:t>557.8</w:t>
            </w:r>
          </w:p>
        </w:tc>
      </w:tr>
      <w:tr>
        <w:tc>
          <w:tcPr>
            <w:tcW w:type="dxa" w:w="2409"/>
          </w:tcPr>
          <w:p>
            <w:r>
              <w:rPr>
                <w:rFonts w:ascii="Times New Roman" w:hAnsi="Times New Roman" w:cs="Times New Roman" w:eastAsia="Times New Roman"/>
                <w:sz w:val="16"/>
              </w:rPr>
              <w:t>Leukemia</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0.9860</w:t>
            </w:r>
          </w:p>
        </w:tc>
        <w:tc>
          <w:tcPr>
            <w:tcW w:type="dxa" w:w="2409"/>
          </w:tcPr>
          <w:p>
            <w:r>
              <w:rPr>
                <w:rFonts w:ascii="Times New Roman" w:hAnsi="Times New Roman" w:cs="Times New Roman" w:eastAsia="Times New Roman"/>
                <w:sz w:val="16"/>
              </w:rPr>
              <w:t>1441.4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t>Sonar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0.8951</w:t>
            </w:r>
          </w:p>
        </w:tc>
        <w:tc>
          <w:tcPr>
            <w:tcW w:type="dxa" w:w="2409"/>
          </w:tcPr>
          <w:p>
            <w:r>
              <w:rPr>
                <w:rFonts w:ascii="Times New Roman" w:hAnsi="Times New Roman" w:cs="Times New Roman" w:eastAsia="Times New Roman"/>
                <w:sz w:val="16"/>
              </w:rPr>
              <w:t>19.0</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0.8947</w:t>
            </w:r>
          </w:p>
        </w:tc>
        <w:tc>
          <w:tcPr>
            <w:tcW w:type="dxa" w:w="2409"/>
          </w:tcPr>
          <w:p>
            <w:r>
              <w:rPr>
                <w:rFonts w:ascii="Times New Roman" w:hAnsi="Times New Roman" w:cs="Times New Roman" w:eastAsia="Times New Roman"/>
                <w:sz w:val="16"/>
              </w:rPr>
              <w:t>19.5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0.8930</w:t>
            </w:r>
          </w:p>
        </w:tc>
        <w:tc>
          <w:tcPr>
            <w:tcW w:type="dxa" w:w="2409"/>
          </w:tcPr>
          <w:p>
            <w:r>
              <w:rPr>
                <w:rFonts w:ascii="Times New Roman" w:hAnsi="Times New Roman" w:cs="Times New Roman" w:eastAsia="Times New Roman"/>
                <w:sz w:val="16"/>
              </w:rPr>
              <w:t>18.7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0.8940</w:t>
            </w:r>
          </w:p>
        </w:tc>
        <w:tc>
          <w:tcPr>
            <w:tcW w:type="dxa" w:w="2409"/>
          </w:tcPr>
          <w:p>
            <w:r>
              <w:rPr>
                <w:rFonts w:ascii="Times New Roman" w:hAnsi="Times New Roman" w:cs="Times New Roman" w:eastAsia="Times New Roman"/>
                <w:sz w:val="16"/>
              </w:rPr>
              <w:t>19.1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0.8943</w:t>
            </w:r>
          </w:p>
        </w:tc>
        <w:tc>
          <w:tcPr>
            <w:tcW w:type="dxa" w:w="2409"/>
          </w:tcPr>
          <w:p>
            <w:r>
              <w:rPr>
                <w:rFonts w:ascii="Times New Roman" w:hAnsi="Times New Roman" w:cs="Times New Roman" w:eastAsia="Times New Roman"/>
                <w:sz w:val="16"/>
              </w:rPr>
              <w:t>18.4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0.8934</w:t>
            </w:r>
          </w:p>
        </w:tc>
        <w:tc>
          <w:tcPr>
            <w:tcW w:type="dxa" w:w="2409"/>
          </w:tcPr>
          <w:p>
            <w:r>
              <w:rPr>
                <w:rFonts w:ascii="Times New Roman" w:hAnsi="Times New Roman" w:cs="Times New Roman" w:eastAsia="Times New Roman"/>
                <w:sz w:val="16"/>
              </w:rPr>
              <w:t>17.2</w:t>
            </w:r>
          </w:p>
        </w:tc>
      </w:tr>
      <w:tr>
        <w:tc>
          <w:tcPr>
            <w:tcW w:type="dxa" w:w="2409"/>
          </w:tcPr>
          <w:p>
            <w:r>
              <w:rPr>
                <w:rFonts w:ascii="Times New Roman" w:hAnsi="Times New Roman" w:cs="Times New Roman" w:eastAsia="Times New Roman"/>
                <w:sz w:val="16"/>
              </w:rPr>
              <w:t>WDBC</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sz w:val="16"/>
              </w:rPr>
              <w:t>0.9787</w:t>
            </w:r>
          </w:p>
        </w:tc>
        <w:tc>
          <w:tcPr>
            <w:tcW w:type="dxa" w:w="2409"/>
          </w:tcPr>
          <w:p>
            <w:r>
              <w:rPr>
                <w:rFonts w:ascii="Times New Roman" w:hAnsi="Times New Roman" w:cs="Times New Roman" w:eastAsia="Times New Roman"/>
                <w:sz w:val="16"/>
              </w:rPr>
              <w:t>13.7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b/>
                <w:sz w:val="16"/>
              </w:rPr>
              <w:t>0.9794</w:t>
            </w:r>
          </w:p>
        </w:tc>
        <w:tc>
          <w:tcPr>
            <w:tcW w:type="dxa" w:w="2409"/>
          </w:tcPr>
          <w:p>
            <w:r>
              <w:rPr>
                <w:rFonts w:ascii="Times New Roman" w:hAnsi="Times New Roman" w:cs="Times New Roman" w:eastAsia="Times New Roman"/>
                <w:sz w:val="16"/>
              </w:rPr>
              <w:t>11.8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0.9785</w:t>
            </w:r>
          </w:p>
        </w:tc>
        <w:tc>
          <w:tcPr>
            <w:tcW w:type="dxa" w:w="2409"/>
          </w:tcPr>
          <w:p>
            <w:r>
              <w:rPr>
                <w:rFonts w:ascii="Times New Roman" w:hAnsi="Times New Roman" w:cs="Times New Roman" w:eastAsia="Times New Roman"/>
                <w:sz w:val="16"/>
              </w:rPr>
              <w:t>10.5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0.9763</w:t>
            </w:r>
          </w:p>
        </w:tc>
        <w:tc>
          <w:tcPr>
            <w:tcW w:type="dxa" w:w="2409"/>
          </w:tcPr>
          <w:p>
            <w:r>
              <w:rPr>
                <w:rFonts w:ascii="Times New Roman" w:hAnsi="Times New Roman" w:cs="Times New Roman" w:eastAsia="Times New Roman"/>
                <w:sz w:val="16"/>
              </w:rPr>
              <w:t>8.2</w:t>
            </w:r>
          </w:p>
        </w:tc>
      </w:tr>
      <w:tr>
        <w:tc>
          <w:tcPr>
            <w:tcW w:type="dxa" w:w="2409"/>
          </w:tcPr>
          <w:p>
            <w:r>
              <w:rPr>
                <w:rFonts w:ascii="Times New Roman" w:hAnsi="Times New Roman" w:cs="Times New Roman" w:eastAsia="Times New Roman"/>
                <w:sz w:val="16"/>
              </w:rPr>
              <w:t>Zoo</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0.9808</w:t>
            </w:r>
          </w:p>
        </w:tc>
        <w:tc>
          <w:tcPr>
            <w:tcW w:type="dxa" w:w="2409"/>
          </w:tcPr>
          <w:p>
            <w:r>
              <w:rPr>
                <w:rFonts w:ascii="Times New Roman" w:hAnsi="Times New Roman" w:cs="Times New Roman" w:eastAsia="Times New Roman"/>
                <w:sz w:val="16"/>
              </w:rPr>
              <w:t>8.3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6.8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0.9808</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0.9804</w:t>
            </w:r>
          </w:p>
        </w:tc>
        <w:tc>
          <w:tcPr>
            <w:tcW w:type="dxa" w:w="2409"/>
          </w:tcPr>
          <w:p>
            <w:r>
              <w:rPr>
                <w:rFonts w:ascii="Times New Roman" w:hAnsi="Times New Roman" w:cs="Times New Roman" w:eastAsia="Times New Roman"/>
                <w:sz w:val="16"/>
              </w:rPr>
              <w:t>7.2</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0.9775</w:t>
            </w:r>
          </w:p>
        </w:tc>
        <w:tc>
          <w:tcPr>
            <w:tcW w:type="dxa" w:w="2409"/>
          </w:tcPr>
          <w:p>
            <w:r>
              <w:rPr>
                <w:rFonts w:ascii="Times New Roman" w:hAnsi="Times New Roman" w:cs="Times New Roman" w:eastAsia="Times New Roman"/>
                <w:sz w:val="16"/>
              </w:rPr>
              <w:t>6.0</w:t>
            </w:r>
          </w:p>
        </w:tc>
      </w:tr>
    </w:tbl>
    <w:p>
      <w:pPr>
        <w:jc w:val="left"/>
      </w:pPr>
      <w:r>
        <w:rPr>
          <w:rFonts w:ascii="Times New Roman" w:hAnsi="Times New Roman" w:cs="Times New Roman" w:eastAsia="Times New Roman"/>
          <w:sz w:val="18"/>
        </w:rPr>
        <w:t>Table 10 Cardinality-weight sensitivity (</w:t>
      </w:r>
      <m:oMath>
        <m:r>
          <w:rPr>
            <w:sz w:val="22"/>
            <w:szCs w:val="22"/>
          </w:rPr>
          <m:t xml:space="preserve">λ</m:t>
        </m:r>
      </m:oMath>
      <w:r>
        <w:rPr>
          <w:rFonts w:ascii="Times New Roman" w:hAnsi="Times New Roman" w:cs="Times New Roman" w:eastAsia="Times New Roman"/>
          <w:sz w:val="18"/>
        </w:rPr>
        <w:t xml:space="preserve"> in {0, 0.001, 0.005, 0.01, 0.02, 0.05} in Eq. (1); 30 independent runs per cell, same protocol and five of the 18 datasets used elsewhere in this section). Highest accuracy per dataset in bold. Accuracy is essentially flat across the sweep: </w:t>
      </w:r>
      <m:oMath>
        <m:r>
          <w:rPr>
            <w:sz w:val="22"/>
            <w:szCs w:val="22"/>
          </w:rPr>
          <m:t xml:space="preserve">λ=0.01</m:t>
        </m:r>
      </m:oMath>
      <w:r>
        <w:rPr>
          <w:rFonts w:ascii="Times New Roman" w:hAnsi="Times New Roman" w:cs="Times New Roman" w:eastAsia="Times New Roman"/>
          <w:sz w:val="18"/>
        </w:rPr>
        <w:t xml:space="preserve">, the value deployed throughout this paper, attains the highest accuracy on one of five datasets and is within 0.3 percentage points of the best value on the remaining four, well inside the run-to-run standard deviation. Mean selected-feature count trends downward as </w:t>
      </w:r>
      <m:oMath>
        <m:r>
          <w:rPr>
            <w:sz w:val="22"/>
            <w:szCs w:val="22"/>
          </w:rPr>
          <m:t xml:space="preserve">λ</m:t>
        </m:r>
      </m:oMath>
      <w:r>
        <w:rPr>
          <w:rFonts w:ascii="Times New Roman" w:hAnsi="Times New Roman" w:cs="Times New Roman" w:eastAsia="Times New Roman"/>
          <w:sz w:val="18"/>
        </w:rPr>
        <w:t xml:space="preserve"> increases on every dataset (cleanest on WDBC, noisier on the higher-dimensional ColonCancer and Sonar sets), so </w:t>
      </w:r>
      <m:oMath>
        <m:r>
          <w:rPr>
            <w:sz w:val="22"/>
            <w:szCs w:val="22"/>
          </w:rPr>
          <m:t xml:space="preserve">λ</m:t>
        </m:r>
      </m:oMath>
      <w:r>
        <w:rPr>
          <w:rFonts w:ascii="Times New Roman" w:hAnsi="Times New Roman" w:cs="Times New Roman" w:eastAsia="Times New Roman"/>
          <w:sz w:val="18"/>
        </w:rPr>
        <w:t xml:space="preserve"> mainly trades a modest, dataset-dependent subset reduction against a negligible accuracy change; 0.01 sits inside this flat region rather than at either extreme.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6.6 Datasets, baselines, and protocol</w:t>
      </w:r>
    </w:p>
    <w:p>
      <w:pPr>
        <w:spacing w:line="360" w:lineRule="auto" w:after="200"/>
        <w:jc w:val="both"/>
      </w:pPr>
      <w:r>
        <w:rPr>
          <w:rFonts w:ascii="Times New Roman" w:hAnsi="Times New Roman" w:cs="Times New Roman" w:eastAsia="Times New Roman"/>
          <w:i w:val="0"/>
          <w:sz w:val="22"/>
        </w:rPr>
        <w:t>The benchmark spans 18 preprocessed datasets of 8 to 3571 features across biomedical, gene-expression, and categorical domains, full characteristics in Supplementary Table S1.</w:t>
      </w:r>
    </w:p>
    <w:p>
      <w:pPr>
        <w:spacing w:line="360" w:lineRule="auto" w:after="200"/>
        <w:jc w:val="both"/>
      </w:pPr>
      <w:r>
        <w:rPr>
          <w:rFonts w:ascii="Times New Roman" w:hAnsi="Times New Roman" w:cs="Times New Roman" w:eastAsia="Times New Roman"/>
          <w:sz w:val="22"/>
        </w:rPr>
        <w:t xml:space="preserve">Leakage control (data flow). Every step that could learn from the labels or the held-out partition is confined to the training fold: raw data </w:t>
      </w:r>
      <m:oMath>
        <m:r>
          <w:rPr>
            <w:sz w:val="22"/>
            <w:szCs w:val="22"/>
          </w:rPr>
          <m:t xml:space="preserve">→</m:t>
        </m:r>
      </m:oMath>
      <w:r>
        <w:rPr>
          <w:rFonts w:ascii="Times New Roman" w:hAnsi="Times New Roman" w:cs="Times New Roman" w:eastAsia="Times New Roman"/>
          <w:sz w:val="22"/>
        </w:rPr>
        <w:t xml:space="preserve"> label-independent cleaning/encoding </w:t>
      </w:r>
      <m:oMath>
        <m:r>
          <w:rPr>
            <w:sz w:val="22"/>
            <w:szCs w:val="22"/>
          </w:rPr>
          <m:t xml:space="preserve">→</m:t>
        </m:r>
      </m:oMath>
      <w:r>
        <w:rPr>
          <w:rFonts w:ascii="Times New Roman" w:hAnsi="Times New Roman" w:cs="Times New Roman" w:eastAsia="Times New Roman"/>
          <w:sz w:val="22"/>
        </w:rPr>
        <w:t xml:space="preserve"> outer 80/20 split </w:t>
      </w:r>
      <m:oMath>
        <m:r>
          <w:rPr>
            <w:sz w:val="22"/>
            <w:szCs w:val="22"/>
          </w:rPr>
          <m:t xml:space="preserve">→ [</m:t>
        </m:r>
      </m:oMath>
      <w:r>
        <w:rPr>
          <w:rFonts w:ascii="Times New Roman" w:hAnsi="Times New Roman" w:cs="Times New Roman" w:eastAsia="Times New Roman"/>
          <w:sz w:val="22"/>
        </w:rPr>
        <w:t xml:space="preserve">on the 80% train only] fit standardizer </w:t>
      </w:r>
      <m:oMath>
        <m:r>
          <w:rPr>
            <w:sz w:val="22"/>
            <w:szCs w:val="22"/>
          </w:rPr>
          <m:t xml:space="preserve">·</m:t>
        </m:r>
      </m:oMath>
      <w:r>
        <w:rPr>
          <w:rFonts w:ascii="Times New Roman" w:hAnsi="Times New Roman" w:cs="Times New Roman" w:eastAsia="Times New Roman"/>
          <w:sz w:val="22"/>
        </w:rPr>
        <w:t xml:space="preserve"> compute MI relevance prior </w:t>
      </w:r>
      <m:oMath>
        <m:r>
          <w:rPr>
            <w:sz w:val="22"/>
            <w:szCs w:val="22"/>
          </w:rPr>
          <m:t xml:space="preserve">ρ · 5</m:t>
        </m:r>
      </m:oMath>
      <w:r>
        <w:rPr>
          <w:rFonts w:ascii="Times New Roman" w:hAnsi="Times New Roman" w:cs="Times New Roman" w:eastAsia="Times New Roman"/>
          <w:sz w:val="22"/>
        </w:rPr>
        <w:t xml:space="preserve">-fold CV fitness </w:t>
      </w:r>
      <m:oMath>
        <m:r>
          <w:rPr>
            <w:sz w:val="22"/>
            <w:szCs w:val="22"/>
          </w:rPr>
          <m:t xml:space="preserve">·</m:t>
        </m:r>
      </m:oMath>
      <w:r>
        <w:rPr>
          <w:rFonts w:ascii="Times New Roman" w:hAnsi="Times New Roman" w:cs="Times New Roman" w:eastAsia="Times New Roman"/>
          <w:sz w:val="22"/>
        </w:rPr>
        <w:t xml:space="preserve"> feature-subset search </w:t>
      </w:r>
      <m:oMath>
        <m:r>
          <w:rPr>
            <w:sz w:val="22"/>
            <w:szCs w:val="22"/>
          </w:rPr>
          <m:t xml:space="preserve">→</m:t>
        </m:r>
      </m:oMath>
      <w:r>
        <w:rPr>
          <w:rFonts w:ascii="Times New Roman" w:hAnsi="Times New Roman" w:cs="Times New Roman" w:eastAsia="Times New Roman"/>
          <w:sz w:val="22"/>
        </w:rPr>
        <w:t xml:space="preserve"> freeze selected mask </w:t>
      </w:r>
      <m:oMath>
        <m:r>
          <w:rPr>
            <w:sz w:val="22"/>
            <w:szCs w:val="22"/>
          </w:rPr>
          <m:t xml:space="preserve">→ [</m:t>
        </m:r>
      </m:oMath>
      <w:r>
        <w:rPr>
          <w:rFonts w:ascii="Times New Roman" w:hAnsi="Times New Roman" w:cs="Times New Roman" w:eastAsia="Times New Roman"/>
          <w:sz w:val="22"/>
        </w:rPr>
        <w:t xml:space="preserve">on the 20% hold-out] transform with the train-fitted standardizer only </w:t>
      </w:r>
      <m:oMath>
        <m:r>
          <w:rPr>
            <w:sz w:val="22"/>
            <w:szCs w:val="22"/>
          </w:rPr>
          <m:t xml:space="preserve">→</m:t>
        </m:r>
      </m:oMath>
      <w:r>
        <w:rPr>
          <w:rFonts w:ascii="Times New Roman" w:hAnsi="Times New Roman" w:cs="Times New Roman" w:eastAsia="Times New Roman"/>
          <w:sz w:val="22"/>
        </w:rPr>
        <w:t xml:space="preserve"> single KNN evaluation. No standardizer, relevance prior, CV fold, or hyperparameter is ever fit on, or given access to, the held-out partition; the hold-out is touched exactly once, for final evaluation.</w:t>
      </w:r>
    </w:p>
    <w:p>
      <w:pPr>
        <w:spacing w:line="360" w:lineRule="auto" w:after="200"/>
        <w:jc w:val="both"/>
      </w:pPr>
      <m:oMath>
        <m:r>
          <w:rPr>
            <w:sz w:val="22"/>
            <w:szCs w:val="22"/>
          </w:rPr>
          <m:t xml:space="preserve">γ = 0.5</m:t>
        </m:r>
      </m:oMath>
      <m:oMath>
        <m:r>
          <w:rPr>
            <w:sz w:val="22"/>
            <w:szCs w:val="22"/>
          </w:rPr>
          <m:t xml:space="preserve">τ = 0.5</m:t>
        </m:r>
      </m:oMath>
      <m:oMath>
        <m:r>
          <w:rPr>
            <w:sz w:val="22"/>
            <w:szCs w:val="22"/>
          </w:rPr>
          <m:t xml:space="preserve">τ</m:t>
        </m:r>
      </m:oMath>
      <m:oMath>
        <m:r>
          <w:rPr>
            <w:sz w:val="22"/>
            <w:szCs w:val="22"/>
          </w:rPr>
          <m:t xml:space="preserve">λ</m:t>
        </m:r>
      </m:oMath>
      <m:oMath>
        <m:r>
          <w:rPr>
            <w:sz w:val="22"/>
            <w:szCs w:val="22"/>
          </w:rPr>
          <m:t xml:space="preserve">γ</m:t>
        </m:r>
      </m:oMath>
      <w:r>
        <w:rPr>
          <w:rFonts w:ascii="Times New Roman" w:hAnsi="Times New Roman" w:cs="Times New Roman" w:eastAsia="Times New Roman"/>
          <w:sz w:val="22"/>
        </w:rPr>
        <w:t xml:space="preserve">We benchmark against six baselines: SCSO (base)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AOA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CoatiOA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GWO </w:t>
      </w:r>
      <w:hyperlink w:anchor="ref21">
        <w:r>
          <w:rPr>
            <w:rFonts w:ascii="Times New Roman" w:hAnsi="Times New Roman" w:cs="Times New Roman" w:eastAsia="Times New Roman"/>
            <w:sz w:val="22"/>
            <w:color w:val="000000"/>
          </w:rPr>
          <w:t xml:space="preserve">[21]</w:t>
        </w:r>
      </w:hyperlink>
      <w:r>
        <w:rPr>
          <w:rFonts w:ascii="Times New Roman" w:hAnsi="Times New Roman" w:cs="Times New Roman" w:eastAsia="Times New Roman"/>
          <w:sz w:val="22"/>
        </w:rPr>
        <w:t xml:space="preserve">, PSO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and RIME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The protocol is pre-specified and locked prior to the full run. All algorithms share: population 30, 500 iterations, 30 independent runs, seed = 42+run_id (paired across algorithms), KNN (k=5) with stratified 5-fold cross-validation, search space [-1,1]d, and the fitness above. This is a faithful published-default comparison, not an equally-tuned one: every baseline runs at its own published/library-default control parameters under this identical shared protocol, and no method is re-tuned per dataset. RG-SCSO's , , and K = 8 are likewise fixed before the full run;  and the cardinality weight  are additionally characterized by the sensitivity sweeps in Supplementary Information, while  and K were frozen from the pre-specification pilot and not tuned on the test data. A per-method fidelity table (source, version, control parameters, search space, tuning, budget, seed) is provided in the released repository (Baseline_Fidelity_Report); the limitation of comparing against untuned baselines is acknowledged in Discussion.</w:t>
      </w:r>
    </w:p>
    <w:p>
      <w:pPr>
        <w:pStyle w:val="Heading2"/>
      </w:pPr>
      <w:r>
        <w:rPr>
          <w:rFonts w:ascii="Times New Roman" w:hAnsi="Times New Roman" w:cs="Times New Roman" w:eastAsia="Times New Roman"/>
        </w:rPr>
        <w:t>6.7 Statistics and reproducibility</w:t>
      </w:r>
    </w:p>
    <w:p>
      <w:pPr>
        <w:spacing w:line="360" w:lineRule="auto" w:after="200"/>
        <w:jc w:val="both"/>
      </w:pPr>
      <w:r>
        <w:rPr>
          <w:rFonts w:ascii="Times New Roman" w:hAnsi="Times New Roman" w:cs="Times New Roman" w:eastAsia="Times New Roman"/>
          <w:i w:val="0"/>
          <w:sz w:val="22"/>
        </w:rPr>
        <w:t>We state the inference units explicitly. The experimental unit is one independent run (an outer 80/20 split under a distinct seed). The primary cross-algorithm comparison is at the dataset level: for each dataset and algorithm the 30 runs are aggregated to a mean held-out accuracy, giving 18 paired per-dataset summaries that are the units for the Friedman test, the critical-difference diagram, and the paired bootstrap confidence intervals of the accuracy difference (RG-SCSO − baseline). The per-dataset Wilcoxon signed-rank test instead treats the 30 paired runs within a single dataset as its unit; those within-dataset results are repeated-run comparisons, not cross-dataset generalization, and are reported as such. Cohen's d and rank-biserial r are computed on the same paired samples as the test they accompany.</w:t>
      </w:r>
    </w:p>
    <w:p>
      <w:pPr>
        <w:spacing w:line="360" w:lineRule="auto" w:after="200"/>
        <w:jc w:val="both"/>
      </w:pPr>
      <m:oMath>
        <m:r>
          <w:rPr>
            <w:sz w:val="22"/>
            <w:szCs w:val="22"/>
          </w:rPr>
          <m:t xml:space="preserve">α = 0.05</m:t>
        </m:r>
      </m:oMath>
      <w:r>
        <w:rPr>
          <w:rFonts w:ascii="Times New Roman" w:hAnsi="Times New Roman" w:cs="Times New Roman" w:eastAsia="Times New Roman"/>
          <w:sz w:val="22"/>
        </w:rPr>
        <w:t xml:space="preserve">Significance uses the paired Wilcoxon signed-rank test with Holm correction </w:t>
      </w:r>
      <w:hyperlink w:anchor="ref22">
        <w:r>
          <w:rPr>
            <w:rFonts w:ascii="Times New Roman" w:hAnsi="Times New Roman" w:cs="Times New Roman" w:eastAsia="Times New Roman"/>
            <w:sz w:val="22"/>
            <w:color w:val="000000"/>
          </w:rPr>
          <w:t xml:space="preserve">[22]</w:t>
        </w:r>
      </w:hyperlink>
      <w:r>
        <w:rPr>
          <w:rFonts w:ascii="Times New Roman" w:hAnsi="Times New Roman" w:cs="Times New Roman" w:eastAsia="Times New Roman"/>
          <w:sz w:val="22"/>
        </w:rPr>
        <w:t xml:space="preserve">, the Holm family formed per dataset, at .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rFonts w:ascii="Times New Roman" w:hAnsi="Times New Roman" w:cs="Times New Roman" w:eastAsia="Times New Roman"/>
            <w:sz w:val="22"/>
            <w:color w:val="000000"/>
          </w:rPr>
          <w:t xml:space="preserve">[23]</w:t>
        </w:r>
      </w:hyperlink>
      <w:r>
        <w:rPr>
          <w:rFonts w:ascii="Times New Roman" w:hAnsi="Times New Roman" w:cs="Times New Roman" w:eastAsia="Times New Roman"/>
          <w:sz w:val="22"/>
        </w:rPr>
        <w:t xml:space="preserve">. The experimental design was pre-specified and version-controlled before the full run and left unmodified after results were observed; all randomness is seeded deterministically and shared across algorithms.</w:t>
      </w:r>
    </w:p>
    <w:p>
      <w:pPr>
        <w:spacing w:line="360" w:lineRule="auto" w:after="200"/>
        <w:jc w:val="both"/>
      </w:pPr>
      <w:r>
        <w:rPr>
          <w:rFonts w:ascii="Times New Roman" w:hAnsi="Times New Roman" w:cs="Times New Roman" w:eastAsia="Times New Roman"/>
          <w:sz w:val="22"/>
        </w:rPr>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and the V4 transfer of Teng et al.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and two directly re-implemented same-family binary SCSO selectors, with a standard S-shaped and a V-shaped-plus-opposition-based-learning transfer respectively.</w:t>
      </w:r>
    </w:p>
    <w:p>
      <w:pPr>
        <w:spacing w:line="360" w:lineRule="auto" w:after="200"/>
        <w:jc w:val="both"/>
      </w:pPr>
      <w:r>
        <w:rPr>
          <w:rFonts w:ascii="Times New Roman" w:hAnsi="Times New Roman" w:cs="Times New Roman" w:eastAsia="Times New Roman"/>
          <w:i w:val="0"/>
          <w:sz w:val="22"/>
        </w:rPr>
        <w:t xml:space="preserve">The relevance prior, the binarization threshold </w:t>
      </w:r>
      <m:oMath>
        <m:r>
          <w:rPr>
            <w:sz w:val="22"/>
            <w:szCs w:val="22"/>
          </w:rPr>
          <m:t xml:space="preserve">τ</m:t>
        </m:r>
      </m:oMath>
      <w:r>
        <w:rPr>
          <w:rFonts w:ascii="Times New Roman" w:hAnsi="Times New Roman" w:cs="Times New Roman" w:eastAsia="Times New Roman"/>
          <w:i w:val="0"/>
          <w:sz w:val="22"/>
        </w:rPr>
        <w:t xml:space="preserve">, the cardinality weight </w:t>
      </w:r>
      <m:oMath>
        <m:r>
          <w:rPr>
            <w:sz w:val="22"/>
            <w:szCs w:val="22"/>
          </w:rPr>
          <m:t xml:space="preserve">λ</m:t>
        </m:r>
      </m:oMath>
      <w:r>
        <w:rPr>
          <w:rFonts w:ascii="Times New Roman" w:hAnsi="Times New Roman" w:cs="Times New Roman" w:eastAsia="Times New Roman"/>
          <w:i w:val="0"/>
          <w:sz w:val="22"/>
        </w:rPr>
        <w:t>, and every other hyperparameter are fixed or estimated using only the training partition of each outer split; none is tuned, selected, or recomputed using held-out labels at any stage of the search, evaluation, or hyperparameter sweep.</w:t>
      </w:r>
    </w:p>
    <w:p>
      <w:pPr>
        <w:pStyle w:val="Heading1"/>
      </w:pPr>
      <w:r>
        <w:rPr>
          <w:rFonts w:ascii="Times New Roman" w:hAnsi="Times New Roman" w:cs="Times New Roman" w:eastAsia="Times New Roman"/>
        </w:rPr>
        <w:t>Author Contributions</w:t>
      </w:r>
    </w:p>
    <w:p>
      <w:pPr>
        <w:spacing w:line="360" w:lineRule="auto" w:after="200"/>
        <w:jc w:val="both"/>
      </w:pPr>
      <w:r>
        <w:rPr>
          <w:rFonts w:ascii="Times New Roman" w:hAnsi="Times New Roman" w:cs="Times New Roman" w:eastAsia="Times New Roman"/>
          <w:i w:val="0"/>
          <w:sz w:val="22"/>
        </w:rPr>
        <w:t>Bui Quang Huy: Conceptualization, Methodology, Software, Validation, Formal analysis, Investigation, Data curation, Writing – original draft, Writing – review &amp; editing, Visualization, Supervision. Duong Minh Son: Formal analysis, Writing – review &amp; editing.</w:t>
      </w:r>
    </w:p>
    <w:p>
      <w:pPr>
        <w:pStyle w:val="Heading1"/>
      </w:pPr>
      <w:r>
        <w:rPr>
          <w:rFonts w:ascii="Times New Roman" w:hAnsi="Times New Roman" w:cs="Times New Roman" w:eastAsia="Times New Roman"/>
        </w:rPr>
        <w:t>Statements and Declarations</w:t>
      </w:r>
    </w:p>
    <w:p>
      <w:pPr>
        <w:pStyle w:val="Heading2"/>
      </w:pPr>
      <w:r>
        <w:rPr>
          <w:rFonts w:ascii="Times New Roman" w:hAnsi="Times New Roman" w:cs="Times New Roman" w:eastAsia="Times New Roman"/>
        </w:rPr>
        <w:t>Funding</w:t>
      </w:r>
    </w:p>
    <w:p>
      <w:pPr>
        <w:spacing w:line="360" w:lineRule="auto" w:after="200"/>
        <w:jc w:val="both"/>
      </w:pPr>
      <w:r>
        <w:rPr>
          <w:rFonts w:ascii="Times New Roman" w:hAnsi="Times New Roman" w:cs="Times New Roman" w:eastAsia="Times New Roman"/>
          <w:i w:val="0"/>
          <w:sz w:val="22"/>
        </w:rPr>
        <w:t>No funding was received for this work.</w:t>
      </w:r>
    </w:p>
    <w:p>
      <w:pPr>
        <w:pStyle w:val="Heading2"/>
      </w:pPr>
      <w:r>
        <w:rPr>
          <w:rFonts w:ascii="Times New Roman" w:hAnsi="Times New Roman" w:cs="Times New Roman" w:eastAsia="Times New Roman"/>
        </w:rPr>
        <w:t>Conflict of interest</w:t>
      </w:r>
    </w:p>
    <w:p>
      <w:pPr>
        <w:spacing w:line="360" w:lineRule="auto" w:after="200"/>
        <w:jc w:val="both"/>
      </w:pPr>
      <w:r>
        <w:rPr>
          <w:rFonts w:ascii="Times New Roman" w:hAnsi="Times New Roman" w:cs="Times New Roman" w:eastAsia="Times New Roman"/>
          <w:i w:val="0"/>
          <w:sz w:val="22"/>
        </w:rPr>
        <w:t>The authors declare no competing interests.</w:t>
      </w:r>
    </w:p>
    <w:p>
      <w:pPr>
        <w:pStyle w:val="Heading2"/>
      </w:pPr>
      <w:r>
        <w:rPr>
          <w:rFonts w:ascii="Times New Roman" w:hAnsi="Times New Roman" w:cs="Times New Roman" w:eastAsia="Times New Roman"/>
        </w:rPr>
        <w:t>Ethical approval</w:t>
      </w:r>
    </w:p>
    <w:p>
      <w:pPr>
        <w:spacing w:line="360" w:lineRule="auto" w:after="200"/>
        <w:jc w:val="both"/>
      </w:pPr>
      <w:r>
        <w:rPr>
          <w:rFonts w:ascii="Times New Roman" w:hAnsi="Times New Roman" w:cs="Times New Roman" w:eastAsia="Times New Roman"/>
          <w:i w:val="0"/>
          <w:sz w:val="22"/>
        </w:rPr>
        <w:t>Not applicable. This study uses only publicly available benchmark datasets (UCI and standard microarray sets) and involves no human participants, human data, or animals.</w:t>
      </w:r>
    </w:p>
    <w:p>
      <w:pPr>
        <w:pStyle w:val="Heading2"/>
      </w:pPr>
      <w:r>
        <w:rPr>
          <w:rFonts w:ascii="Times New Roman" w:hAnsi="Times New Roman" w:cs="Times New Roman" w:eastAsia="Times New Roman"/>
        </w:rPr>
        <w:t>Declaration of generative AI and AI-assisted technologies in the writing process</w:t>
      </w:r>
    </w:p>
    <w:p>
      <w:pPr>
        <w:spacing w:line="360" w:lineRule="auto" w:after="200"/>
        <w:jc w:val="both"/>
      </w:pPr>
      <w:r>
        <w:rPr>
          <w:rFonts w:ascii="Times New Roman" w:hAnsi="Times New Roman" w:cs="Times New Roman" w:eastAsia="Times New Roman"/>
          <w:i w:val="0"/>
          <w:sz w:val="22"/>
        </w:rPr>
        <w:t>During the preparation of this work the authors used a generative AI-assisted tool in order to improve the readability and language of the manuscript. After using this tool, the authors reviewed and edited the content as needed and take full responsibility for the content of the publication; all experimental design, implementation, results, and scientific claims are the authors' own.</w:t>
      </w:r>
    </w:p>
    <w:p>
      <w:pPr>
        <w:pStyle w:val="Heading2"/>
      </w:pPr>
      <w:r>
        <w:rPr>
          <w:rFonts w:ascii="Times New Roman" w:hAnsi="Times New Roman" w:cs="Times New Roman" w:eastAsia="Times New Roman"/>
        </w:rPr>
        <w:t>Data Availability Statement</w:t>
      </w:r>
    </w:p>
    <w:p>
      <w:pPr>
        <w:spacing w:line="360" w:lineRule="auto" w:after="200"/>
        <w:jc w:val="both"/>
      </w:pPr>
      <w:r>
        <w:rPr>
          <w:rFonts w:ascii="Times New Roman" w:hAnsi="Times New Roman" w:cs="Times New Roman" w:eastAsia="Times New Roman"/>
          <w:i w:val="0"/>
          <w:sz w:val="22"/>
        </w:rPr>
        <w:t>The datasets analysed in this study are publicly available benchmarks (UCI and standard microarray sets); Supplementary Table S1 lists each source. The source code, the locked pre-specification, the per-run seeds, a complete hyperparameter table, a pinned dependency list (requirements.txt), an MIT LICENSE, and the raw per-run results are publicly available in the project repository (https://github.com/zstarrynight1/RG-SCSO) at the manuscript's release commit, and will be archived in a public, citable repository with a permanent Zenodo DOI upon acceptance. With the pinned dependencies (requirements.txt, Python 3.10) and the per-run seeds, the tables and figures can be regenerated from the released raw results, and the experiments re-run deterministically.</w:t>
      </w:r>
    </w:p>
    <w:p>
      <w:pPr>
        <w:pStyle w:val="Heading1"/>
      </w:pPr>
      <w:r>
        <w:rPr>
          <w:rFonts w:ascii="Times New Roman" w:hAnsi="Times New Roman" w:cs="Times New Roman" w:eastAsia="Times New Roman"/>
        </w:rPr>
        <w:t>References</w:t>
      </w:r>
    </w:p>
    <w:p>
      <w:pPr>
        <w:jc w:val="both"/>
      </w:pPr>
      <w:bookmarkStart w:id="4001" w:name="ref1"/>
      <w:r>
        <w:rPr>
          <w:rFonts w:ascii="Times New Roman" w:hAnsi="Times New Roman" w:cs="Times New Roman" w:eastAsia="Times New Roman"/>
          <w:i w:val="0"/>
          <w:sz w:val="18"/>
        </w:rPr>
        <w:t xml:space="preserve">[1] I. Guyon and A. Elisseeff, An Introduction to Variable and Feature Selection.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3, 1157–1182 (2003).</w:t>
      </w:r>
      <w:bookmarkEnd w:id="4001"/>
    </w:p>
    <w:p>
      <w:pPr>
        <w:jc w:val="both"/>
      </w:pPr>
      <w:bookmarkStart w:id="4002" w:name="ref2"/>
      <w:r>
        <w:rPr>
          <w:rFonts w:ascii="Times New Roman" w:hAnsi="Times New Roman" w:cs="Times New Roman" w:eastAsia="Times New Roman"/>
          <w:i w:val="0"/>
          <w:sz w:val="18"/>
        </w:rPr>
        <w:t xml:space="preserve">[2] H. Peng, F. Long, and C. Ding, Feature Selection Based on Mutual Information: Criteria of Max-Dependency, Max-Relevance, and Min-Redundancy. </w:t>
      </w:r>
      <w:r>
        <w:rPr>
          <w:rFonts w:ascii="Times New Roman" w:hAnsi="Times New Roman" w:cs="Times New Roman" w:eastAsia="Times New Roman"/>
          <w:i/>
          <w:sz w:val="18"/>
        </w:rPr>
        <w:t>IEEE Transactions on Pattern Analysis and Machine Intelligence</w:t>
      </w:r>
      <w:r>
        <w:rPr>
          <w:rFonts w:ascii="Times New Roman" w:hAnsi="Times New Roman" w:cs="Times New Roman" w:eastAsia="Times New Roman"/>
          <w:i w:val="0"/>
          <w:sz w:val="18"/>
        </w:rPr>
        <w:t xml:space="preserve"> 27, 1226–1238 (2005).</w:t>
      </w:r>
      <w:bookmarkEnd w:id="4002"/>
    </w:p>
    <w:p>
      <w:pPr>
        <w:jc w:val="both"/>
      </w:pPr>
      <w:bookmarkStart w:id="4003" w:name="ref3"/>
      <w:r>
        <w:rPr>
          <w:rFonts w:ascii="Times New Roman" w:hAnsi="Times New Roman" w:cs="Times New Roman" w:eastAsia="Times New Roman"/>
          <w:i w:val="0"/>
          <w:sz w:val="18"/>
        </w:rPr>
        <w:t xml:space="preserve">[3] E. Emary, H. M. Zawbaa, and A. E. Hassanien, Binary Grey Wolf Optimization Approaches for Feature Selection.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172, 371–381 (2016).</w:t>
      </w:r>
      <w:bookmarkEnd w:id="4003"/>
    </w:p>
    <w:p>
      <w:pPr>
        <w:jc w:val="both"/>
      </w:pPr>
      <w:bookmarkStart w:id="4004" w:name="ref4"/>
      <w:r>
        <w:rPr>
          <w:rFonts w:ascii="Times New Roman" w:hAnsi="Times New Roman" w:cs="Times New Roman" w:eastAsia="Times New Roman"/>
          <w:i w:val="0"/>
          <w:sz w:val="18"/>
        </w:rPr>
        <w:t xml:space="preserve">[4] J. Kennedy and R. Eberhart, Particle Swarm Optimization. </w:t>
      </w:r>
      <w:r>
        <w:rPr>
          <w:rFonts w:ascii="Times New Roman" w:hAnsi="Times New Roman" w:cs="Times New Roman" w:eastAsia="Times New Roman"/>
          <w:i/>
          <w:sz w:val="18"/>
        </w:rPr>
        <w:t>Proceedings of the IEEE International Conference on Neural Networks</w:t>
      </w:r>
      <w:r>
        <w:rPr>
          <w:rFonts w:ascii="Times New Roman" w:hAnsi="Times New Roman" w:cs="Times New Roman" w:eastAsia="Times New Roman"/>
          <w:i w:val="0"/>
          <w:sz w:val="18"/>
        </w:rPr>
        <w:t xml:space="preserve"> 4, 1942–1948 (1995).</w:t>
      </w:r>
      <w:bookmarkEnd w:id="4004"/>
    </w:p>
    <w:p>
      <w:pPr>
        <w:jc w:val="both"/>
      </w:pPr>
      <w:bookmarkStart w:id="4005" w:name="ref5"/>
      <w:r>
        <w:rPr>
          <w:rFonts w:ascii="Times New Roman" w:hAnsi="Times New Roman" w:cs="Times New Roman" w:eastAsia="Times New Roman"/>
          <w:i w:val="0"/>
          <w:sz w:val="18"/>
        </w:rPr>
        <w:t xml:space="preserve">[5] M. Mafarja and S. Mirjalili, Whale Optimization Approaches for Wrapper Feature Selection.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62, 441–453 (2018).</w:t>
      </w:r>
      <w:bookmarkEnd w:id="4005"/>
    </w:p>
    <w:p>
      <w:pPr>
        <w:jc w:val="both"/>
      </w:pPr>
      <w:bookmarkStart w:id="4006" w:name="ref6"/>
      <w:r>
        <w:rPr>
          <w:rFonts w:ascii="Times New Roman" w:hAnsi="Times New Roman" w:cs="Times New Roman" w:eastAsia="Times New Roman"/>
          <w:i w:val="0"/>
          <w:sz w:val="18"/>
        </w:rPr>
        <w:t xml:space="preserve">[6] L. Abualigah, A. Diabat, S. Mirjalili, M. Abd Elaziz, and A. H. Gandomi, The Arithmetic Optimization Algorithm. </w:t>
      </w:r>
      <w:r>
        <w:rPr>
          <w:rFonts w:ascii="Times New Roman" w:hAnsi="Times New Roman" w:cs="Times New Roman" w:eastAsia="Times New Roman"/>
          <w:i/>
          <w:sz w:val="18"/>
        </w:rPr>
        <w:t>Computer Methods in Applied Mechanics and Engineering</w:t>
      </w:r>
      <w:r>
        <w:rPr>
          <w:rFonts w:ascii="Times New Roman" w:hAnsi="Times New Roman" w:cs="Times New Roman" w:eastAsia="Times New Roman"/>
          <w:i w:val="0"/>
          <w:sz w:val="18"/>
        </w:rPr>
        <w:t xml:space="preserve"> 376, 113609 (2021).</w:t>
      </w:r>
      <w:bookmarkEnd w:id="4006"/>
    </w:p>
    <w:p>
      <w:pPr>
        <w:jc w:val="both"/>
      </w:pPr>
      <w:bookmarkStart w:id="4007" w:name="ref7"/>
      <w:r>
        <w:rPr>
          <w:rFonts w:ascii="Times New Roman" w:hAnsi="Times New Roman" w:cs="Times New Roman" w:eastAsia="Times New Roman"/>
          <w:i w:val="0"/>
          <w:sz w:val="18"/>
        </w:rPr>
        <w:t xml:space="preserve">[7] M. Dehghani, Z. Montazeri, E. Trojovská, and P. Trojovský, Coati Optimization Algorithm: A New Bio-Inspired Metaheuristic Algorithm for Solving Optimization Problems.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259, 110011 (2023).</w:t>
      </w:r>
      <w:bookmarkEnd w:id="4007"/>
    </w:p>
    <w:p>
      <w:pPr>
        <w:jc w:val="both"/>
      </w:pPr>
      <w:bookmarkStart w:id="4008" w:name="ref8"/>
      <w:r>
        <w:rPr>
          <w:rFonts w:ascii="Times New Roman" w:hAnsi="Times New Roman" w:cs="Times New Roman" w:eastAsia="Times New Roman"/>
          <w:i w:val="0"/>
          <w:sz w:val="18"/>
        </w:rPr>
        <w:t xml:space="preserve">[8] H. Su, D. Zhao, A. A. Heidari, L. Liu, X. Zhang, M. Mafarja, and H. Chen, RIME: A Physics-Based Optimization.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532, 183–214 (2023).</w:t>
      </w:r>
      <w:bookmarkEnd w:id="4008"/>
    </w:p>
    <w:p>
      <w:pPr>
        <w:jc w:val="both"/>
      </w:pPr>
      <w:bookmarkStart w:id="4009" w:name="ref9"/>
      <w:r>
        <w:rPr>
          <w:rFonts w:ascii="Times New Roman" w:hAnsi="Times New Roman" w:cs="Times New Roman" w:eastAsia="Times New Roman"/>
          <w:i w:val="0"/>
          <w:sz w:val="18"/>
        </w:rPr>
        <w:t xml:space="preserve">[9] S. Mirjalili and A. Lewis, S-Shaped versus V-Shaped Transfer Functions for Binary Particle Swarm Optimization.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9, 1–14 (2013).</w:t>
      </w:r>
      <w:bookmarkEnd w:id="4009"/>
    </w:p>
    <w:p>
      <w:pPr>
        <w:jc w:val="both"/>
      </w:pPr>
      <w:bookmarkStart w:id="4010" w:name="ref10"/>
      <w:r>
        <w:rPr>
          <w:rFonts w:ascii="Times New Roman" w:hAnsi="Times New Roman" w:cs="Times New Roman" w:eastAsia="Times New Roman"/>
          <w:i w:val="0"/>
          <w:sz w:val="18"/>
        </w:rPr>
        <w:t xml:space="preserve">[10] A. Seyyedabbasi and F. Kiani, Sand Cat Swarm Optimization: A Nature-Inspired Algorithm to Solve Global Optimization Problems. </w:t>
      </w:r>
      <w:r>
        <w:rPr>
          <w:rFonts w:ascii="Times New Roman" w:hAnsi="Times New Roman" w:cs="Times New Roman" w:eastAsia="Times New Roman"/>
          <w:i/>
          <w:sz w:val="18"/>
        </w:rPr>
        <w:t>Engineering with Computers</w:t>
      </w:r>
      <w:r>
        <w:rPr>
          <w:rFonts w:ascii="Times New Roman" w:hAnsi="Times New Roman" w:cs="Times New Roman" w:eastAsia="Times New Roman"/>
          <w:i w:val="0"/>
          <w:sz w:val="18"/>
        </w:rPr>
        <w:t xml:space="preserve"> 39, 2627–2651 (2023).</w:t>
      </w:r>
      <w:bookmarkEnd w:id="4010"/>
    </w:p>
    <w:p>
      <w:pPr>
        <w:jc w:val="both"/>
      </w:pPr>
      <w:bookmarkStart w:id="4011" w:name="ref11"/>
      <w:r>
        <w:rPr>
          <w:rFonts w:ascii="Times New Roman" w:hAnsi="Times New Roman" w:cs="Times New Roman" w:eastAsia="Times New Roman"/>
          <w:i w:val="0"/>
          <w:sz w:val="18"/>
        </w:rPr>
        <w:t xml:space="preserve">[11] F. Neri and C. Cotta, Memetic Algorithms and Memetic Computing Optimization: A Literature Review.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2, 1–14 (2012).</w:t>
      </w:r>
      <w:bookmarkEnd w:id="4011"/>
    </w:p>
    <w:p>
      <w:pPr>
        <w:jc w:val="both"/>
      </w:pPr>
      <w:bookmarkStart w:id="4012" w:name="ref12"/>
      <w:r>
        <w:rPr>
          <w:rFonts w:ascii="Times New Roman" w:hAnsi="Times New Roman" w:cs="Times New Roman" w:eastAsia="Times New Roman"/>
          <w:i w:val="0"/>
          <w:sz w:val="18"/>
        </w:rPr>
        <w:t xml:space="preserve">[12] S. A. Ludwig, Guided Particle Swarm Optimization for Feature Selection: Application to Cancer Genome Data. </w:t>
      </w:r>
      <w:r>
        <w:rPr>
          <w:rFonts w:ascii="Times New Roman" w:hAnsi="Times New Roman" w:cs="Times New Roman" w:eastAsia="Times New Roman"/>
          <w:i/>
          <w:sz w:val="18"/>
        </w:rPr>
        <w:t>Algorithms</w:t>
      </w:r>
      <w:r>
        <w:rPr>
          <w:rFonts w:ascii="Times New Roman" w:hAnsi="Times New Roman" w:cs="Times New Roman" w:eastAsia="Times New Roman"/>
          <w:i w:val="0"/>
          <w:sz w:val="18"/>
        </w:rPr>
        <w:t xml:space="preserve"> 18, 220 (2025).</w:t>
      </w:r>
      <w:bookmarkEnd w:id="4012"/>
    </w:p>
    <w:p>
      <w:pPr>
        <w:jc w:val="both"/>
      </w:pPr>
      <w:bookmarkStart w:id="4013" w:name="ref13"/>
      <w:r>
        <w:rPr>
          <w:rFonts w:ascii="Times New Roman" w:hAnsi="Times New Roman" w:cs="Times New Roman" w:eastAsia="Times New Roman"/>
          <w:i w:val="0"/>
          <w:sz w:val="18"/>
        </w:rPr>
        <w:t xml:space="preserve">[13] A. Seyyedabbasi, Binary Sand Cat Swarm Optimization Algorithm for Wrapper Feature Selection on Biological Data.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8, 310 (2023).</w:t>
      </w:r>
      <w:bookmarkEnd w:id="4013"/>
    </w:p>
    <w:p>
      <w:pPr>
        <w:jc w:val="both"/>
      </w:pPr>
      <w:bookmarkStart w:id="4014" w:name="ref14"/>
      <w:r>
        <w:rPr>
          <w:rFonts w:ascii="Times New Roman" w:hAnsi="Times New Roman" w:cs="Times New Roman" w:eastAsia="Times New Roman"/>
          <w:i w:val="0"/>
          <w:sz w:val="18"/>
        </w:rPr>
        <w:t xml:space="preserve">[14] E. Pashaei, An Efficient Binary Sand Cat Swarm Optimization for Feature Selection in High-Dimensional Biomedical Data. </w:t>
      </w:r>
      <w:r>
        <w:rPr>
          <w:rFonts w:ascii="Times New Roman" w:hAnsi="Times New Roman" w:cs="Times New Roman" w:eastAsia="Times New Roman"/>
          <w:i/>
          <w:sz w:val="18"/>
        </w:rPr>
        <w:t>Bioengineering</w:t>
      </w:r>
      <w:r>
        <w:rPr>
          <w:rFonts w:ascii="Times New Roman" w:hAnsi="Times New Roman" w:cs="Times New Roman" w:eastAsia="Times New Roman"/>
          <w:i w:val="0"/>
          <w:sz w:val="18"/>
        </w:rPr>
        <w:t xml:space="preserve"> 10, 1123 (2023).</w:t>
      </w:r>
      <w:bookmarkEnd w:id="4014"/>
    </w:p>
    <w:p>
      <w:pPr>
        <w:jc w:val="both"/>
      </w:pPr>
      <w:bookmarkStart w:id="4015" w:name="ref15"/>
      <w:r>
        <w:rPr>
          <w:rFonts w:ascii="Times New Roman" w:hAnsi="Times New Roman" w:cs="Times New Roman" w:eastAsia="Times New Roman"/>
          <w:i w:val="0"/>
          <w:sz w:val="18"/>
        </w:rPr>
        <w:t xml:space="preserve">[15] R. Liu, R. Fang, T. Zeng, H. Fei, Q. Qi, P. Zuo, L. Xu, and W. Liu, A Novel Adaptive Sand Cat Swarm Optimization Algorithm for Feature Selection and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701 (2024).</w:t>
      </w:r>
      <w:bookmarkEnd w:id="4015"/>
    </w:p>
    <w:p>
      <w:pPr>
        <w:jc w:val="both"/>
      </w:pPr>
      <w:bookmarkStart w:id="4016" w:name="ref16"/>
      <w:r>
        <w:rPr>
          <w:rFonts w:ascii="Times New Roman" w:hAnsi="Times New Roman" w:cs="Times New Roman" w:eastAsia="Times New Roman"/>
          <w:i w:val="0"/>
          <w:sz w:val="18"/>
        </w:rPr>
        <w:t xml:space="preserve">[16] K. Zhang, Y. He, Y. Wang, and C. Sun, Improved Multi-Strategy Sand Cat Swarm Optimization for Solving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280 (2024).</w:t>
      </w:r>
      <w:bookmarkEnd w:id="4016"/>
    </w:p>
    <w:p>
      <w:pPr>
        <w:jc w:val="both"/>
      </w:pPr>
      <w:bookmarkStart w:id="4017" w:name="ref17"/>
      <w:r>
        <w:rPr>
          <w:rFonts w:ascii="Times New Roman" w:hAnsi="Times New Roman" w:cs="Times New Roman" w:eastAsia="Times New Roman"/>
          <w:i w:val="0"/>
          <w:sz w:val="18"/>
        </w:rPr>
        <w:t xml:space="preserve">[17] M. Lin, Z. Dai, Z. Qiu, H. Chen, and H. Lin, Multi-Strategy Enhanced Sand Cat Swarm Optimization Algorithm and Its Engineering Applications.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15, 34391 (2025).</w:t>
      </w:r>
      <w:bookmarkEnd w:id="4017"/>
    </w:p>
    <w:p>
      <w:pPr>
        <w:jc w:val="both"/>
      </w:pPr>
      <w:bookmarkStart w:id="4018" w:name="ref18"/>
      <w:r>
        <w:rPr>
          <w:rFonts w:ascii="Times New Roman" w:hAnsi="Times New Roman" w:cs="Times New Roman" w:eastAsia="Times New Roman"/>
          <w:i w:val="0"/>
          <w:sz w:val="18"/>
        </w:rPr>
        <w:t xml:space="preserve">[18] Y. Cai, C. Guo, and X. Chen, An Improved Sand Cat Swarm Optimization with Lens Opposition-Based Learning and Sparrow Search Algorithm.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14, 20690 (2024).</w:t>
      </w:r>
      <w:bookmarkEnd w:id="4018"/>
    </w:p>
    <w:p>
      <w:pPr>
        <w:jc w:val="both"/>
      </w:pPr>
      <w:bookmarkStart w:id="4019" w:name="ref19"/>
      <w:r>
        <w:rPr>
          <w:rFonts w:ascii="Times New Roman" w:hAnsi="Times New Roman" w:cs="Times New Roman" w:eastAsia="Times New Roman"/>
          <w:i w:val="0"/>
          <w:sz w:val="18"/>
        </w:rPr>
        <w:t xml:space="preserve">[19] H. Jia, J. Zhang, H. Rao, and L. Abualigah, Improved Sand Cat Swarm Optimization Algorithm for Solving Global Optimum Problems. </w:t>
      </w:r>
      <w:r>
        <w:rPr>
          <w:rFonts w:ascii="Times New Roman" w:hAnsi="Times New Roman" w:cs="Times New Roman" w:eastAsia="Times New Roman"/>
          <w:i/>
          <w:sz w:val="18"/>
        </w:rPr>
        <w:t>Artificial Intelligence Review</w:t>
      </w:r>
      <w:r>
        <w:rPr>
          <w:rFonts w:ascii="Times New Roman" w:hAnsi="Times New Roman" w:cs="Times New Roman" w:eastAsia="Times New Roman"/>
          <w:i w:val="0"/>
          <w:sz w:val="18"/>
        </w:rPr>
        <w:t xml:space="preserve"> 58, 5 (2024).</w:t>
      </w:r>
      <w:bookmarkEnd w:id="4019"/>
    </w:p>
    <w:p>
      <w:pPr>
        <w:jc w:val="both"/>
      </w:pPr>
      <w:bookmarkStart w:id="4020" w:name="ref20"/>
      <w:r>
        <w:rPr>
          <w:rFonts w:ascii="Times New Roman" w:hAnsi="Times New Roman" w:cs="Times New Roman" w:eastAsia="Times New Roman"/>
          <w:i w:val="0"/>
          <w:sz w:val="18"/>
        </w:rPr>
        <w:t xml:space="preserve">[20] A. Kraskov, H. Stögbauer, and P. Grassberger, Estimating Mutual Information. </w:t>
      </w:r>
      <w:r>
        <w:rPr>
          <w:rFonts w:ascii="Times New Roman" w:hAnsi="Times New Roman" w:cs="Times New Roman" w:eastAsia="Times New Roman"/>
          <w:i/>
          <w:sz w:val="18"/>
        </w:rPr>
        <w:t>Physical Review E</w:t>
      </w:r>
      <w:r>
        <w:rPr>
          <w:rFonts w:ascii="Times New Roman" w:hAnsi="Times New Roman" w:cs="Times New Roman" w:eastAsia="Times New Roman"/>
          <w:i w:val="0"/>
          <w:sz w:val="18"/>
        </w:rPr>
        <w:t xml:space="preserve"> 69, 066138 (2004).</w:t>
      </w:r>
      <w:bookmarkEnd w:id="4020"/>
    </w:p>
    <w:p>
      <w:pPr>
        <w:jc w:val="both"/>
      </w:pPr>
      <w:bookmarkStart w:id="4021" w:name="ref21"/>
      <w:r>
        <w:rPr>
          <w:rFonts w:ascii="Times New Roman" w:hAnsi="Times New Roman" w:cs="Times New Roman" w:eastAsia="Times New Roman"/>
          <w:i w:val="0"/>
          <w:sz w:val="18"/>
        </w:rPr>
        <w:t xml:space="preserve">[21] S. Mirjalili, S. M. Mirjalili, and A. Lewis, Grey Wolf Optimizer. </w:t>
      </w:r>
      <w:r>
        <w:rPr>
          <w:rFonts w:ascii="Times New Roman" w:hAnsi="Times New Roman" w:cs="Times New Roman" w:eastAsia="Times New Roman"/>
          <w:i/>
          <w:sz w:val="18"/>
        </w:rPr>
        <w:t>Advances in Engineering Software</w:t>
      </w:r>
      <w:r>
        <w:rPr>
          <w:rFonts w:ascii="Times New Roman" w:hAnsi="Times New Roman" w:cs="Times New Roman" w:eastAsia="Times New Roman"/>
          <w:i w:val="0"/>
          <w:sz w:val="18"/>
        </w:rPr>
        <w:t xml:space="preserve"> 69, 46–61 (2014).</w:t>
      </w:r>
      <w:bookmarkEnd w:id="4021"/>
    </w:p>
    <w:p>
      <w:pPr>
        <w:jc w:val="both"/>
      </w:pPr>
      <w:bookmarkStart w:id="4022" w:name="ref22"/>
      <w:r>
        <w:rPr>
          <w:rFonts w:ascii="Times New Roman" w:hAnsi="Times New Roman" w:cs="Times New Roman" w:eastAsia="Times New Roman"/>
          <w:i w:val="0"/>
          <w:sz w:val="18"/>
        </w:rPr>
        <w:t xml:space="preserve">[22] S. Holm, A Simple Sequentially Rejective Multiple Test Procedure. </w:t>
      </w:r>
      <w:r>
        <w:rPr>
          <w:rFonts w:ascii="Times New Roman" w:hAnsi="Times New Roman" w:cs="Times New Roman" w:eastAsia="Times New Roman"/>
          <w:i/>
          <w:sz w:val="18"/>
        </w:rPr>
        <w:t>Scandinavian Journal of Statistics</w:t>
      </w:r>
      <w:r>
        <w:rPr>
          <w:rFonts w:ascii="Times New Roman" w:hAnsi="Times New Roman" w:cs="Times New Roman" w:eastAsia="Times New Roman"/>
          <w:i w:val="0"/>
          <w:sz w:val="18"/>
        </w:rPr>
        <w:t xml:space="preserve"> 6, 65–70 (1979).</w:t>
      </w:r>
      <w:bookmarkEnd w:id="4022"/>
    </w:p>
    <w:p>
      <w:pPr>
        <w:jc w:val="both"/>
      </w:pPr>
      <w:bookmarkStart w:id="4023" w:name="ref23"/>
      <w:r>
        <w:rPr>
          <w:rFonts w:ascii="Times New Roman" w:hAnsi="Times New Roman" w:cs="Times New Roman" w:eastAsia="Times New Roman"/>
          <w:i w:val="0"/>
          <w:sz w:val="18"/>
        </w:rPr>
        <w:t xml:space="preserve">[23] J. Demšar, Statistical Comparisons of Classifiers over Multiple Data Sets.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7, 1–30 (2006).</w:t>
      </w:r>
      <w:bookmarkEnd w:id="4023"/>
    </w:p>
    <w:p>
      <w:pPr>
        <w:jc w:val="both"/>
      </w:pPr>
      <w:bookmarkStart w:id="4024" w:name="ref24"/>
      <w:r>
        <w:rPr>
          <w:rFonts w:ascii="Times New Roman" w:hAnsi="Times New Roman" w:cs="Times New Roman" w:eastAsia="Times New Roman"/>
          <w:i w:val="0"/>
          <w:sz w:val="18"/>
        </w:rPr>
        <w:t xml:space="preserve">[24] M. J. Islam, X. Li, and Y. Mei, A Time-Varying Transfer Function for Balancing the Exploration and Exploitation Ability of a Binary PSO.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59, 182–196 (2017).</w:t>
      </w:r>
      <w:bookmarkEnd w:id="4024"/>
    </w:p>
    <w:p>
      <w:pPr>
        <w:jc w:val="both"/>
      </w:pPr>
      <w:bookmarkStart w:id="4025" w:name="ref25"/>
      <w:r>
        <w:rPr>
          <w:rFonts w:ascii="Times New Roman" w:hAnsi="Times New Roman" w:cs="Times New Roman" w:eastAsia="Times New Roman"/>
          <w:i w:val="0"/>
          <w:sz w:val="18"/>
        </w:rPr>
        <w:t xml:space="preserve">[25] X. Teng, H. Dong, and X. Zhou, Adaptive Feature Selection Using V-Shaped Binary Particle Swarm Optimization. </w:t>
      </w:r>
      <w:r>
        <w:rPr>
          <w:rFonts w:ascii="Times New Roman" w:hAnsi="Times New Roman" w:cs="Times New Roman" w:eastAsia="Times New Roman"/>
          <w:i/>
          <w:sz w:val="18"/>
        </w:rPr>
        <w:t>PLOS ONE</w:t>
      </w:r>
      <w:r>
        <w:rPr>
          <w:rFonts w:ascii="Times New Roman" w:hAnsi="Times New Roman" w:cs="Times New Roman" w:eastAsia="Times New Roman"/>
          <w:i w:val="0"/>
          <w:sz w:val="18"/>
        </w:rPr>
        <w:t xml:space="preserve"> 12, e0173907 (2017).</w:t>
      </w:r>
      <w:bookmarkEnd w:id="4025"/>
    </w:p>
    <w:p>
      <w:pPr>
        <w:jc w:val="both"/>
      </w:pPr>
      <w:bookmarkStart w:id="4026" w:name="ref26"/>
      <w:r>
        <w:rPr>
          <w:rFonts w:ascii="Times New Roman" w:hAnsi="Times New Roman" w:cs="Times New Roman" w:eastAsia="Times New Roman"/>
          <w:i w:val="0"/>
          <w:sz w:val="18"/>
        </w:rPr>
        <w:t xml:space="preserve">[26] M. Li, Q. Luo, and Y. Zhou, BGOA-TVG: Binary Grasshopper Optimization Algorithm with Time-Varying Gaussian Transfer Functions for Feature Selection.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187 (2024).</w:t>
      </w:r>
      <w:bookmarkEnd w:id="4026"/>
    </w:p>
    <w:p>
      <w:pPr>
        <w:jc w:val="both"/>
      </w:pPr>
      <w:bookmarkStart w:id="4027" w:name="ref27"/>
      <w:r>
        <w:rPr>
          <w:rFonts w:ascii="Times New Roman" w:hAnsi="Times New Roman" w:cs="Times New Roman" w:eastAsia="Times New Roman"/>
          <w:i w:val="0"/>
          <w:sz w:val="18"/>
        </w:rPr>
        <w:t xml:space="preserve">[27] S. Gupta and S. Gupta, Fitness and Historical Success Information-Assisted Binary Particle Swarm Optimization for Feature Selection.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306, 112699 (2024).</w:t>
      </w:r>
      <w:bookmarkEnd w:id="4027"/>
    </w:p>
    <w:p>
      <w:pPr>
        <w:jc w:val="both"/>
      </w:pPr>
      <w:bookmarkStart w:id="4028" w:name="ref28"/>
      <w:r>
        <w:rPr>
          <w:rFonts w:ascii="Times New Roman" w:hAnsi="Times New Roman" w:cs="Times New Roman" w:eastAsia="Times New Roman"/>
          <w:i w:val="0"/>
          <w:sz w:val="18"/>
        </w:rPr>
        <w:t xml:space="preserve">[28] X. Li, Q. Fu, Q. Li, W. Ding, F. Lin, and Z. Zheng, Multi-Objective Binary Grey Wolf Optimization for Feature Selection Based on Guided Mutation Strategy.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145, 110558 (2023).</w:t>
      </w:r>
      <w:bookmarkEnd w:id="4028"/>
    </w:p>
    <w:p>
      <w:pPr>
        <w:jc w:val="both"/>
      </w:pPr>
      <w:bookmarkStart w:id="4029" w:name="ref29"/>
      <w:r>
        <w:rPr>
          <w:rFonts w:ascii="Times New Roman" w:hAnsi="Times New Roman" w:cs="Times New Roman" w:eastAsia="Times New Roman"/>
          <w:i w:val="0"/>
          <w:sz w:val="18"/>
        </w:rPr>
        <w:t xml:space="preserve">[29] A. Alzaqebah, O. Al-Kadi, and I. Aljarah, An Enhanced Harris Hawk Optimizer Based on Extreme Learning Machine for Feature Selection. </w:t>
      </w:r>
      <w:r>
        <w:rPr>
          <w:rFonts w:ascii="Times New Roman" w:hAnsi="Times New Roman" w:cs="Times New Roman" w:eastAsia="Times New Roman"/>
          <w:i/>
          <w:sz w:val="18"/>
        </w:rPr>
        <w:t>Progress in Artificial Intelligence</w:t>
      </w:r>
      <w:r>
        <w:rPr>
          <w:rFonts w:ascii="Times New Roman" w:hAnsi="Times New Roman" w:cs="Times New Roman" w:eastAsia="Times New Roman"/>
          <w:i w:val="0"/>
          <w:sz w:val="18"/>
        </w:rPr>
        <w:t xml:space="preserve"> 12, 77–97 (2023).</w:t>
      </w:r>
      <w:bookmarkEnd w:id="4029"/>
    </w:p>
    <w:p>
      <w:pPr>
        <w:jc w:val="both"/>
      </w:pPr>
      <w:bookmarkStart w:id="4030" w:name="ref30"/>
      <w:r>
        <w:rPr>
          <w:rFonts w:ascii="Times New Roman" w:hAnsi="Times New Roman" w:cs="Times New Roman" w:eastAsia="Times New Roman"/>
          <w:i w:val="0"/>
          <w:sz w:val="18"/>
        </w:rPr>
        <w:t xml:space="preserve">[30] R. Alwajih, S. J. Abdulkadir, H. Al Hussian, N. Aziz, Q. Al-Tashi, S. Mirjalili, and A. Alqushaibi, Hybrid Binary Whale with Harris Hawks for Feature Selection. </w:t>
      </w:r>
      <w:r>
        <w:rPr>
          <w:rFonts w:ascii="Times New Roman" w:hAnsi="Times New Roman" w:cs="Times New Roman" w:eastAsia="Times New Roman"/>
          <w:i/>
          <w:sz w:val="18"/>
        </w:rPr>
        <w:t>Neural Computing and Applications</w:t>
      </w:r>
      <w:r>
        <w:rPr>
          <w:rFonts w:ascii="Times New Roman" w:hAnsi="Times New Roman" w:cs="Times New Roman" w:eastAsia="Times New Roman"/>
          <w:i w:val="0"/>
          <w:sz w:val="18"/>
        </w:rPr>
        <w:t xml:space="preserve"> 34, 19377–19395 (2022).</w:t>
      </w:r>
      <w:bookmarkEnd w:id="4030"/>
    </w:p>
    <w:p>
      <w:pPr>
        <w:jc w:val="both"/>
      </w:pPr>
      <w:bookmarkStart w:id="4031" w:name="ref31"/>
      <w:r>
        <w:rPr>
          <w:rFonts w:ascii="Times New Roman" w:hAnsi="Times New Roman" w:cs="Times New Roman" w:eastAsia="Times New Roman"/>
          <w:i w:val="0"/>
          <w:sz w:val="18"/>
        </w:rPr>
        <w:t xml:space="preserve">[31] X. Chen, M. Liu, Z. Wang, and Y. Wang, Explainable Deep Learning-Based Feature Selection and Intrusion Detection Method on the Internet of Things. </w:t>
      </w:r>
      <w:r>
        <w:rPr>
          <w:rFonts w:ascii="Times New Roman" w:hAnsi="Times New Roman" w:cs="Times New Roman" w:eastAsia="Times New Roman"/>
          <w:i/>
          <w:sz w:val="18"/>
        </w:rPr>
        <w:t>Sensors</w:t>
      </w:r>
      <w:r>
        <w:rPr>
          <w:rFonts w:ascii="Times New Roman" w:hAnsi="Times New Roman" w:cs="Times New Roman" w:eastAsia="Times New Roman"/>
          <w:i w:val="0"/>
          <w:sz w:val="18"/>
        </w:rPr>
        <w:t xml:space="preserve"> 24, 5223 (2024).</w:t>
      </w:r>
      <w:bookmarkEnd w:id="4031"/>
    </w:p>
    <w:sectPr w:rsidR="00FC693F" w:rsidRPr="0006063C" w:rsidSect="00034616">
      <w:type w:val="continuous"/>
      <w:pgSz w:w="11906" w:h="16838"/>
      <w:pgMar w:top="1134" w:right="1134" w:bottom="1134" w:left="1134" w:header="720" w:footer="720"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