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0"/>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332402066"/>
      <w:bookmarkStart w:id="4" w:name="_Toc23165681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springboot 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ascii="宋体" w:hAnsi="宋体" w:cs="宋体"/>
        </w:rPr>
        <w:t>AOP</w:t>
      </w:r>
      <w:r>
        <w:rPr>
          <w:rFonts w:hint="eastAsia" w:ascii="宋体" w:hAnsi="宋体" w:cs="宋体"/>
        </w:rPr>
        <w:t xml:space="preserve">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hint="eastAsia"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hint="eastAsia" w:ascii="宋体" w:hAnsi="宋体" w:cs="宋体"/>
          <w:sz w:val="24"/>
          <w:szCs w:val="24"/>
          <w:lang w:val="en-US" w:eastAsia="zh-CN"/>
        </w:rPr>
      </w:pPr>
      <w:r>
        <w:rPr>
          <w:rFonts w:hint="eastAsia" w:ascii="宋体" w:hAnsi="宋体" w:cs="宋体"/>
          <w:sz w:val="24"/>
          <w:szCs w:val="24"/>
        </w:rPr>
        <w:t>资源</w:t>
      </w:r>
      <w:r>
        <w:rPr>
          <w:rFonts w:hint="eastAsia" w:ascii="宋体" w:hAnsi="宋体" w:cs="宋体"/>
          <w:sz w:val="24"/>
          <w:szCs w:val="24"/>
          <w:lang w:val="en-US" w:eastAsia="zh-CN"/>
        </w:rPr>
        <w:t>与URI</w:t>
      </w:r>
      <w:r>
        <w:rPr>
          <w:rFonts w:hint="eastAsia" w:ascii="宋体" w:hAnsi="宋体" w:cs="宋体"/>
          <w:sz w:val="24"/>
          <w:szCs w:val="24"/>
        </w:rPr>
        <w:t>。资源这个概念包含范围比较广泛，我们可以称所有出现在Web应用中可供用户查看与操作的“事物”为资源。</w:t>
      </w:r>
      <w:r>
        <w:rPr>
          <w:rFonts w:hint="eastAsia" w:ascii="宋体" w:hAnsi="宋体" w:cs="宋体"/>
          <w:sz w:val="24"/>
          <w:szCs w:val="24"/>
          <w:lang w:val="en-US" w:eastAsia="zh-CN"/>
        </w:rPr>
        <w:t>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"http://www.***.com/order/{order_id}" </w:instrText>
      </w:r>
      <w:r>
        <w:rPr>
          <w:rFonts w:hint="eastAsia" w:ascii="宋体" w:hAnsi="宋体" w:cs="宋体"/>
          <w:sz w:val="24"/>
          <w:szCs w:val="24"/>
          <w:lang w:val="en-US" w:eastAsia="zh-CN"/>
        </w:rPr>
        <w:fldChar w:fldCharType="separate"/>
      </w:r>
      <w:r>
        <w:rPr>
          <w:rStyle w:val="9"/>
          <w:rFonts w:hint="eastAsia" w:ascii="宋体" w:hAnsi="宋体" w:cs="宋体"/>
          <w:sz w:val="24"/>
          <w:szCs w:val="24"/>
          <w:lang w:val="en-US" w:eastAsia="zh-CN"/>
        </w:rPr>
        <w:t>http://www.***.com/order/{order_id}</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（编号为order_id的订单）</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http://www.***.com/user/{user_name}（名字是user_name的用户）</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"http://www.***.com/order/{order_id}/device/{device_id}（在编号为order_id的订单下，设备编号为device_id的设备）" </w:instrText>
      </w:r>
      <w:r>
        <w:rPr>
          <w:rFonts w:hint="eastAsia" w:ascii="宋体" w:hAnsi="宋体" w:cs="宋体"/>
          <w:sz w:val="24"/>
          <w:szCs w:val="24"/>
          <w:lang w:val="en-US" w:eastAsia="zh-CN"/>
        </w:rPr>
        <w:fldChar w:fldCharType="separate"/>
      </w:r>
      <w:r>
        <w:rPr>
          <w:rStyle w:val="9"/>
          <w:rFonts w:hint="eastAsia" w:ascii="宋体" w:hAnsi="宋体" w:cs="宋体"/>
          <w:sz w:val="24"/>
          <w:szCs w:val="24"/>
          <w:lang w:val="en-US" w:eastAsia="zh-CN"/>
        </w:rPr>
        <w:t>http://www.***.com/order/{order_id}/device/{device_id}（在编号为order_id的订单下，设备编号为device_id的设备）</w:t>
      </w:r>
      <w:r>
        <w:rPr>
          <w:rFonts w:hint="eastAsia" w:ascii="宋体" w:hAnsi="宋体" w:cs="宋体"/>
          <w:sz w:val="24"/>
          <w:szCs w:val="24"/>
          <w:lang w:val="en-US" w:eastAsia="zh-CN"/>
        </w:rPr>
        <w:fldChar w:fldCharType="end"/>
      </w:r>
    </w:p>
    <w:p>
      <w:pPr>
        <w:numPr>
          <w:ilvl w:val="0"/>
          <w:numId w:val="4"/>
        </w:numPr>
        <w:spacing w:line="360" w:lineRule="auto"/>
        <w:ind w:left="0" w:leftChars="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left="0" w:leftChars="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hint="eastAsia" w:ascii="楷体_GB2312" w:hAnsi="Times New Roman" w:eastAsia="黑体"/>
          <w:szCs w:val="24"/>
          <w:lang w:val="en-US" w:eastAsia="zh-CN"/>
        </w:rPr>
      </w:pPr>
      <w:r>
        <w:rPr>
          <w:rFonts w:hint="eastAsia" w:ascii="黑体" w:hAnsi="Times New Roman" w:eastAsia="黑体"/>
          <w:b/>
          <w:sz w:val="36"/>
          <w:szCs w:val="36"/>
        </w:rPr>
        <w:t>第</w:t>
      </w:r>
      <w:r>
        <w:rPr>
          <w:rFonts w:hint="eastAsia" w:ascii="黑体" w:hAnsi="Times New Roman" w:eastAsia="黑体"/>
          <w:b/>
          <w:sz w:val="36"/>
          <w:szCs w:val="36"/>
          <w:lang w:val="en-US" w:eastAsia="zh-CN"/>
        </w:rPr>
        <w:t>3</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智能物流监控系统需求分析与概要设计</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w:t>
      </w:r>
      <w:r>
        <w:rPr>
          <w:rFonts w:hint="eastAsia" w:ascii="黑体" w:hAnsi="Times New Roman" w:eastAsia="黑体"/>
          <w:b/>
          <w:sz w:val="28"/>
          <w:szCs w:val="28"/>
        </w:rPr>
        <w:t>.</w:t>
      </w:r>
      <w:r>
        <w:rPr>
          <w:rFonts w:hint="eastAsia" w:ascii="黑体" w:hAnsi="Times New Roman" w:eastAsia="黑体"/>
          <w:b/>
          <w:sz w:val="28"/>
          <w:szCs w:val="28"/>
          <w:lang w:val="en-US" w:eastAsia="zh-CN"/>
        </w:rPr>
        <w:t>1</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智能物流监控系统整体概述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hint="eastAsia" w:ascii="宋体" w:hAnsi="宋体"/>
          <w:b/>
          <w:bCs/>
          <w:sz w:val="24"/>
          <w:szCs w:val="24"/>
          <w:lang w:val="en-US" w:eastAsia="zh-CN"/>
        </w:rPr>
      </w:pPr>
      <w:r>
        <w:rPr>
          <w:rFonts w:hint="eastAsia" w:ascii="宋体" w:hAnsi="宋体"/>
          <w:b/>
          <w:bCs/>
          <w:sz w:val="24"/>
          <w:szCs w:val="24"/>
          <w:lang w:val="en-US" w:eastAsia="zh-CN"/>
        </w:rPr>
        <w:t>3.1.1系统基础数据平台架构</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结局方案，以协议或者服务的形式开放在开源世界。由于本次系统设计将不涉及与硬件方面传输数据的问题，所以系统将沿用公认的最佳实践“不重复造轮子”，使用开源世界中优秀的解决方案，在OneNET平台的技术支持下完成智能物流监控系统的数据平台架构设计。</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OneNET平台的数据是分层的结构，对于硬件方的接入也是分层进行的。它包含几个概念：</w:t>
      </w:r>
    </w:p>
    <w:p>
      <w:pPr>
        <w:numPr>
          <w:ilvl w:val="0"/>
          <w:numId w:val="5"/>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产品</w:t>
      </w:r>
    </w:p>
    <w:p>
      <w:pPr>
        <w:numPr>
          <w:ilvl w:val="0"/>
          <w:numId w:val="5"/>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设备</w:t>
      </w:r>
    </w:p>
    <w:p>
      <w:pPr>
        <w:numPr>
          <w:ilvl w:val="0"/>
          <w:numId w:val="5"/>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数据流</w:t>
      </w:r>
    </w:p>
    <w:p>
      <w:pPr>
        <w:numPr>
          <w:ilvl w:val="0"/>
          <w:numId w:val="5"/>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数据点</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为了完成OneNET与本系统数据平台的正常对接与后续流程的正常运营，我们需要遵守以下几点规约：</w:t>
      </w:r>
    </w:p>
    <w:p>
      <w:pPr>
        <w:numPr>
          <w:ilvl w:val="0"/>
          <w:numId w:val="6"/>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w:t>
      </w:r>
      <w:bookmarkStart w:id="5" w:name="_GoBack"/>
      <w:bookmarkEnd w:id="5"/>
      <w:r>
        <w:rPr>
          <w:rFonts w:hint="eastAsia" w:ascii="宋体" w:hAnsi="宋体" w:cs="宋体"/>
          <w:sz w:val="24"/>
          <w:szCs w:val="24"/>
          <w:lang w:val="en-US" w:eastAsia="zh-CN"/>
        </w:rPr>
        <w:t>，APIKey是必不可少的。</w:t>
      </w:r>
    </w:p>
    <w:p>
      <w:pPr>
        <w:numPr>
          <w:ilvl w:val="0"/>
          <w:numId w:val="6"/>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每一台设备拥有的数据流是既定且不需要扩展的。（由于硬件方面的收回困难与改造困难，一般不会有数据流方面的变更）</w:t>
      </w:r>
    </w:p>
    <w:p>
      <w:pPr>
        <w:numPr>
          <w:ilvl w:val="0"/>
          <w:numId w:val="6"/>
        </w:numPr>
        <w:spacing w:line="360" w:lineRule="auto"/>
        <w:ind w:firstLine="420"/>
        <w:rPr>
          <w:rFonts w:hint="eastAsia" w:ascii="宋体" w:hAnsi="宋体" w:cs="宋体"/>
          <w:sz w:val="24"/>
          <w:szCs w:val="24"/>
          <w:lang w:val="en-US" w:eastAsia="zh-CN"/>
        </w:rPr>
      </w:pP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数据平台系统架构：</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3"/>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hint="eastAsia" w:ascii="宋体" w:hAnsi="宋体" w:cs="宋体"/>
          <w:sz w:val="24"/>
          <w:szCs w:val="24"/>
          <w:lang w:val="en-US" w:eastAsia="zh-CN"/>
        </w:rPr>
      </w:pP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系统数据库结构模型：</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4"/>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lang w:val="en-US" w:eastAsia="zh-CN"/>
        </w:rPr>
      </w:pPr>
      <w:r>
        <w:rPr>
          <w:rFonts w:hint="eastAsia" w:ascii="宋体" w:hAnsi="宋体"/>
          <w:b/>
          <w:bCs/>
          <w:sz w:val="24"/>
          <w:szCs w:val="24"/>
          <w:lang w:val="en-US" w:eastAsia="zh-CN"/>
        </w:rPr>
        <w:t>3.1.2 应用于物流的管理系统设计</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3.2 智能物流监控系统需求分析</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 智能物流监控系统概要设计</w:t>
      </w:r>
    </w:p>
    <w:p>
      <w:pPr>
        <w:rPr>
          <w:rFonts w:hint="eastAsia" w:ascii="黑体" w:hAnsi="Times New Roman" w:eastAsia="黑体"/>
          <w:b/>
          <w:sz w:val="28"/>
          <w:szCs w:val="28"/>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E7DB531C"/>
    <w:multiLevelType w:val="singleLevel"/>
    <w:tmpl w:val="E7DB531C"/>
    <w:lvl w:ilvl="0" w:tentative="0">
      <w:start w:val="1"/>
      <w:numFmt w:val="decimal"/>
      <w:suff w:val="nothing"/>
      <w:lvlText w:val="%1、"/>
      <w:lvlJc w:val="left"/>
    </w:lvl>
  </w:abstractNum>
  <w:abstractNum w:abstractNumId="3">
    <w:nsid w:val="3E83DFF6"/>
    <w:multiLevelType w:val="singleLevel"/>
    <w:tmpl w:val="3E83DFF6"/>
    <w:lvl w:ilvl="0" w:tentative="0">
      <w:start w:val="1"/>
      <w:numFmt w:val="decimal"/>
      <w:suff w:val="nothing"/>
      <w:lvlText w:val="%1、"/>
      <w:lvlJc w:val="left"/>
    </w:lvl>
  </w:abstractNum>
  <w:abstractNum w:abstractNumId="4">
    <w:nsid w:val="6D2A4B1B"/>
    <w:multiLevelType w:val="singleLevel"/>
    <w:tmpl w:val="6D2A4B1B"/>
    <w:lvl w:ilvl="0" w:tentative="0">
      <w:start w:val="1"/>
      <w:numFmt w:val="decimal"/>
      <w:suff w:val="nothing"/>
      <w:lvlText w:val="%1、"/>
      <w:lvlJc w:val="left"/>
    </w:lvl>
  </w:abstractNum>
  <w:abstractNum w:abstractNumId="5">
    <w:nsid w:val="781E8682"/>
    <w:multiLevelType w:val="singleLevel"/>
    <w:tmpl w:val="781E8682"/>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6DC8"/>
    <w:rsid w:val="00021CFA"/>
    <w:rsid w:val="00024D85"/>
    <w:rsid w:val="000600F5"/>
    <w:rsid w:val="00065139"/>
    <w:rsid w:val="000753EB"/>
    <w:rsid w:val="000826CA"/>
    <w:rsid w:val="000D2F77"/>
    <w:rsid w:val="001135DB"/>
    <w:rsid w:val="0012072A"/>
    <w:rsid w:val="00127EA8"/>
    <w:rsid w:val="00135B92"/>
    <w:rsid w:val="001451CE"/>
    <w:rsid w:val="00156491"/>
    <w:rsid w:val="001602C3"/>
    <w:rsid w:val="00170FB3"/>
    <w:rsid w:val="00194D3E"/>
    <w:rsid w:val="001E0E68"/>
    <w:rsid w:val="00212EB1"/>
    <w:rsid w:val="00224C5C"/>
    <w:rsid w:val="00232B6D"/>
    <w:rsid w:val="002376F4"/>
    <w:rsid w:val="00251022"/>
    <w:rsid w:val="00257711"/>
    <w:rsid w:val="00260C3F"/>
    <w:rsid w:val="002A4667"/>
    <w:rsid w:val="002D4272"/>
    <w:rsid w:val="002D73F8"/>
    <w:rsid w:val="002E0B41"/>
    <w:rsid w:val="002E539E"/>
    <w:rsid w:val="00300763"/>
    <w:rsid w:val="0031150D"/>
    <w:rsid w:val="00315BCD"/>
    <w:rsid w:val="003224D9"/>
    <w:rsid w:val="00332341"/>
    <w:rsid w:val="00334F52"/>
    <w:rsid w:val="003458BF"/>
    <w:rsid w:val="00345C75"/>
    <w:rsid w:val="00366658"/>
    <w:rsid w:val="00373BA4"/>
    <w:rsid w:val="00375AF2"/>
    <w:rsid w:val="003928E9"/>
    <w:rsid w:val="00393311"/>
    <w:rsid w:val="003B15BD"/>
    <w:rsid w:val="003B280E"/>
    <w:rsid w:val="003B3DB8"/>
    <w:rsid w:val="003E0868"/>
    <w:rsid w:val="003F5716"/>
    <w:rsid w:val="00401E07"/>
    <w:rsid w:val="004365BD"/>
    <w:rsid w:val="00436BD8"/>
    <w:rsid w:val="00447392"/>
    <w:rsid w:val="00472738"/>
    <w:rsid w:val="0047630F"/>
    <w:rsid w:val="004841C2"/>
    <w:rsid w:val="004926AD"/>
    <w:rsid w:val="00495B72"/>
    <w:rsid w:val="004A5FB8"/>
    <w:rsid w:val="004B65C4"/>
    <w:rsid w:val="004D5D64"/>
    <w:rsid w:val="004E3396"/>
    <w:rsid w:val="004F7BF6"/>
    <w:rsid w:val="0050284E"/>
    <w:rsid w:val="005078AA"/>
    <w:rsid w:val="00512002"/>
    <w:rsid w:val="00556A32"/>
    <w:rsid w:val="00584EC0"/>
    <w:rsid w:val="005C6DEB"/>
    <w:rsid w:val="005D0DA4"/>
    <w:rsid w:val="005E0F48"/>
    <w:rsid w:val="005E25EA"/>
    <w:rsid w:val="005F1FFA"/>
    <w:rsid w:val="00602DBB"/>
    <w:rsid w:val="00606CA8"/>
    <w:rsid w:val="00625D78"/>
    <w:rsid w:val="006317D8"/>
    <w:rsid w:val="00637D82"/>
    <w:rsid w:val="0064743C"/>
    <w:rsid w:val="0066702E"/>
    <w:rsid w:val="00671125"/>
    <w:rsid w:val="006A66B4"/>
    <w:rsid w:val="006B51F9"/>
    <w:rsid w:val="006B6E09"/>
    <w:rsid w:val="006E5A81"/>
    <w:rsid w:val="006F22E8"/>
    <w:rsid w:val="006F7B43"/>
    <w:rsid w:val="0072267D"/>
    <w:rsid w:val="0072665A"/>
    <w:rsid w:val="007339C4"/>
    <w:rsid w:val="00751D3F"/>
    <w:rsid w:val="00754130"/>
    <w:rsid w:val="00763824"/>
    <w:rsid w:val="007708B9"/>
    <w:rsid w:val="00783FEF"/>
    <w:rsid w:val="007A57BF"/>
    <w:rsid w:val="007B2D30"/>
    <w:rsid w:val="007C294E"/>
    <w:rsid w:val="007C297C"/>
    <w:rsid w:val="007D0C0D"/>
    <w:rsid w:val="007D1528"/>
    <w:rsid w:val="007E680A"/>
    <w:rsid w:val="007F56D6"/>
    <w:rsid w:val="007F620A"/>
    <w:rsid w:val="008516E5"/>
    <w:rsid w:val="00854C4E"/>
    <w:rsid w:val="00854EC6"/>
    <w:rsid w:val="008561F9"/>
    <w:rsid w:val="00857EF6"/>
    <w:rsid w:val="008615C0"/>
    <w:rsid w:val="00872AC2"/>
    <w:rsid w:val="00877D6B"/>
    <w:rsid w:val="008A5C51"/>
    <w:rsid w:val="008B6707"/>
    <w:rsid w:val="008C2410"/>
    <w:rsid w:val="008C6055"/>
    <w:rsid w:val="00956C5C"/>
    <w:rsid w:val="0098523C"/>
    <w:rsid w:val="009B04A6"/>
    <w:rsid w:val="009B115D"/>
    <w:rsid w:val="009B1A4D"/>
    <w:rsid w:val="009B2411"/>
    <w:rsid w:val="009B7028"/>
    <w:rsid w:val="009B7BF5"/>
    <w:rsid w:val="009D55A4"/>
    <w:rsid w:val="00A16112"/>
    <w:rsid w:val="00A36906"/>
    <w:rsid w:val="00A43D46"/>
    <w:rsid w:val="00A51B6C"/>
    <w:rsid w:val="00A7406E"/>
    <w:rsid w:val="00A7525F"/>
    <w:rsid w:val="00AA34AC"/>
    <w:rsid w:val="00AB222E"/>
    <w:rsid w:val="00AB4D25"/>
    <w:rsid w:val="00AC1D52"/>
    <w:rsid w:val="00AD5BC2"/>
    <w:rsid w:val="00AE2057"/>
    <w:rsid w:val="00AE368F"/>
    <w:rsid w:val="00AF60DB"/>
    <w:rsid w:val="00B04FEE"/>
    <w:rsid w:val="00B1504C"/>
    <w:rsid w:val="00B44B8F"/>
    <w:rsid w:val="00B46883"/>
    <w:rsid w:val="00B46DE8"/>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72CDD"/>
    <w:rsid w:val="00D762B4"/>
    <w:rsid w:val="00D8668C"/>
    <w:rsid w:val="00D942B9"/>
    <w:rsid w:val="00D94371"/>
    <w:rsid w:val="00D95C22"/>
    <w:rsid w:val="00DA6303"/>
    <w:rsid w:val="00DB02C0"/>
    <w:rsid w:val="00E31723"/>
    <w:rsid w:val="00E648D6"/>
    <w:rsid w:val="00E820CC"/>
    <w:rsid w:val="00EA5978"/>
    <w:rsid w:val="00EE05DB"/>
    <w:rsid w:val="00F141F4"/>
    <w:rsid w:val="00F262C3"/>
    <w:rsid w:val="00F43D25"/>
    <w:rsid w:val="00F47BB8"/>
    <w:rsid w:val="00F72462"/>
    <w:rsid w:val="00FC3C70"/>
    <w:rsid w:val="00FC6318"/>
    <w:rsid w:val="00FE3C14"/>
    <w:rsid w:val="017E3557"/>
    <w:rsid w:val="01837F54"/>
    <w:rsid w:val="01850DAF"/>
    <w:rsid w:val="01966BB9"/>
    <w:rsid w:val="01B83BF0"/>
    <w:rsid w:val="01C6490B"/>
    <w:rsid w:val="01CC24E3"/>
    <w:rsid w:val="01DA4D9F"/>
    <w:rsid w:val="01E847C2"/>
    <w:rsid w:val="01F116DC"/>
    <w:rsid w:val="0208459C"/>
    <w:rsid w:val="021C412B"/>
    <w:rsid w:val="02251DE3"/>
    <w:rsid w:val="02332C99"/>
    <w:rsid w:val="02516F29"/>
    <w:rsid w:val="02660A0E"/>
    <w:rsid w:val="028F6E46"/>
    <w:rsid w:val="02992309"/>
    <w:rsid w:val="02D77690"/>
    <w:rsid w:val="033D00D7"/>
    <w:rsid w:val="03926E4E"/>
    <w:rsid w:val="03C22B1D"/>
    <w:rsid w:val="03DC5D2B"/>
    <w:rsid w:val="040758ED"/>
    <w:rsid w:val="0409214D"/>
    <w:rsid w:val="044A29FF"/>
    <w:rsid w:val="045810D7"/>
    <w:rsid w:val="046F0F5A"/>
    <w:rsid w:val="04A94405"/>
    <w:rsid w:val="04C300FF"/>
    <w:rsid w:val="0509117E"/>
    <w:rsid w:val="05133509"/>
    <w:rsid w:val="059F29E0"/>
    <w:rsid w:val="05B53F69"/>
    <w:rsid w:val="05D81EB4"/>
    <w:rsid w:val="05F041F2"/>
    <w:rsid w:val="05FA7779"/>
    <w:rsid w:val="06061C45"/>
    <w:rsid w:val="060F4239"/>
    <w:rsid w:val="062158E8"/>
    <w:rsid w:val="062C1573"/>
    <w:rsid w:val="06AF52C1"/>
    <w:rsid w:val="06CE158E"/>
    <w:rsid w:val="06E26A27"/>
    <w:rsid w:val="06E47172"/>
    <w:rsid w:val="06F81D37"/>
    <w:rsid w:val="073A15BE"/>
    <w:rsid w:val="073E6F7C"/>
    <w:rsid w:val="075B3707"/>
    <w:rsid w:val="075E4A7C"/>
    <w:rsid w:val="0824700F"/>
    <w:rsid w:val="08523EE5"/>
    <w:rsid w:val="09065F63"/>
    <w:rsid w:val="09353E65"/>
    <w:rsid w:val="0967379A"/>
    <w:rsid w:val="098839AE"/>
    <w:rsid w:val="09986052"/>
    <w:rsid w:val="099F6BCD"/>
    <w:rsid w:val="09A31A7C"/>
    <w:rsid w:val="09A553E0"/>
    <w:rsid w:val="09AD34FC"/>
    <w:rsid w:val="09C75CC9"/>
    <w:rsid w:val="09E66B2C"/>
    <w:rsid w:val="09FA41FD"/>
    <w:rsid w:val="0A00435A"/>
    <w:rsid w:val="0A605423"/>
    <w:rsid w:val="0AA061E0"/>
    <w:rsid w:val="0AE71696"/>
    <w:rsid w:val="0B1F1241"/>
    <w:rsid w:val="0B342FB3"/>
    <w:rsid w:val="0B790D1D"/>
    <w:rsid w:val="0B9C7E54"/>
    <w:rsid w:val="0C9D6D9B"/>
    <w:rsid w:val="0CA36342"/>
    <w:rsid w:val="0CC95E80"/>
    <w:rsid w:val="0CCB556A"/>
    <w:rsid w:val="0D075483"/>
    <w:rsid w:val="0D090476"/>
    <w:rsid w:val="0D430B09"/>
    <w:rsid w:val="0D732F5C"/>
    <w:rsid w:val="0D805CFF"/>
    <w:rsid w:val="0D8948B6"/>
    <w:rsid w:val="0D980646"/>
    <w:rsid w:val="0D9A0035"/>
    <w:rsid w:val="0DB06D4E"/>
    <w:rsid w:val="0DB31F22"/>
    <w:rsid w:val="0E014D99"/>
    <w:rsid w:val="0E040DF9"/>
    <w:rsid w:val="0E7434B6"/>
    <w:rsid w:val="0E7F1851"/>
    <w:rsid w:val="0EC35E99"/>
    <w:rsid w:val="0EFF04C4"/>
    <w:rsid w:val="0F010ECF"/>
    <w:rsid w:val="0F0115CF"/>
    <w:rsid w:val="0F334DEB"/>
    <w:rsid w:val="0F427BF2"/>
    <w:rsid w:val="0F5C7DB9"/>
    <w:rsid w:val="0F6775BE"/>
    <w:rsid w:val="0F910C87"/>
    <w:rsid w:val="0FD250E2"/>
    <w:rsid w:val="1072359C"/>
    <w:rsid w:val="109652C7"/>
    <w:rsid w:val="10A36ADE"/>
    <w:rsid w:val="10E05EB5"/>
    <w:rsid w:val="11083B78"/>
    <w:rsid w:val="111E078C"/>
    <w:rsid w:val="11532E24"/>
    <w:rsid w:val="115952A4"/>
    <w:rsid w:val="11847818"/>
    <w:rsid w:val="11BA0A44"/>
    <w:rsid w:val="124C643C"/>
    <w:rsid w:val="127A553F"/>
    <w:rsid w:val="12815E73"/>
    <w:rsid w:val="12A9155F"/>
    <w:rsid w:val="12DB0CB0"/>
    <w:rsid w:val="12DF3F23"/>
    <w:rsid w:val="13234CA6"/>
    <w:rsid w:val="13907012"/>
    <w:rsid w:val="13BC22A5"/>
    <w:rsid w:val="142C7DA7"/>
    <w:rsid w:val="142F04B4"/>
    <w:rsid w:val="14372A24"/>
    <w:rsid w:val="14852538"/>
    <w:rsid w:val="14C63316"/>
    <w:rsid w:val="1507722E"/>
    <w:rsid w:val="15177996"/>
    <w:rsid w:val="15447053"/>
    <w:rsid w:val="154B645E"/>
    <w:rsid w:val="1589295F"/>
    <w:rsid w:val="15DC4A32"/>
    <w:rsid w:val="15E41D4C"/>
    <w:rsid w:val="15F45BE4"/>
    <w:rsid w:val="1629187D"/>
    <w:rsid w:val="164F22D5"/>
    <w:rsid w:val="167A0FC6"/>
    <w:rsid w:val="16C372FA"/>
    <w:rsid w:val="16C644C8"/>
    <w:rsid w:val="16C74C0B"/>
    <w:rsid w:val="16C909C8"/>
    <w:rsid w:val="16E47075"/>
    <w:rsid w:val="16EE4903"/>
    <w:rsid w:val="16F76239"/>
    <w:rsid w:val="16FC4296"/>
    <w:rsid w:val="16FD10F0"/>
    <w:rsid w:val="17326EE2"/>
    <w:rsid w:val="175C57CD"/>
    <w:rsid w:val="17702226"/>
    <w:rsid w:val="17867EBA"/>
    <w:rsid w:val="17A0216F"/>
    <w:rsid w:val="180A48DB"/>
    <w:rsid w:val="187B24D6"/>
    <w:rsid w:val="1884074B"/>
    <w:rsid w:val="189736B4"/>
    <w:rsid w:val="18985A50"/>
    <w:rsid w:val="18FF7874"/>
    <w:rsid w:val="191D0C99"/>
    <w:rsid w:val="1944554C"/>
    <w:rsid w:val="19A624B5"/>
    <w:rsid w:val="19D34B3A"/>
    <w:rsid w:val="19DD5951"/>
    <w:rsid w:val="1A1F4444"/>
    <w:rsid w:val="1A291487"/>
    <w:rsid w:val="1A8F0931"/>
    <w:rsid w:val="1A9F0612"/>
    <w:rsid w:val="1AA95BA5"/>
    <w:rsid w:val="1AD248F5"/>
    <w:rsid w:val="1B2627B3"/>
    <w:rsid w:val="1B6123C9"/>
    <w:rsid w:val="1B6564DE"/>
    <w:rsid w:val="1B7D4D9C"/>
    <w:rsid w:val="1B8632E3"/>
    <w:rsid w:val="1B9D5F6C"/>
    <w:rsid w:val="1BEF6C88"/>
    <w:rsid w:val="1C5D0B1B"/>
    <w:rsid w:val="1C9F3847"/>
    <w:rsid w:val="1CE0308C"/>
    <w:rsid w:val="1CFD2E1F"/>
    <w:rsid w:val="1CFD6B59"/>
    <w:rsid w:val="1D010D0D"/>
    <w:rsid w:val="1D27184E"/>
    <w:rsid w:val="1D6F7613"/>
    <w:rsid w:val="1E5B72F5"/>
    <w:rsid w:val="1E800144"/>
    <w:rsid w:val="1E9651A1"/>
    <w:rsid w:val="1EB63FAC"/>
    <w:rsid w:val="1EC20A6A"/>
    <w:rsid w:val="1ECC3289"/>
    <w:rsid w:val="1EDC6491"/>
    <w:rsid w:val="1EE42E73"/>
    <w:rsid w:val="1F4C00E8"/>
    <w:rsid w:val="1F5261FB"/>
    <w:rsid w:val="1F5C0BE7"/>
    <w:rsid w:val="1FD93C66"/>
    <w:rsid w:val="1FEC4BCB"/>
    <w:rsid w:val="1FEF35A4"/>
    <w:rsid w:val="2006776A"/>
    <w:rsid w:val="200F6F2F"/>
    <w:rsid w:val="2058086C"/>
    <w:rsid w:val="206D1E97"/>
    <w:rsid w:val="207F5004"/>
    <w:rsid w:val="209D55E2"/>
    <w:rsid w:val="20AF207F"/>
    <w:rsid w:val="210A095F"/>
    <w:rsid w:val="2117242E"/>
    <w:rsid w:val="21237A4D"/>
    <w:rsid w:val="214406D5"/>
    <w:rsid w:val="2153087E"/>
    <w:rsid w:val="21822133"/>
    <w:rsid w:val="220947E4"/>
    <w:rsid w:val="220C1277"/>
    <w:rsid w:val="220D45F1"/>
    <w:rsid w:val="22155408"/>
    <w:rsid w:val="224949C6"/>
    <w:rsid w:val="228372DA"/>
    <w:rsid w:val="229F4064"/>
    <w:rsid w:val="22E53C3D"/>
    <w:rsid w:val="22E95AEB"/>
    <w:rsid w:val="22FF1AB9"/>
    <w:rsid w:val="231A2D6A"/>
    <w:rsid w:val="23906C87"/>
    <w:rsid w:val="23A62076"/>
    <w:rsid w:val="23B370F0"/>
    <w:rsid w:val="23D955DD"/>
    <w:rsid w:val="249309D3"/>
    <w:rsid w:val="2498337C"/>
    <w:rsid w:val="24B34471"/>
    <w:rsid w:val="25791EAE"/>
    <w:rsid w:val="258C2E9B"/>
    <w:rsid w:val="2598111A"/>
    <w:rsid w:val="25BB26AC"/>
    <w:rsid w:val="25C328DC"/>
    <w:rsid w:val="25E934D0"/>
    <w:rsid w:val="262F506F"/>
    <w:rsid w:val="265C7353"/>
    <w:rsid w:val="26607FCE"/>
    <w:rsid w:val="26680BC9"/>
    <w:rsid w:val="266F48F5"/>
    <w:rsid w:val="26EE7453"/>
    <w:rsid w:val="26FF479F"/>
    <w:rsid w:val="27432F02"/>
    <w:rsid w:val="279C6819"/>
    <w:rsid w:val="27B65835"/>
    <w:rsid w:val="27D0396A"/>
    <w:rsid w:val="2829467F"/>
    <w:rsid w:val="284922AD"/>
    <w:rsid w:val="285D4EB6"/>
    <w:rsid w:val="28BA5D18"/>
    <w:rsid w:val="290A4C0B"/>
    <w:rsid w:val="291C1F2D"/>
    <w:rsid w:val="296B46EC"/>
    <w:rsid w:val="298A2E7D"/>
    <w:rsid w:val="2A122709"/>
    <w:rsid w:val="2A3A4629"/>
    <w:rsid w:val="2ACA5284"/>
    <w:rsid w:val="2ACC428B"/>
    <w:rsid w:val="2AE83D2D"/>
    <w:rsid w:val="2AF03F16"/>
    <w:rsid w:val="2AFE42D0"/>
    <w:rsid w:val="2B19695E"/>
    <w:rsid w:val="2B6E3F05"/>
    <w:rsid w:val="2BC1399A"/>
    <w:rsid w:val="2BCF63AB"/>
    <w:rsid w:val="2BE26A43"/>
    <w:rsid w:val="2BFA7DD1"/>
    <w:rsid w:val="2C763CCA"/>
    <w:rsid w:val="2C94180E"/>
    <w:rsid w:val="2CB5363B"/>
    <w:rsid w:val="2CD82F1D"/>
    <w:rsid w:val="2CDB7129"/>
    <w:rsid w:val="2D1B43FD"/>
    <w:rsid w:val="2D226364"/>
    <w:rsid w:val="2D530D47"/>
    <w:rsid w:val="2D5C75EC"/>
    <w:rsid w:val="2DB447B8"/>
    <w:rsid w:val="2DE26E98"/>
    <w:rsid w:val="2DFA58F4"/>
    <w:rsid w:val="2DFF0562"/>
    <w:rsid w:val="2E5524EB"/>
    <w:rsid w:val="2E952ACA"/>
    <w:rsid w:val="2EAC2440"/>
    <w:rsid w:val="2EC043C1"/>
    <w:rsid w:val="2F151EC7"/>
    <w:rsid w:val="2F1D7CF9"/>
    <w:rsid w:val="2F22505C"/>
    <w:rsid w:val="2F310BB9"/>
    <w:rsid w:val="2F464328"/>
    <w:rsid w:val="306579C3"/>
    <w:rsid w:val="310B056C"/>
    <w:rsid w:val="314275B2"/>
    <w:rsid w:val="31880588"/>
    <w:rsid w:val="31B251DF"/>
    <w:rsid w:val="31C3507E"/>
    <w:rsid w:val="31D5309E"/>
    <w:rsid w:val="320F299B"/>
    <w:rsid w:val="323B0923"/>
    <w:rsid w:val="32774A5C"/>
    <w:rsid w:val="329D0D61"/>
    <w:rsid w:val="32EB4EA5"/>
    <w:rsid w:val="330D6311"/>
    <w:rsid w:val="33907572"/>
    <w:rsid w:val="33BB3049"/>
    <w:rsid w:val="340E69C8"/>
    <w:rsid w:val="34232A5B"/>
    <w:rsid w:val="3435235A"/>
    <w:rsid w:val="34467FCA"/>
    <w:rsid w:val="34613673"/>
    <w:rsid w:val="34635FA6"/>
    <w:rsid w:val="34911D85"/>
    <w:rsid w:val="34A617BA"/>
    <w:rsid w:val="34D94CAA"/>
    <w:rsid w:val="34DC1604"/>
    <w:rsid w:val="34E1239D"/>
    <w:rsid w:val="34E4723B"/>
    <w:rsid w:val="34E95736"/>
    <w:rsid w:val="34ED727A"/>
    <w:rsid w:val="351F2791"/>
    <w:rsid w:val="35816259"/>
    <w:rsid w:val="359D4B97"/>
    <w:rsid w:val="35E802F3"/>
    <w:rsid w:val="362278D3"/>
    <w:rsid w:val="36347100"/>
    <w:rsid w:val="364E041E"/>
    <w:rsid w:val="36B10C0A"/>
    <w:rsid w:val="3704063D"/>
    <w:rsid w:val="37113D71"/>
    <w:rsid w:val="37305C72"/>
    <w:rsid w:val="374D430A"/>
    <w:rsid w:val="38024539"/>
    <w:rsid w:val="385A3938"/>
    <w:rsid w:val="386A00D4"/>
    <w:rsid w:val="386D24EE"/>
    <w:rsid w:val="3879115E"/>
    <w:rsid w:val="38904D36"/>
    <w:rsid w:val="39026647"/>
    <w:rsid w:val="39151420"/>
    <w:rsid w:val="397A00FF"/>
    <w:rsid w:val="39A23018"/>
    <w:rsid w:val="39BB3612"/>
    <w:rsid w:val="39DF0645"/>
    <w:rsid w:val="39E33AB4"/>
    <w:rsid w:val="3A1316FD"/>
    <w:rsid w:val="3A1C1D6C"/>
    <w:rsid w:val="3A3C0C88"/>
    <w:rsid w:val="3A5548AE"/>
    <w:rsid w:val="3A65589D"/>
    <w:rsid w:val="3A801216"/>
    <w:rsid w:val="3A933829"/>
    <w:rsid w:val="3AA90975"/>
    <w:rsid w:val="3ABC3D86"/>
    <w:rsid w:val="3AE66B53"/>
    <w:rsid w:val="3B0107B0"/>
    <w:rsid w:val="3B1315BA"/>
    <w:rsid w:val="3B1959BB"/>
    <w:rsid w:val="3B4075EE"/>
    <w:rsid w:val="3B80199D"/>
    <w:rsid w:val="3B877DC1"/>
    <w:rsid w:val="3BA26507"/>
    <w:rsid w:val="3BA8673B"/>
    <w:rsid w:val="3BEE4BDD"/>
    <w:rsid w:val="3C073B13"/>
    <w:rsid w:val="3C164D45"/>
    <w:rsid w:val="3C2C7505"/>
    <w:rsid w:val="3C340F8B"/>
    <w:rsid w:val="3C827956"/>
    <w:rsid w:val="3C8B0EBF"/>
    <w:rsid w:val="3CE03EAF"/>
    <w:rsid w:val="3D633941"/>
    <w:rsid w:val="3D87489A"/>
    <w:rsid w:val="3D992D3C"/>
    <w:rsid w:val="3DC627F3"/>
    <w:rsid w:val="3DCA409F"/>
    <w:rsid w:val="3E05360F"/>
    <w:rsid w:val="3E1B09C7"/>
    <w:rsid w:val="3E286FB8"/>
    <w:rsid w:val="3E4A4387"/>
    <w:rsid w:val="3E5033A8"/>
    <w:rsid w:val="3E556048"/>
    <w:rsid w:val="3EAB5D20"/>
    <w:rsid w:val="3EAE1163"/>
    <w:rsid w:val="3EE20A64"/>
    <w:rsid w:val="3F145844"/>
    <w:rsid w:val="3F2B69D5"/>
    <w:rsid w:val="3F5B29CD"/>
    <w:rsid w:val="3F824A29"/>
    <w:rsid w:val="3FC52A25"/>
    <w:rsid w:val="40096DDB"/>
    <w:rsid w:val="407113EA"/>
    <w:rsid w:val="40B458AE"/>
    <w:rsid w:val="40B61B47"/>
    <w:rsid w:val="40B74927"/>
    <w:rsid w:val="40F371AF"/>
    <w:rsid w:val="414E3FAF"/>
    <w:rsid w:val="41511BEE"/>
    <w:rsid w:val="415320AF"/>
    <w:rsid w:val="416633B2"/>
    <w:rsid w:val="416A4B70"/>
    <w:rsid w:val="418978CB"/>
    <w:rsid w:val="418F7BC2"/>
    <w:rsid w:val="41AB37FD"/>
    <w:rsid w:val="41FB0093"/>
    <w:rsid w:val="423761D0"/>
    <w:rsid w:val="42533CF4"/>
    <w:rsid w:val="426F5BB6"/>
    <w:rsid w:val="4274623D"/>
    <w:rsid w:val="42A672A9"/>
    <w:rsid w:val="42DC2308"/>
    <w:rsid w:val="42DD184C"/>
    <w:rsid w:val="43052BCC"/>
    <w:rsid w:val="43A43CC1"/>
    <w:rsid w:val="43E33D70"/>
    <w:rsid w:val="43F05AE1"/>
    <w:rsid w:val="441C0A99"/>
    <w:rsid w:val="443A6B4B"/>
    <w:rsid w:val="446B0CB7"/>
    <w:rsid w:val="44D67B9C"/>
    <w:rsid w:val="44ED1FF7"/>
    <w:rsid w:val="452477DE"/>
    <w:rsid w:val="4555212A"/>
    <w:rsid w:val="45A72A63"/>
    <w:rsid w:val="45B77A1D"/>
    <w:rsid w:val="46044A07"/>
    <w:rsid w:val="461533A2"/>
    <w:rsid w:val="46502B17"/>
    <w:rsid w:val="467C629B"/>
    <w:rsid w:val="467E2BC6"/>
    <w:rsid w:val="46944441"/>
    <w:rsid w:val="46E5407D"/>
    <w:rsid w:val="47007F6B"/>
    <w:rsid w:val="47306215"/>
    <w:rsid w:val="473B7BBF"/>
    <w:rsid w:val="47461FB1"/>
    <w:rsid w:val="4753445B"/>
    <w:rsid w:val="47863281"/>
    <w:rsid w:val="47963308"/>
    <w:rsid w:val="47A32D36"/>
    <w:rsid w:val="47D63F53"/>
    <w:rsid w:val="48264B78"/>
    <w:rsid w:val="48423F91"/>
    <w:rsid w:val="48860001"/>
    <w:rsid w:val="48862198"/>
    <w:rsid w:val="48940985"/>
    <w:rsid w:val="489731AD"/>
    <w:rsid w:val="48A11664"/>
    <w:rsid w:val="48AF7E12"/>
    <w:rsid w:val="48B032CA"/>
    <w:rsid w:val="48D073E4"/>
    <w:rsid w:val="490D7282"/>
    <w:rsid w:val="491E485E"/>
    <w:rsid w:val="49212546"/>
    <w:rsid w:val="49686D9C"/>
    <w:rsid w:val="49740DAB"/>
    <w:rsid w:val="49832AE9"/>
    <w:rsid w:val="49914153"/>
    <w:rsid w:val="49B44E00"/>
    <w:rsid w:val="49CD7547"/>
    <w:rsid w:val="49D25E3F"/>
    <w:rsid w:val="49EE5181"/>
    <w:rsid w:val="4A422291"/>
    <w:rsid w:val="4A492E28"/>
    <w:rsid w:val="4AF64A72"/>
    <w:rsid w:val="4B1D645B"/>
    <w:rsid w:val="4B200B6B"/>
    <w:rsid w:val="4B5F6CF1"/>
    <w:rsid w:val="4B7E3DDE"/>
    <w:rsid w:val="4B820950"/>
    <w:rsid w:val="4B9E0137"/>
    <w:rsid w:val="4BA717EC"/>
    <w:rsid w:val="4BE7162E"/>
    <w:rsid w:val="4BE7461A"/>
    <w:rsid w:val="4C186970"/>
    <w:rsid w:val="4C1E278E"/>
    <w:rsid w:val="4C2839A1"/>
    <w:rsid w:val="4C4C2CDE"/>
    <w:rsid w:val="4C804D6D"/>
    <w:rsid w:val="4C8610C1"/>
    <w:rsid w:val="4CDA72B3"/>
    <w:rsid w:val="4CE10AC4"/>
    <w:rsid w:val="4D2A60B4"/>
    <w:rsid w:val="4D3857EE"/>
    <w:rsid w:val="4D4B77F7"/>
    <w:rsid w:val="4D5E5907"/>
    <w:rsid w:val="4D7B3380"/>
    <w:rsid w:val="4DAC42ED"/>
    <w:rsid w:val="4DB1697C"/>
    <w:rsid w:val="4DC33ACE"/>
    <w:rsid w:val="4E0F3F81"/>
    <w:rsid w:val="4E163788"/>
    <w:rsid w:val="4E8754B6"/>
    <w:rsid w:val="4E990767"/>
    <w:rsid w:val="4EA40A54"/>
    <w:rsid w:val="4EA54EFA"/>
    <w:rsid w:val="4EAD5EDB"/>
    <w:rsid w:val="4EB516CD"/>
    <w:rsid w:val="4EB85264"/>
    <w:rsid w:val="4ECF4D51"/>
    <w:rsid w:val="4FC24950"/>
    <w:rsid w:val="4FD629B4"/>
    <w:rsid w:val="50473D5A"/>
    <w:rsid w:val="50475B47"/>
    <w:rsid w:val="50581640"/>
    <w:rsid w:val="506825A7"/>
    <w:rsid w:val="5077497E"/>
    <w:rsid w:val="50795CEF"/>
    <w:rsid w:val="507D08A2"/>
    <w:rsid w:val="509A0A9C"/>
    <w:rsid w:val="50A21429"/>
    <w:rsid w:val="50B74340"/>
    <w:rsid w:val="50B93D39"/>
    <w:rsid w:val="50D22720"/>
    <w:rsid w:val="50D746BF"/>
    <w:rsid w:val="50DF5231"/>
    <w:rsid w:val="5103184A"/>
    <w:rsid w:val="511F1632"/>
    <w:rsid w:val="51496055"/>
    <w:rsid w:val="51530E98"/>
    <w:rsid w:val="515729B7"/>
    <w:rsid w:val="516269D4"/>
    <w:rsid w:val="51693EDE"/>
    <w:rsid w:val="517A6323"/>
    <w:rsid w:val="51814CBB"/>
    <w:rsid w:val="51A97746"/>
    <w:rsid w:val="51BC685B"/>
    <w:rsid w:val="51D6734D"/>
    <w:rsid w:val="520B46E9"/>
    <w:rsid w:val="52243FE3"/>
    <w:rsid w:val="52305DF8"/>
    <w:rsid w:val="52420E62"/>
    <w:rsid w:val="5289676E"/>
    <w:rsid w:val="52A857FA"/>
    <w:rsid w:val="52CB7F77"/>
    <w:rsid w:val="52EE1281"/>
    <w:rsid w:val="53424D21"/>
    <w:rsid w:val="53981C5F"/>
    <w:rsid w:val="53DA0F2D"/>
    <w:rsid w:val="5409358D"/>
    <w:rsid w:val="541E1229"/>
    <w:rsid w:val="54292A7B"/>
    <w:rsid w:val="54445534"/>
    <w:rsid w:val="546A4D0A"/>
    <w:rsid w:val="547B2FF6"/>
    <w:rsid w:val="54FB2E7D"/>
    <w:rsid w:val="551638FD"/>
    <w:rsid w:val="5527548B"/>
    <w:rsid w:val="553071DB"/>
    <w:rsid w:val="553545C0"/>
    <w:rsid w:val="55437E91"/>
    <w:rsid w:val="55447527"/>
    <w:rsid w:val="55681E32"/>
    <w:rsid w:val="55890E3A"/>
    <w:rsid w:val="562E0528"/>
    <w:rsid w:val="56711913"/>
    <w:rsid w:val="567D2DD2"/>
    <w:rsid w:val="569B2768"/>
    <w:rsid w:val="571A5C5C"/>
    <w:rsid w:val="57287B67"/>
    <w:rsid w:val="572C3298"/>
    <w:rsid w:val="573D7F8D"/>
    <w:rsid w:val="573F152C"/>
    <w:rsid w:val="57B841CA"/>
    <w:rsid w:val="57C04D51"/>
    <w:rsid w:val="57E407D7"/>
    <w:rsid w:val="57FA2A8E"/>
    <w:rsid w:val="580144B7"/>
    <w:rsid w:val="580B18A7"/>
    <w:rsid w:val="58306089"/>
    <w:rsid w:val="583D1ABF"/>
    <w:rsid w:val="586C561B"/>
    <w:rsid w:val="58F612ED"/>
    <w:rsid w:val="59087746"/>
    <w:rsid w:val="59100F22"/>
    <w:rsid w:val="5922162A"/>
    <w:rsid w:val="594D17B8"/>
    <w:rsid w:val="59704DBC"/>
    <w:rsid w:val="59822477"/>
    <w:rsid w:val="59C2771A"/>
    <w:rsid w:val="59CE47CC"/>
    <w:rsid w:val="5A1F6846"/>
    <w:rsid w:val="5A404079"/>
    <w:rsid w:val="5AC81519"/>
    <w:rsid w:val="5AF45ED0"/>
    <w:rsid w:val="5B2361B3"/>
    <w:rsid w:val="5B35661F"/>
    <w:rsid w:val="5B3B07D2"/>
    <w:rsid w:val="5B4D3059"/>
    <w:rsid w:val="5B580307"/>
    <w:rsid w:val="5B7574A9"/>
    <w:rsid w:val="5BFE2389"/>
    <w:rsid w:val="5C750D65"/>
    <w:rsid w:val="5C8A2266"/>
    <w:rsid w:val="5C904914"/>
    <w:rsid w:val="5C9A15FE"/>
    <w:rsid w:val="5CBB18AF"/>
    <w:rsid w:val="5CE85C72"/>
    <w:rsid w:val="5CF70D07"/>
    <w:rsid w:val="5D013F87"/>
    <w:rsid w:val="5D024E0A"/>
    <w:rsid w:val="5D1A121A"/>
    <w:rsid w:val="5D1B7676"/>
    <w:rsid w:val="5D365233"/>
    <w:rsid w:val="5D542207"/>
    <w:rsid w:val="5D62739D"/>
    <w:rsid w:val="5D855AA5"/>
    <w:rsid w:val="5DEA11D7"/>
    <w:rsid w:val="5DED54CE"/>
    <w:rsid w:val="5DF91103"/>
    <w:rsid w:val="5E377A24"/>
    <w:rsid w:val="5E7C40EC"/>
    <w:rsid w:val="5EC421FA"/>
    <w:rsid w:val="5EF06ADD"/>
    <w:rsid w:val="5F0F19E4"/>
    <w:rsid w:val="5F520A92"/>
    <w:rsid w:val="5F9F2177"/>
    <w:rsid w:val="5FA258F9"/>
    <w:rsid w:val="5FEC7A6E"/>
    <w:rsid w:val="5FFC0A0F"/>
    <w:rsid w:val="60047813"/>
    <w:rsid w:val="60111EE6"/>
    <w:rsid w:val="607920C6"/>
    <w:rsid w:val="607F434F"/>
    <w:rsid w:val="60827991"/>
    <w:rsid w:val="608A6098"/>
    <w:rsid w:val="609A50C0"/>
    <w:rsid w:val="60B46795"/>
    <w:rsid w:val="610F04D7"/>
    <w:rsid w:val="61114F18"/>
    <w:rsid w:val="617B5A2E"/>
    <w:rsid w:val="617F7989"/>
    <w:rsid w:val="61801883"/>
    <w:rsid w:val="61BF0D4E"/>
    <w:rsid w:val="61E030D3"/>
    <w:rsid w:val="61EB1435"/>
    <w:rsid w:val="62034719"/>
    <w:rsid w:val="62277950"/>
    <w:rsid w:val="623B6246"/>
    <w:rsid w:val="62427135"/>
    <w:rsid w:val="624C536B"/>
    <w:rsid w:val="631367C8"/>
    <w:rsid w:val="63140D27"/>
    <w:rsid w:val="63150BA0"/>
    <w:rsid w:val="63271EF0"/>
    <w:rsid w:val="636F4148"/>
    <w:rsid w:val="63804459"/>
    <w:rsid w:val="63DC6A2F"/>
    <w:rsid w:val="641157DB"/>
    <w:rsid w:val="647F7239"/>
    <w:rsid w:val="648C5468"/>
    <w:rsid w:val="64A65A51"/>
    <w:rsid w:val="64BB13E5"/>
    <w:rsid w:val="651D7640"/>
    <w:rsid w:val="65B00DEB"/>
    <w:rsid w:val="65F16548"/>
    <w:rsid w:val="65F41615"/>
    <w:rsid w:val="664B68BF"/>
    <w:rsid w:val="66BA39E4"/>
    <w:rsid w:val="66C73F79"/>
    <w:rsid w:val="66D618D3"/>
    <w:rsid w:val="677E096E"/>
    <w:rsid w:val="678A23CF"/>
    <w:rsid w:val="67C65455"/>
    <w:rsid w:val="68806E58"/>
    <w:rsid w:val="68A721F3"/>
    <w:rsid w:val="68A96214"/>
    <w:rsid w:val="68DB6798"/>
    <w:rsid w:val="69163058"/>
    <w:rsid w:val="69235F01"/>
    <w:rsid w:val="693A2193"/>
    <w:rsid w:val="69593503"/>
    <w:rsid w:val="696C0EAA"/>
    <w:rsid w:val="696F2F48"/>
    <w:rsid w:val="697444D4"/>
    <w:rsid w:val="69755D98"/>
    <w:rsid w:val="6989622C"/>
    <w:rsid w:val="698E3737"/>
    <w:rsid w:val="69BB2350"/>
    <w:rsid w:val="6A0E1BF9"/>
    <w:rsid w:val="6A1D1FDE"/>
    <w:rsid w:val="6A1F54DF"/>
    <w:rsid w:val="6A2A5E5A"/>
    <w:rsid w:val="6A554A8A"/>
    <w:rsid w:val="6A750FDD"/>
    <w:rsid w:val="6A9C2669"/>
    <w:rsid w:val="6AF57286"/>
    <w:rsid w:val="6B072D60"/>
    <w:rsid w:val="6B2E1CC1"/>
    <w:rsid w:val="6B3129EC"/>
    <w:rsid w:val="6B336E6C"/>
    <w:rsid w:val="6B694F1D"/>
    <w:rsid w:val="6B83384A"/>
    <w:rsid w:val="6BF4274B"/>
    <w:rsid w:val="6BFC2F2E"/>
    <w:rsid w:val="6C5776C2"/>
    <w:rsid w:val="6C77161F"/>
    <w:rsid w:val="6C865ECF"/>
    <w:rsid w:val="6CC31EDE"/>
    <w:rsid w:val="6CD464AA"/>
    <w:rsid w:val="6D1E24B8"/>
    <w:rsid w:val="6D227A3A"/>
    <w:rsid w:val="6D3A06BA"/>
    <w:rsid w:val="6D513FD6"/>
    <w:rsid w:val="6D7D7C71"/>
    <w:rsid w:val="6D835B1F"/>
    <w:rsid w:val="6D916AC8"/>
    <w:rsid w:val="6D9C548C"/>
    <w:rsid w:val="6DB0317B"/>
    <w:rsid w:val="6DB15B29"/>
    <w:rsid w:val="6DDA254D"/>
    <w:rsid w:val="6DFD7818"/>
    <w:rsid w:val="6E130C5C"/>
    <w:rsid w:val="6E2711FC"/>
    <w:rsid w:val="6E2F1984"/>
    <w:rsid w:val="6E4A3702"/>
    <w:rsid w:val="6EB630A4"/>
    <w:rsid w:val="6EC33870"/>
    <w:rsid w:val="6F043362"/>
    <w:rsid w:val="6F300964"/>
    <w:rsid w:val="6F3E3347"/>
    <w:rsid w:val="6F5F5693"/>
    <w:rsid w:val="6F6E004A"/>
    <w:rsid w:val="6FD6239F"/>
    <w:rsid w:val="6FDA7A39"/>
    <w:rsid w:val="6FE33DAF"/>
    <w:rsid w:val="6FF456CC"/>
    <w:rsid w:val="70105675"/>
    <w:rsid w:val="70403EBD"/>
    <w:rsid w:val="70411378"/>
    <w:rsid w:val="70734B6B"/>
    <w:rsid w:val="70B00BFF"/>
    <w:rsid w:val="70C51FE9"/>
    <w:rsid w:val="70C964F4"/>
    <w:rsid w:val="70CA5FF1"/>
    <w:rsid w:val="70D34B81"/>
    <w:rsid w:val="71502D16"/>
    <w:rsid w:val="71E1214F"/>
    <w:rsid w:val="71E31D79"/>
    <w:rsid w:val="72093B5B"/>
    <w:rsid w:val="72135A4D"/>
    <w:rsid w:val="725D6884"/>
    <w:rsid w:val="727000EF"/>
    <w:rsid w:val="730E482A"/>
    <w:rsid w:val="73142C34"/>
    <w:rsid w:val="736B714F"/>
    <w:rsid w:val="7378059F"/>
    <w:rsid w:val="73783EBA"/>
    <w:rsid w:val="73921462"/>
    <w:rsid w:val="73D6088B"/>
    <w:rsid w:val="741635E1"/>
    <w:rsid w:val="74264DFC"/>
    <w:rsid w:val="743F695F"/>
    <w:rsid w:val="74885FF5"/>
    <w:rsid w:val="74956857"/>
    <w:rsid w:val="750137D4"/>
    <w:rsid w:val="75032AD9"/>
    <w:rsid w:val="75345776"/>
    <w:rsid w:val="7545298A"/>
    <w:rsid w:val="754D2D0B"/>
    <w:rsid w:val="7582036F"/>
    <w:rsid w:val="75B21060"/>
    <w:rsid w:val="760D3816"/>
    <w:rsid w:val="767E32F9"/>
    <w:rsid w:val="76C302BC"/>
    <w:rsid w:val="76EC7F3C"/>
    <w:rsid w:val="77033CB9"/>
    <w:rsid w:val="77312A58"/>
    <w:rsid w:val="7737703B"/>
    <w:rsid w:val="774442B3"/>
    <w:rsid w:val="776C14F3"/>
    <w:rsid w:val="777A5B42"/>
    <w:rsid w:val="784C4251"/>
    <w:rsid w:val="78882371"/>
    <w:rsid w:val="789A4D29"/>
    <w:rsid w:val="78E162B0"/>
    <w:rsid w:val="78FA2DD2"/>
    <w:rsid w:val="79053E3A"/>
    <w:rsid w:val="791A59E5"/>
    <w:rsid w:val="791E0678"/>
    <w:rsid w:val="792C5D2C"/>
    <w:rsid w:val="793017B3"/>
    <w:rsid w:val="79347BEB"/>
    <w:rsid w:val="795706F7"/>
    <w:rsid w:val="79585AD7"/>
    <w:rsid w:val="798A6774"/>
    <w:rsid w:val="798C73E5"/>
    <w:rsid w:val="799E4FBD"/>
    <w:rsid w:val="79D87D58"/>
    <w:rsid w:val="79F82632"/>
    <w:rsid w:val="7A2A0864"/>
    <w:rsid w:val="7A873D44"/>
    <w:rsid w:val="7A8A10E8"/>
    <w:rsid w:val="7AF857F7"/>
    <w:rsid w:val="7AFB3E2A"/>
    <w:rsid w:val="7B1916B9"/>
    <w:rsid w:val="7B1D0B2F"/>
    <w:rsid w:val="7B43537F"/>
    <w:rsid w:val="7B6D4BAE"/>
    <w:rsid w:val="7BAD368F"/>
    <w:rsid w:val="7BE0340E"/>
    <w:rsid w:val="7C174057"/>
    <w:rsid w:val="7C327FDC"/>
    <w:rsid w:val="7C637DB8"/>
    <w:rsid w:val="7CAF0A5C"/>
    <w:rsid w:val="7CDA2B27"/>
    <w:rsid w:val="7CED5F45"/>
    <w:rsid w:val="7D0612A2"/>
    <w:rsid w:val="7D3F15B9"/>
    <w:rsid w:val="7D552462"/>
    <w:rsid w:val="7D5E1768"/>
    <w:rsid w:val="7D6669D0"/>
    <w:rsid w:val="7DB63E2E"/>
    <w:rsid w:val="7E5B3DCB"/>
    <w:rsid w:val="7E6F1242"/>
    <w:rsid w:val="7E8D2DDA"/>
    <w:rsid w:val="7EAA6B1B"/>
    <w:rsid w:val="7EDB1CBA"/>
    <w:rsid w:val="7F3C2899"/>
    <w:rsid w:val="7F854E49"/>
    <w:rsid w:val="7F8F2C25"/>
    <w:rsid w:val="7F9068CA"/>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7">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rPr>
      <w:rFonts w:ascii="Times New Roman" w:hAnsi="Times New Roman"/>
      <w:sz w:val="24"/>
      <w:szCs w:val="24"/>
    </w:r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character" w:customStyle="1" w:styleId="11">
    <w:name w:val="页眉 Char"/>
    <w:basedOn w:val="7"/>
    <w:link w:val="5"/>
    <w:uiPriority w:val="99"/>
    <w:rPr>
      <w:sz w:val="18"/>
      <w:szCs w:val="18"/>
    </w:rPr>
  </w:style>
  <w:style w:type="character" w:customStyle="1" w:styleId="12">
    <w:name w:val="页脚 Char"/>
    <w:basedOn w:val="7"/>
    <w:link w:val="4"/>
    <w:qFormat/>
    <w:uiPriority w:val="99"/>
    <w:rPr>
      <w:sz w:val="18"/>
      <w:szCs w:val="18"/>
    </w:rPr>
  </w:style>
  <w:style w:type="character" w:customStyle="1" w:styleId="13">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1200</Words>
  <Characters>6843</Characters>
  <Lines>57</Lines>
  <Paragraphs>16</Paragraphs>
  <TotalTime>60</TotalTime>
  <ScaleCrop>false</ScaleCrop>
  <LinksUpToDate>false</LinksUpToDate>
  <CharactersWithSpaces>8027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2018-05-15T07:03:03Z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