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4643" w:rsidRPr="00EA4643" w:rsidRDefault="00EA4643" w:rsidP="00EA4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bookmarkStart w:id="0" w:name="_GoBack"/>
      <w:bookmarkEnd w:id="0"/>
      <w:r w:rsidRPr="00EA464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dia — Cím / bevezetés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Üdvözlöm a zsűrit, illetve a vezetőséget!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 vagyunk a Jogos A Kérdés csapat, és ma az ÁSZF Q&amp;A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Agent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PoC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eredményeit szeretnénk bemutatni.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Röviden arról van szó, hogy egy belső ügyintézői AI-asszisztenst fejlesztettünk. Ez nem ügyféllel kommunikáló chatbot, hanem egy olyan eszköz, amely az ügyfélszolgálati munkatársakat támogatja: segít gyorsabban megtalálni a releváns ÁSZF-részeket, és ezek alapján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forrásolt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választervezetet készít.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célja tehát nem az ember kiváltása, hanem az ügyintéző munkájának gyorsítása és pontosítása.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Már az elején kiemelnénk három kulcsszámot, amelyek jól összefoglalják a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PoC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eredményeit:</w:t>
      </w: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100% forráshűség, 90% kategória-pontosság és körülbelül 6 másodperces válaszidő.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Az előadás végén ezek alapján a projekt folytatásának jóváhagyását szeretnénk kérni.</w:t>
      </w:r>
    </w:p>
    <w:p w:rsidR="00EA4643" w:rsidRPr="00EA4643" w:rsidRDefault="00EA4643" w:rsidP="00EA4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EA4643" w:rsidRPr="00EA4643" w:rsidRDefault="00EA4643" w:rsidP="00EA4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EA464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dia — A probléma és a feladat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A probléma, amire megoldást kerestünk, nagyon is gyakorlati és üzletileg is jelentős.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Egy nagyobb ügyfélszolgálat naponta akár több száz panaszt vagy ügyfélmegkeresést kezel. Ezek érkezhetnek emailben, chaten, telefonos átiratként vagy akár postai levélben is.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Az ügyintézőknek sok esetben minden egyes ügynél meg kell keresniük, hogy az adott kérdésre vagy panaszra pontosan melyik ÁSZF-rész vonatkozik. Ez több ezer oldalnyi dokumentumban történő kézi keresést jelenthet.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Ez két szempontból is problémás. Egyrészt időigényes, másrészt jogi és ügyfélkommunikációs kockázatot is jelent, ha egy feltétel pontatlanul vagy nem megfelelő kontextusban kerül idézésre.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hackathon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-feladat fókusza pontosan erre irányult: olyan AI-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agent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létrehozása, amely természetes nyelven feltett kérdésekre pontos, forráshivatkozással ellátott választ tud adni a hatályos ÁSZF-ek alapján.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A mi megközelítésünkben fontos döntés volt, hogy nem ügyféloldali chatbotot építettünk. Ez egy belső ügyintézői eszköz, ahol a végső döntés, a jóváhagyás és a kiküldés végig emberi kézben marad.</w:t>
      </w:r>
    </w:p>
    <w:p w:rsidR="00EA4643" w:rsidRPr="00EA4643" w:rsidRDefault="00EA4643" w:rsidP="00EA4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EA4643" w:rsidRPr="00EA4643" w:rsidRDefault="00EA4643" w:rsidP="00EA4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EA464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dia — A megoldás működése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 megoldás egy négy lépésből álló folyamatra épül.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Az első lépés maga a bejövő ügyfélmegkeresés. Ez lehet email, chatüzenet, telefonos átirat vagy akár OCR-rel feldolgozott postai PDF.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második lépés a GDPR-maszkolás. Ezt szándékosan a folyamat elejére tettük, hogy a személyes adatok már a további feldolgozás előtt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anonimizálva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legyenek. Innentől a rendszer csak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maszkolt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, anonim szöveggel dolgozik.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A harmadik lépésben történik az AI-osztályozás és az ÁSZF-keresés. Ehhez RAG-alapú megoldást használunk: 32 ÁSZF-PDF-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ből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több mint 10 ezer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chunk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készült, és ezekben hibrid,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dense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sparse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kereséssel találja meg a rendszer a releváns részeket.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negyedik lépés a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forrásolt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választervezet elkészítése. Fontos hangsúlyozni, hogy ez csak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draft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. Az ügyintéző átnézi, jóváhagyja, szükség esetén módosítja, és csak ezután kerülhet kiküldésre.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Két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agent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-módot valósítottunk meg. Az email-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pipeline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lineáris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LangGraph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-folyamatként működik, ami auditálható és megfelelőségi szempontból is jól kezelhető. Az ügyintézői chat ezzel szemben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orchestrator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-vezérelt, rugalmasabb, és támogatja a többfordulós párbeszédet is.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lényeg, hogy a két működési mód mögött közös üzleti logika van. Ez csökkenti a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kódduplikációt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és biztosítja, hogy a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guardrailek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helyen legyenek kezelve.</w:t>
      </w:r>
    </w:p>
    <w:p w:rsidR="00EA4643" w:rsidRPr="00EA4643" w:rsidRDefault="00EA4643" w:rsidP="00EA4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7" style="width:0;height:1.5pt" o:hralign="center" o:hrstd="t" o:hr="t" fillcolor="#a0a0a0" stroked="f"/>
        </w:pict>
      </w:r>
    </w:p>
    <w:p w:rsidR="00EA4643" w:rsidRPr="00EA4643" w:rsidRDefault="00EA4643" w:rsidP="00EA4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EA464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4. dia — KPI-ok és </w:t>
      </w:r>
      <w:proofErr w:type="spellStart"/>
      <w:r w:rsidRPr="00EA464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PoC</w:t>
      </w:r>
      <w:proofErr w:type="spellEnd"/>
      <w:r w:rsidRPr="00EA464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-eredmények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PoC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sikerét előre meghatározott, mérhető KPI-ok alapján értékeltük. Ezeket az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acceptance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gate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automatikusan ellenőrzi.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Az eredmények alapján öt KPI zölden teljesült.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A forráshűség 100% lett, vagyis a válaszok a teszt során végig a megfelelő forrásokra támaszkodtak. A célérték itt 95% volt.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A kategória-pontosság 90%, ami meghaladja a 80%-os célértéket.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A válaszidő P95 értéke 6,1 másodperc lett. Ez különösen erős eredmény, mert a cél 30 másodperc alatt volt, tehát a rendszer jóval gyorsabban teljesített az elvártnál.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retrieval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coverage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szintén 100%, vagyis a releváns források megtalálása a tesztmintán teljesült.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PII-maszkolás is 100%-os eredményt hozott, ami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compliance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szempontból kiemelten fontos: a személyes adatok nem jutottak tovább a feldolgozási láncban.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Egy metrika van jelenleg kalibráció alatt, ez az eszkalációs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eval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Itt nem a funkció működésével van probléma, hanem a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gold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set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mérési módszertan pontosítása szükséges. A demó-szcenáriókban az eszkalációs logika működik.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Fontos hozzátenni, hogy ez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PoC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-szintű mérés, n=10 mintával. A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production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-pilot egyik feladata ennek a mintaelemszámnak a bővítése lesz.</w:t>
      </w:r>
    </w:p>
    <w:p w:rsidR="00EA4643" w:rsidRPr="00EA4643" w:rsidRDefault="00EA4643" w:rsidP="00EA4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8" style="width:0;height:1.5pt" o:hralign="center" o:hrstd="t" o:hr="t" fillcolor="#a0a0a0" stroked="f"/>
        </w:pict>
      </w:r>
    </w:p>
    <w:p w:rsidR="00EA4643" w:rsidRPr="00EA4643" w:rsidRDefault="00EA4643" w:rsidP="00EA4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EA464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5. dia — Architektúra és technológiai döntések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rendszer architektúrájánál az volt a cél, hogy gyorsan telepíthető, átlátható és később éles környezetbe is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továbbvihető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legyen.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frontend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-alapú SPA,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TypeScript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Tailwind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Vite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technológiákkal. Ez adja az ügyintézői felületet és a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dashboardokat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backend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FastAPI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Python alapokon készült. A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PoC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-ban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SQLite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tárolja az ügyeket, a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draftokat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, az auditnaplót és a PII-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token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-térképet.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AI-réteg hibrid felépítésű. Az email-feldolgozást lineáris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LangGraph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pipeline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végzi, ami jól auditálható. A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chates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működésnél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orchestrator-agentet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használunk, mert ott fontosabb a rugalmasság és a többfordulós interakció.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keresés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Qdrant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beágyazott módban fut, Docker nélkül, helyben. Ez a 32 ÁSZF-PDF-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ből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előállított 10 103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chunkon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dolgozik, hibrid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dense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sparse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retrievallel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cloud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LLM-rétegben GPT-4.1-et használunk osztályozásra,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draftolásra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ellenőrzésre és eszkalációs döntések támogatására, az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embeddingekhez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pedig text-embedding-3-large modellt.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Fontos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architekturális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döntés az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on-prem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mód lehetősége is. Ebben az esetben teljes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egress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-tiltás állítható be, és a rendszer determinisztikus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fallback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-úton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cloud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-kulcs nélkül is működtethető.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Compliance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oldalról a GDPR-adatminimalizálás, az AI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Act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szerinti human-in-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-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loop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működés, a NIS2 és az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Eht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. szempontjai is beépültek a gondolkodásba, a DPIA pedig elkészült.</w:t>
      </w:r>
    </w:p>
    <w:p w:rsidR="00EA4643" w:rsidRPr="00EA4643" w:rsidRDefault="00EA4643" w:rsidP="00EA4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9" style="width:0;height:1.5pt" o:hralign="center" o:hrstd="t" o:hr="t" fillcolor="#a0a0a0" stroked="f"/>
        </w:pict>
      </w:r>
    </w:p>
    <w:p w:rsidR="00EA4643" w:rsidRPr="00EA4643" w:rsidRDefault="00EA4643" w:rsidP="00EA4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EA464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6. dia — </w:t>
      </w:r>
      <w:proofErr w:type="spellStart"/>
      <w:r w:rsidRPr="00EA464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Demo</w:t>
      </w:r>
      <w:proofErr w:type="spellEnd"/>
      <w:r w:rsidRPr="00EA464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és megvalósított funkciók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PoC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nem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mockup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, hanem működő rendszer.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Öt fő funkció készült el.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első az Email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Inbox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feldolgozás, amelyet 16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verziózott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szintetikus panasz-emailen teszteltünk. Ezek lefedték a fő panasztípusokat és több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edge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-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case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-t is.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második az ügyintézői chat. Itt az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orchestrator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dönt arról, mikor milyen lépésre van szükség, és adott esetben vissza is tud kérdezni. Ez különösen hasznos akkor, ha az ügy nem egyértelmű első olvasásra.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A harmadik a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supervisor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dashboard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, ahol az eszkalált ügyek és a kapcsolódó statisztikák áttekinthetők.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negyedik az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Eval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UI, ahol az LLM-bíró és az emberi spot-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check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párhuzamosan tud működni. Ez azért fontos, mert a rendszer minőségét nem csak technikailag, hanem üzletileg is ellenőrizni kell.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ötödik az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acceptance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gate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 CI/CD-folyamatba illeszthető automatikus minőségi kapuként működik.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Négy automatizált demó-szcenárió fut sikeresen: a számlázási end-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-end folyamat, az egyedi szerződés eszkalációja, az SLA-lejárathoz kapcsolódó eszkaláció, valamint a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phone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copilot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chat mód.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rendszer valós ÁSZF-adatokon dolgozik: 32 PDF és több mint 10 ezer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chunk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került indexelésre. A panasz-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emailek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 CRM és az email-küldés jelenleg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mockolt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elemek, ami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PoC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-szinten tudatos döntés volt.</w:t>
      </w:r>
    </w:p>
    <w:p w:rsidR="00EA4643" w:rsidRPr="00EA4643" w:rsidRDefault="00EA4643" w:rsidP="00EA4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0" style="width:0;height:1.5pt" o:hralign="center" o:hrstd="t" o:hr="t" fillcolor="#a0a0a0" stroked="f"/>
        </w:pict>
      </w:r>
    </w:p>
    <w:p w:rsidR="00EA4643" w:rsidRPr="00EA4643" w:rsidRDefault="00EA4643" w:rsidP="00EA4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EA464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7. dia — Korlátok, </w:t>
      </w:r>
      <w:proofErr w:type="spellStart"/>
      <w:r w:rsidRPr="00EA464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compliance</w:t>
      </w:r>
      <w:proofErr w:type="spellEnd"/>
      <w:r w:rsidRPr="00EA464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és </w:t>
      </w:r>
      <w:proofErr w:type="spellStart"/>
      <w:r w:rsidRPr="00EA464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roadmap</w:t>
      </w:r>
      <w:proofErr w:type="spellEnd"/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PoC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eredményei erősek, de fontos nyíltan beszélni arról is, hogy mi az, ami még nem éles üzemi szintű.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első korlát a minta mérete. Az n=10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eval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-minta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PoC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-szinten megfelelő volt, de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production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-pilotban ezt mindenképpen bővíteni kell.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eszkalációs benchmark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gold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setje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jelenleg kalibráció alatt van, tehát itt a mérési alapot kell pontosítani.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maszkolás most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regex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-alapú. Ez működött a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PoC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-ban, de éles környezetben célszerű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Presidio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NER-alapú megoldásra váltani, mert az robusztusabban kezeli a személyes adatok különböző formáit.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CRM, az email-küldés és az ügyféltörzs jelenleg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mockolt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, de az architektúra interfész-alapú, ezért ezek később beköthetők éles rendszerekhez.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SQLite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szintén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PoC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-hoz megfelelő választás, de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production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környezetben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Postgresre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érdemes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migrálni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roadmap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30–60–90 napos bontásban készült.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30 napon belül a maszkolás fejlesztése, a valós email-adapter és a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reranker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kerülne fókuszba.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60 napon belül jöhet a CRM- vagy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ticketing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-integráció, a többszintű jóváhagyási folyamat és a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Postgres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-migráció.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90 napon belül a GDPR-konform audit, az EU DPA-szerződéses környezet, valamint a pilot KPI-mérés következhet.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Compliance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szempontból a GDPR, az AI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Act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szerinti human-in-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-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loop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működés, a NIS2 és az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Eht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. irányai dokumentáltak, a DPIA pedig elkészült.</w:t>
      </w:r>
    </w:p>
    <w:p w:rsidR="00EA4643" w:rsidRPr="00EA4643" w:rsidRDefault="00EA4643" w:rsidP="00EA4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1" style="width:0;height:1.5pt" o:hralign="center" o:hrstd="t" o:hr="t" fillcolor="#a0a0a0" stroked="f"/>
        </w:pict>
      </w:r>
    </w:p>
    <w:p w:rsidR="00EA4643" w:rsidRPr="00EA4643" w:rsidRDefault="00EA4643" w:rsidP="00EA4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EA464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8. dia — Zárás / döntési kérés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Összefoglalva: a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PoC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igazolta, hogy a megközelítés működik.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5 KPI-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ból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5-öt zölden teljesített, egy metrika pedig kalibráció alatt van. A legfontosabb eredmények: 100% forráshűség, 90% kategória-pontosság, körülbelül 6 másodperces válaszidő, 100%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retrieval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coverage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100% PII-maszkolás.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A négy demó-szcenárió sikeresen lefutott, és több mint 10 ezer ÁSZF-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chunk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került indexelésre a 32 PDF-ből.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megoldás nem csak technológiailag működik, hanem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compliance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szempontból is tudatosan épül: a GDPR-maszkolás, az auditálhatóság, az emberi kontroll és a DPIA mind részei a koncepciónak.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továbbfejlesztési út konkrét, ütemezett és reális: megvan, mit kell 30, 60 és 90 napon belül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továbbvinni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ahhoz, hogy a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PoC-ból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production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-pilot lehessen.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Ezért a fenti eredmények alapján kérjük a projekt folytatásának jóváhagyását.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Köszönjük a figyelmet, és nyitottak vagyunk a kérdésekre.</w:t>
      </w:r>
    </w:p>
    <w:p w:rsidR="00EA4643" w:rsidRPr="00EA4643" w:rsidRDefault="00EA4643" w:rsidP="00EA4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2" style="width:0;height:1.5pt" o:hralign="center" o:hrstd="t" o:hr="t" fillcolor="#a0a0a0" stroked="f"/>
        </w:pict>
      </w:r>
    </w:p>
    <w:p w:rsidR="00EA4643" w:rsidRPr="00EA4643" w:rsidRDefault="00EA4643" w:rsidP="00EA4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EA464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Kreatív alternatívák a nyitáshoz</w:t>
      </w:r>
    </w:p>
    <w:p w:rsidR="00EA464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Lazább, lendületesebb kezdés:</w:t>
      </w: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„A mai prezentációban azt mutatjuk meg, hogyan lehet egy több ezer oldalas ÁSZF-halmazból néhány másodperc alatt ügyintézői szinten használható,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forrásolt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választ készíteni — úgy, hogy közben az emberi kontroll végig megmarad.”</w:t>
      </w:r>
    </w:p>
    <w:p w:rsidR="00397FB3" w:rsidRPr="00EA4643" w:rsidRDefault="00EA4643" w:rsidP="00EA4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A464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Üzletibb, vezetői kezdés:</w:t>
      </w:r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„A </w:t>
      </w:r>
      <w:proofErr w:type="spellStart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>PoC</w:t>
      </w:r>
      <w:proofErr w:type="spellEnd"/>
      <w:r w:rsidRPr="00EA464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célja az volt, hogy bizonyítsuk: az ÁSZF-alapú ügyfélszolgálati munkában az AI nem kockázatot, hanem kontrollált gyorsítást jelenthet, ha megfelelő architektúrával és emberi jóváhagyással épül be a folyamatba.”</w:t>
      </w:r>
    </w:p>
    <w:sectPr w:rsidR="00397FB3" w:rsidRPr="00EA46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643"/>
    <w:rsid w:val="00397FB3"/>
    <w:rsid w:val="00910124"/>
    <w:rsid w:val="00BA543E"/>
    <w:rsid w:val="00EA4643"/>
    <w:rsid w:val="00F72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272F7"/>
  <w15:chartTrackingRefBased/>
  <w15:docId w15:val="{FA33FE2D-C309-4E0E-9365-58A55354D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EA46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EA46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EA4643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EA4643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EA4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EA46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1243</Words>
  <Characters>8578</Characters>
  <Application>Microsoft Office Word</Application>
  <DocSecurity>0</DocSecurity>
  <Lines>71</Lines>
  <Paragraphs>19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Büky Zita</dc:creator>
  <cp:keywords/>
  <dc:description/>
  <cp:lastModifiedBy>Büky Zita</cp:lastModifiedBy>
  <cp:revision>1</cp:revision>
  <dcterms:created xsi:type="dcterms:W3CDTF">2026-06-12T16:29:00Z</dcterms:created>
  <dcterms:modified xsi:type="dcterms:W3CDTF">2026-06-12T16:30:00Z</dcterms:modified>
</cp:coreProperties>
</file>