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firstLine="2637" w:firstLineChars="597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第三讲MyBatis（上）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（二）使用抽取的工具类完成操作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1、制作统一的工具类</w:t>
      </w:r>
    </w:p>
    <w:p>
      <w:pPr>
        <w:pStyle w:val="1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新建包：utils,新建工具类，MybatisUtils</w:t>
      </w:r>
    </w:p>
    <w:p>
      <w:pPr>
        <w:pStyle w:val="12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2、抽取测试类代码基类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新建BaseTest</w:t>
      </w:r>
    </w:p>
    <w:p>
      <w:pPr>
        <w:pStyle w:val="12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3、使用工具类完成操作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添加依赖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junit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junit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4.13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&gt;</w:t>
            </w:r>
          </w:p>
          <w:p>
            <w:pPr>
              <w:pStyle w:val="12"/>
              <w:shd w:val="clear"/>
              <w:bidi w:val="0"/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新建测试类</w:t>
      </w:r>
    </w:p>
    <w:p>
      <w:pPr>
        <w:pStyle w:val="12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rPr>
          <w:rFonts w:hint="default"/>
          <w:lang w:val="en-US" w:eastAsia="zh-CN"/>
        </w:rPr>
      </w:pPr>
    </w:p>
    <w:p>
      <w:pPr>
        <w:pStyle w:val="12"/>
        <w:bidi w:val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（三） MyBatis核心配置文件详解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1、MyBatis核心配置文件层级关系</w:t>
      </w:r>
    </w:p>
    <w:p>
      <w:pPr>
        <w:pStyle w:val="12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72005"/>
            <wp:effectExtent l="0" t="0" r="5080" b="444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 xml:space="preserve">environments标签 </w:t>
      </w:r>
    </w:p>
    <w:p>
      <w:pPr>
        <w:pStyle w:val="12"/>
        <w:shd w:val="clear" w:color="auto" w:fill="E0E0E0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MyBatis 可以配置成适应多种环境，这种机制有助于将 SQL 映射应用于多种数据库之中， 现实情况下有多种理由需要这么做。例如，开发、测试和生产环境需要有不同的配置；或者想在具有相同 Schema 的多个生产数据库中使用相同的 SQL 映射。还有许多类似的使用场景。</w:t>
      </w:r>
    </w:p>
    <w:p>
      <w:pPr>
        <w:pStyle w:val="12"/>
        <w:shd w:val="clear" w:color="auto" w:fill="E0E0E0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不过要记住：尽管可以配置多个环境，但</w:t>
      </w:r>
      <w:r>
        <w:rPr>
          <w:rFonts w:hint="default"/>
          <w:highlight w:val="yellow"/>
          <w:lang w:val="en-US" w:eastAsia="zh-CN"/>
        </w:rPr>
        <w:t>每个 SqlSessionFactory 实例只能选择一种环境</w:t>
      </w:r>
      <w:r>
        <w:rPr>
          <w:rFonts w:hint="default"/>
          <w:lang w:val="en-US" w:eastAsia="zh-CN"/>
        </w:rPr>
        <w:t>。</w:t>
      </w:r>
    </w:p>
    <w:p>
      <w:pPr>
        <w:pStyle w:val="12"/>
        <w:shd w:val="clear" w:color="auto" w:fill="E0E0E0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所以，如果你想连接两个数据库，就需要创建两个 SqlSessionFactory 实例，每个数据库对应一个。而如果是三个数据库，就需要三个实例，依此类推，记起来很简单：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每个数据库对应一个 SqlSessionFactory 实例为了指定创建哪种环境，只要将它作为可选的参数传递给 SqlSessionFactoryBuilder 即可。可以接受环境配置的两个方法签名是：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</w:p>
    <w:p>
      <w:pPr>
        <w:pStyle w:val="12"/>
        <w:shd w:val="clear" w:color="auto" w:fill="E0E0E0"/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SqlSessionFactory factory = new SqlSessionFactoryBuilder().build(reader, environment);</w:t>
      </w:r>
    </w:p>
    <w:p>
      <w:pPr>
        <w:pStyle w:val="12"/>
        <w:shd w:val="clear" w:color="auto" w:fill="E0E0E0"/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SqlSessionFactory factory = </w:t>
      </w:r>
    </w:p>
    <w:p>
      <w:pPr>
        <w:pStyle w:val="12"/>
        <w:shd w:val="clear" w:color="auto" w:fill="E0E0E0"/>
        <w:bidi w:val="0"/>
        <w:ind w:firstLine="1680" w:firstLineChars="8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SqlSessionFactoryBuilder().build(reader, environment,properties);</w:t>
      </w:r>
    </w:p>
    <w:p>
      <w:pPr>
        <w:pStyle w:val="12"/>
        <w:shd w:val="clear" w:color="auto" w:fill="E0E0E0"/>
        <w:bidi w:val="0"/>
        <w:jc w:val="left"/>
        <w:rPr>
          <w:rFonts w:hint="default"/>
          <w:lang w:val="en-US" w:eastAsia="zh-CN"/>
        </w:rPr>
      </w:pP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如果忽略了环境参数，那么将会加载默认环境，如下所示：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</w:p>
    <w:p>
      <w:pPr>
        <w:pStyle w:val="12"/>
        <w:shd w:val="clear" w:color="auto" w:fill="E0E0E0"/>
        <w:bidi w:val="0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SqlSessionFactory factory = new SqlSessionFactoryBuilder().build(reader);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SqlSessionFactory factory = new SqlSessionFactoryBuilder().build(reader, properties);</w:t>
      </w:r>
    </w:p>
    <w:p>
      <w:pPr>
        <w:pStyle w:val="12"/>
        <w:bidi w:val="0"/>
        <w:rPr>
          <w:rFonts w:hint="default"/>
          <w:lang w:val="en-US" w:eastAsia="zh-CN"/>
        </w:rPr>
      </w:pPr>
    </w:p>
    <w:p>
      <w:pPr>
        <w:pStyle w:val="12"/>
        <w:bidi w:val="0"/>
        <w:rPr>
          <w:rFonts w:hint="default"/>
          <w:lang w:val="en-US" w:eastAsia="zh-CN"/>
        </w:rPr>
      </w:pP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</w:p>
    <w:p>
      <w:pPr>
        <w:pStyle w:val="12"/>
        <w:shd w:val="clear" w:color="auto" w:fill="E0E0E0"/>
        <w:bidi w:val="0"/>
        <w:rPr>
          <w:rFonts w:hint="default"/>
          <w:b/>
          <w:bCs/>
          <w:highlight w:val="yellow"/>
          <w:lang w:val="en-US" w:eastAsia="zh-CN"/>
        </w:rPr>
      </w:pPr>
      <w:r>
        <w:rPr>
          <w:rFonts w:hint="default"/>
          <w:b/>
          <w:bCs/>
          <w:highlight w:val="yellow"/>
          <w:lang w:val="en-US" w:eastAsia="zh-CN"/>
        </w:rPr>
        <w:t>事务管理器（transactionManager）</w:t>
      </w:r>
    </w:p>
    <w:p>
      <w:pPr>
        <w:pStyle w:val="12"/>
        <w:shd w:val="clear" w:color="auto" w:fill="E0E0E0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MyBatis 中有两种类型的事务管理器（也就是 type="[JDBC|MANAGED]"）：</w:t>
      </w:r>
    </w:p>
    <w:p>
      <w:pPr>
        <w:pStyle w:val="12"/>
        <w:shd w:val="clear" w:color="auto" w:fill="E0E0E0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highlight w:val="yellow"/>
          <w:lang w:val="en-US" w:eastAsia="zh-CN"/>
        </w:rPr>
        <w:t>JDBC</w:t>
      </w:r>
      <w:r>
        <w:rPr>
          <w:rFonts w:hint="default"/>
          <w:lang w:val="en-US" w:eastAsia="zh-CN"/>
        </w:rPr>
        <w:t xml:space="preserve"> – 这个配置直接使用了 JDBC 的提交和回滚设施，它依赖从数据源获得的连接来管理事务作用域。</w:t>
      </w:r>
    </w:p>
    <w:p>
      <w:pPr>
        <w:pStyle w:val="12"/>
        <w:shd w:val="clear" w:color="auto" w:fill="E0E0E0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highlight w:val="yellow"/>
          <w:lang w:val="en-US" w:eastAsia="zh-CN"/>
        </w:rPr>
        <w:t>MANAGED</w:t>
      </w:r>
      <w:r>
        <w:rPr>
          <w:rFonts w:hint="default"/>
          <w:lang w:val="en-US" w:eastAsia="zh-CN"/>
        </w:rPr>
        <w:t xml:space="preserve"> – 这个配置几乎没做什么。它从不提交或回滚一个连接，而是让容器来管理事务的整个生命周期（比如 JEE 应用服务器的上下文</w:t>
      </w:r>
      <w:r>
        <w:rPr>
          <w:rFonts w:hint="eastAsia"/>
          <w:lang w:val="en-US" w:eastAsia="zh-CN"/>
        </w:rPr>
        <w:t>context</w:t>
      </w:r>
      <w:r>
        <w:rPr>
          <w:rFonts w:hint="default"/>
          <w:lang w:val="en-US" w:eastAsia="zh-CN"/>
        </w:rPr>
        <w:t>）。 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</w:p>
    <w:p>
      <w:pPr>
        <w:pStyle w:val="12"/>
        <w:bidi w:val="0"/>
        <w:rPr>
          <w:rFonts w:hint="default"/>
          <w:lang w:val="en-US" w:eastAsia="zh-CN"/>
        </w:rPr>
      </w:pPr>
    </w:p>
    <w:p>
      <w:pPr>
        <w:pStyle w:val="12"/>
        <w:bidi w:val="0"/>
        <w:rPr>
          <w:rFonts w:hint="default"/>
          <w:highlight w:val="yellow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</w:rPr>
        <w:t>如果你正在使用 Spring + MyBatis，则没有必要配置事务管理器，因为 Spring 模块会使用自带的管理器来覆盖前面的配置。</w:t>
      </w:r>
    </w:p>
    <w:p>
      <w:pPr>
        <w:pStyle w:val="12"/>
        <w:bidi w:val="0"/>
        <w:rPr>
          <w:rFonts w:hint="default"/>
          <w:lang w:val="en-US" w:eastAsia="zh-CN"/>
        </w:rPr>
      </w:pPr>
    </w:p>
    <w:p>
      <w:pPr>
        <w:pStyle w:val="12"/>
        <w:bidi w:val="0"/>
        <w:rPr>
          <w:rFonts w:hint="default"/>
          <w:lang w:val="en-US" w:eastAsia="zh-CN"/>
        </w:rPr>
      </w:pPr>
    </w:p>
    <w:p>
      <w:pPr>
        <w:pStyle w:val="12"/>
        <w:bidi w:val="0"/>
        <w:rPr>
          <w:rFonts w:hint="default"/>
          <w:lang w:val="en-US" w:eastAsia="zh-CN"/>
        </w:rPr>
      </w:pPr>
    </w:p>
    <w:p>
      <w:pPr>
        <w:pStyle w:val="12"/>
        <w:bidi w:val="0"/>
        <w:rPr>
          <w:rFonts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</w:rPr>
      </w:pPr>
      <w:r>
        <w:rPr>
          <w:rFonts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</w:rPr>
        <w:t>数据源（dataSource）</w:t>
      </w:r>
    </w:p>
    <w:p>
      <w:pPr>
        <w:pStyle w:val="12"/>
        <w:bidi w:val="0"/>
        <w:rPr>
          <w:rFonts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</w:rPr>
        <w:t>UNPOOLED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</w:rPr>
        <w:t xml:space="preserve">– </w:t>
      </w:r>
      <w:r>
        <w:rPr>
          <w:rFonts w:hint="eastAsia" w:ascii="Helvetica" w:hAnsi="Helvetica" w:cs="Helvetica"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  <w:lang w:val="en-US" w:eastAsia="zh-CN"/>
        </w:rPr>
        <w:t>(没有用连接池)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这个数据源的实现会每次请求时打开和关闭连接。</w:t>
      </w:r>
    </w:p>
    <w:p>
      <w:pPr>
        <w:pStyle w:val="12"/>
        <w:bidi w:val="0"/>
        <w:rPr>
          <w:rFonts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</w:rPr>
        <w:t>POOLED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</w:rPr>
        <w:t xml:space="preserve">– </w:t>
      </w:r>
      <w:r>
        <w:rPr>
          <w:rFonts w:hint="eastAsia" w:ascii="Helvetica" w:hAnsi="Helvetica" w:cs="Helvetica"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  <w:lang w:val="en-US" w:eastAsia="zh-CN"/>
        </w:rPr>
        <w:t>(用连接池)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这种数据源的实现利用“池”的概念将 JDBC 连接对象组织起来，避免了创建新的连接实例时所必需的初始化和认证时间。 这种处理方式很流行，能使并发 Web 应用快速响应请求。</w:t>
      </w:r>
    </w:p>
    <w:p>
      <w:pPr>
        <w:pStyle w:val="12"/>
        <w:bidi w:val="0"/>
        <w:rPr>
          <w:rFonts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12"/>
        <w:bidi w:val="0"/>
        <w:rPr>
          <w:rFonts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12"/>
        <w:bidi w:val="0"/>
        <w:rPr>
          <w:rFonts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12"/>
        <w:bidi w:val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12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3、mappers标签</w:t>
      </w:r>
    </w:p>
    <w:p>
      <w:pPr>
        <w:pStyle w:val="12"/>
        <w:bidi w:val="0"/>
        <w:ind w:firstLine="420" w:firstLineChars="0"/>
        <w:rPr>
          <w:rFonts w:hint="default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既然 MyBatis 的行为已经由上述元素配置完了，我们现在就要来定义 SQL 映射语句了。 但首先，我们需要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</w:rPr>
        <w:t>告诉 MyBatis 到哪里去找到这些语句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。 在自动查找资源方面，Java 并没有提供一个很好的解决方案，所以最好的办法是直接告诉 MyBatis 到哪里去找映射文件。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&lt;!-- 使用相对于类路径的资源引用 --&gt;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&lt;mappers&gt;</w:t>
      </w:r>
    </w:p>
    <w:p>
      <w:pPr>
        <w:pStyle w:val="12"/>
        <w:shd w:val="clear" w:color="auto" w:fill="E0E0E0"/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&lt;mapper resource="org/mybatis/builder/AuthorMapper.xml"/&gt;</w:t>
      </w:r>
    </w:p>
    <w:p>
      <w:pPr>
        <w:pStyle w:val="12"/>
        <w:shd w:val="clear" w:color="auto" w:fill="E0E0E0"/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&lt;mapper resource="org/mybatis/builder/BlogMapper.xml"/&gt;</w:t>
      </w:r>
    </w:p>
    <w:p>
      <w:pPr>
        <w:pStyle w:val="12"/>
        <w:shd w:val="clear" w:color="auto" w:fill="E0E0E0"/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&lt;mapper resource="org/mybatis/builder/PostMapper.xml"/&gt;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&lt;/mappers&gt;</w:t>
      </w:r>
    </w:p>
    <w:p>
      <w:pPr>
        <w:pStyle w:val="12"/>
        <w:bidi w:val="0"/>
        <w:rPr>
          <w:rFonts w:hint="default"/>
          <w:lang w:val="en-US" w:eastAsia="zh-CN"/>
        </w:rPr>
      </w:pP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&lt;!-- 使用完全限定资源定位符（URL）</w:t>
      </w:r>
      <w:r>
        <w:rPr>
          <w:rFonts w:hint="eastAsia"/>
          <w:lang w:val="en-US" w:eastAsia="zh-CN"/>
        </w:rPr>
        <w:t xml:space="preserve">   了解</w:t>
      </w:r>
      <w:r>
        <w:rPr>
          <w:rFonts w:hint="default"/>
          <w:lang w:val="en-US" w:eastAsia="zh-CN"/>
        </w:rPr>
        <w:t xml:space="preserve"> --&gt;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&lt;mappers&gt;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&lt;mapper url="file:///var/mappers/AuthorMapper.xml"/&gt;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&lt;mapper url="file:///var/mappers/BlogMapper.xml"/&gt;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&lt;mapper url="file:///var/mappers/PostMapper.xml"/&gt;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&lt;/mappers&gt;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&lt;!-- 使用映射器</w:t>
      </w:r>
      <w:r>
        <w:rPr>
          <w:rFonts w:hint="eastAsia"/>
          <w:highlight w:val="yellow"/>
          <w:lang w:val="en-US" w:eastAsia="zh-CN"/>
        </w:rPr>
        <w:t>【</w:t>
      </w:r>
      <w:r>
        <w:rPr>
          <w:rFonts w:hint="default"/>
          <w:highlight w:val="yellow"/>
          <w:lang w:val="en-US" w:eastAsia="zh-CN"/>
        </w:rPr>
        <w:t>接口</w:t>
      </w:r>
      <w:r>
        <w:rPr>
          <w:rFonts w:hint="eastAsia"/>
          <w:highlight w:val="yellow"/>
          <w:lang w:val="en-US" w:eastAsia="zh-CN"/>
        </w:rPr>
        <w:t>】</w:t>
      </w:r>
      <w:r>
        <w:rPr>
          <w:rFonts w:hint="default"/>
          <w:lang w:val="en-US" w:eastAsia="zh-CN"/>
        </w:rPr>
        <w:t>实现类的完全限定类名 --&gt;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&lt;mappers&gt;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&lt;mapper class="org.mybatis.builder.AuthorMapper"/&gt;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&lt;mapper class="org.mybatis.builder.BlogMapper"/&gt;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&lt;mapper class="org.mybatis.builder.PostMapper"/&gt;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&lt;/mappers&gt;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</w:p>
    <w:p>
      <w:pPr>
        <w:pStyle w:val="12"/>
        <w:shd w:val="clear" w:color="auto" w:fill="E0E0E0"/>
        <w:bidi w:val="0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&lt;!-- 将包内的映射器</w:t>
      </w:r>
      <w:r>
        <w:rPr>
          <w:rFonts w:hint="eastAsia"/>
          <w:highlight w:val="yellow"/>
          <w:lang w:val="en-US" w:eastAsia="zh-CN"/>
        </w:rPr>
        <w:t>【</w:t>
      </w:r>
      <w:r>
        <w:rPr>
          <w:rFonts w:hint="default"/>
          <w:highlight w:val="yellow"/>
          <w:lang w:val="en-US" w:eastAsia="zh-CN"/>
        </w:rPr>
        <w:t>接口</w:t>
      </w:r>
      <w:r>
        <w:rPr>
          <w:rFonts w:hint="eastAsia"/>
          <w:highlight w:val="yellow"/>
          <w:lang w:val="en-US" w:eastAsia="zh-CN"/>
        </w:rPr>
        <w:t>】</w:t>
      </w:r>
      <w:r>
        <w:rPr>
          <w:rFonts w:hint="default"/>
          <w:highlight w:val="yellow"/>
          <w:lang w:val="en-US" w:eastAsia="zh-CN"/>
        </w:rPr>
        <w:t xml:space="preserve">实现全部注册为映射器 </w:t>
      </w:r>
      <w:r>
        <w:rPr>
          <w:rFonts w:hint="eastAsia"/>
          <w:highlight w:val="yellow"/>
          <w:lang w:val="en-US" w:eastAsia="zh-CN"/>
        </w:rPr>
        <w:t xml:space="preserve">   【推荐】</w:t>
      </w:r>
      <w:r>
        <w:rPr>
          <w:rFonts w:hint="default"/>
          <w:highlight w:val="yellow"/>
          <w:lang w:val="en-US" w:eastAsia="zh-CN"/>
        </w:rPr>
        <w:t>--&gt;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&lt;mappers&gt;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&lt;package name="</w:t>
      </w:r>
      <w:r>
        <w:rPr>
          <w:rFonts w:hint="default"/>
          <w:highlight w:val="yellow"/>
          <w:lang w:val="en-US" w:eastAsia="zh-CN"/>
        </w:rPr>
        <w:t>org.mybatis.builder</w:t>
      </w:r>
      <w:r>
        <w:rPr>
          <w:rFonts w:hint="default"/>
          <w:lang w:val="en-US" w:eastAsia="zh-CN"/>
        </w:rPr>
        <w:t>"/&gt;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&lt;/mappers&gt;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确保包中的所有映射文件都是正确（没有错），如果有错会导程序运行不了。</w:t>
      </w:r>
    </w:p>
    <w:p>
      <w:pPr>
        <w:pStyle w:val="12"/>
        <w:bidi w:val="0"/>
        <w:rPr>
          <w:rFonts w:hint="default"/>
          <w:lang w:val="en-US" w:eastAsia="zh-CN"/>
        </w:rPr>
      </w:pPr>
    </w:p>
    <w:p>
      <w:pPr>
        <w:pStyle w:val="12"/>
        <w:bidi w:val="0"/>
        <w:rPr>
          <w:rFonts w:hint="default"/>
          <w:lang w:val="en-US" w:eastAsia="zh-CN"/>
        </w:rPr>
      </w:pPr>
    </w:p>
    <w:p>
      <w:pPr>
        <w:pStyle w:val="12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4、properties标签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一般我们开发时会把数据库信息提取出来。写到一个文件，方便维护。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db.properties</w:t>
      </w:r>
    </w:p>
    <w:p>
      <w:pPr>
        <w:pStyle w:val="12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442720"/>
            <wp:effectExtent l="0" t="0" r="7620" b="508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rPr>
          <w:rFonts w:hint="default"/>
          <w:lang w:val="en-US" w:eastAsia="zh-CN"/>
        </w:rPr>
      </w:pPr>
    </w:p>
    <w:p>
      <w:pPr>
        <w:pStyle w:val="12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5、typeAliases标签</w:t>
      </w:r>
      <w:r>
        <w:rPr>
          <w:rFonts w:hint="eastAsia"/>
          <w:lang w:val="en-US" w:eastAsia="zh-CN"/>
        </w:rPr>
        <w:tab/>
      </w:r>
    </w:p>
    <w:p>
      <w:pPr>
        <w:pStyle w:val="12"/>
        <w:tabs>
          <w:tab w:val="left" w:pos="6722"/>
        </w:tabs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类型别名可为 Java 类型设置一个缩写名字。 它仅用于 XML 配置，意在降低冗余的全限定类名书写。</w:t>
      </w:r>
    </w:p>
    <w:p>
      <w:pPr>
        <w:pStyle w:val="12"/>
        <w:tabs>
          <w:tab w:val="left" w:pos="6722"/>
        </w:tabs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cs="Helvetic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昨天我们写代码时，这个类是要写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全限定类名</w:t>
      </w:r>
    </w:p>
    <w:p>
      <w:pPr>
        <w:pStyle w:val="12"/>
        <w:tabs>
          <w:tab w:val="left" w:pos="6722"/>
        </w:tabs>
      </w:pPr>
      <w:r>
        <w:drawing>
          <wp:inline distT="0" distB="0" distL="114300" distR="114300">
            <wp:extent cx="5272405" cy="1798320"/>
            <wp:effectExtent l="0" t="0" r="4445" b="1143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6722"/>
        </w:tabs>
      </w:pPr>
    </w:p>
    <w:p>
      <w:pPr>
        <w:pStyle w:val="12"/>
        <w:tabs>
          <w:tab w:val="left" w:pos="6722"/>
        </w:tabs>
      </w:pPr>
    </w:p>
    <w:p>
      <w:pPr>
        <w:pStyle w:val="12"/>
        <w:tabs>
          <w:tab w:val="left" w:pos="672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为User类起别名</w:t>
      </w:r>
    </w:p>
    <w:p>
      <w:pPr>
        <w:pStyle w:val="12"/>
        <w:tabs>
          <w:tab w:val="left" w:pos="6722"/>
        </w:tabs>
      </w:pPr>
      <w:r>
        <w:drawing>
          <wp:inline distT="0" distB="0" distL="114300" distR="114300">
            <wp:extent cx="5269230" cy="2839085"/>
            <wp:effectExtent l="0" t="0" r="7620" b="1841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6722"/>
        </w:tabs>
        <w:rPr>
          <w:rFonts w:hint="eastAsia"/>
          <w:lang w:eastAsia="zh-CN"/>
        </w:rPr>
      </w:pPr>
      <w:r>
        <w:rPr>
          <w:rFonts w:hint="eastAsia"/>
          <w:lang w:eastAsia="zh-CN"/>
        </w:rPr>
        <w:t>在映射文件中使用别名</w:t>
      </w:r>
    </w:p>
    <w:p>
      <w:pPr>
        <w:pStyle w:val="12"/>
        <w:tabs>
          <w:tab w:val="left" w:pos="6722"/>
        </w:tabs>
        <w:rPr>
          <w:rFonts w:hint="eastAsia"/>
          <w:lang w:val="en-US" w:eastAsia="zh-CN"/>
        </w:rPr>
      </w:pPr>
      <w:r>
        <w:drawing>
          <wp:inline distT="0" distB="0" distL="114300" distR="114300">
            <wp:extent cx="2918460" cy="734060"/>
            <wp:effectExtent l="0" t="0" r="15240" b="889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6722"/>
        </w:tabs>
        <w:rPr>
          <w:rFonts w:hint="default"/>
          <w:lang w:val="en-US" w:eastAsia="zh-CN"/>
        </w:rPr>
      </w:pPr>
    </w:p>
    <w:p>
      <w:pPr>
        <w:pStyle w:val="12"/>
        <w:tabs>
          <w:tab w:val="left" w:pos="6722"/>
        </w:tabs>
        <w:rPr>
          <w:rFonts w:hint="default"/>
          <w:lang w:val="en-US" w:eastAsia="zh-CN"/>
        </w:rPr>
      </w:pPr>
    </w:p>
    <w:p>
      <w:pPr>
        <w:pStyle w:val="12"/>
        <w:tabs>
          <w:tab w:val="left" w:pos="6722"/>
        </w:tabs>
        <w:rPr>
          <w:rFonts w:hint="default"/>
          <w:lang w:val="en-US" w:eastAsia="zh-CN"/>
        </w:rPr>
      </w:pPr>
    </w:p>
    <w:p>
      <w:pPr>
        <w:pStyle w:val="12"/>
        <w:tabs>
          <w:tab w:val="left" w:pos="672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直接描包（推荐）</w:t>
      </w:r>
    </w:p>
    <w:p>
      <w:pPr>
        <w:pStyle w:val="12"/>
        <w:tabs>
          <w:tab w:val="left" w:pos="6722"/>
        </w:tabs>
      </w:pPr>
      <w:r>
        <w:drawing>
          <wp:inline distT="0" distB="0" distL="114300" distR="114300">
            <wp:extent cx="2857500" cy="688975"/>
            <wp:effectExtent l="0" t="0" r="0" b="1587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6722"/>
        </w:tabs>
        <w:rPr>
          <w:rFonts w:hint="default" w:eastAsia="宋体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别名就是类名</w:t>
      </w:r>
    </w:p>
    <w:p>
      <w:pPr>
        <w:pStyle w:val="12"/>
        <w:bidi w:val="0"/>
        <w:rPr>
          <w:rFonts w:hint="eastAsia"/>
          <w:lang w:val="en-US" w:eastAsia="zh-CN"/>
        </w:rPr>
      </w:pPr>
    </w:p>
    <w:p>
      <w:pPr>
        <w:pStyle w:val="12"/>
        <w:bidi w:val="0"/>
        <w:rPr>
          <w:rFonts w:hint="eastAsia"/>
          <w:lang w:val="en-US" w:eastAsia="zh-CN"/>
        </w:rPr>
      </w:pPr>
    </w:p>
    <w:p>
      <w:pPr>
        <w:pStyle w:val="12"/>
        <w:bidi w:val="0"/>
        <w:rPr>
          <w:rFonts w:hint="eastAsia"/>
          <w:lang w:val="en-US" w:eastAsia="zh-CN"/>
        </w:rPr>
      </w:pPr>
    </w:p>
    <w:p>
      <w:pPr>
        <w:pStyle w:val="12"/>
        <w:bidi w:val="0"/>
        <w:rPr>
          <w:rFonts w:hint="eastAsia"/>
          <w:lang w:val="en-US" w:eastAsia="zh-CN"/>
        </w:rPr>
      </w:pPr>
    </w:p>
    <w:p>
      <w:pPr>
        <w:pStyle w:val="12"/>
        <w:bidi w:val="0"/>
        <w:rPr>
          <w:rFonts w:hint="eastAsia"/>
          <w:lang w:val="en-US" w:eastAsia="zh-CN"/>
        </w:rPr>
      </w:pPr>
    </w:p>
    <w:p>
      <w:pPr>
        <w:pStyle w:val="12"/>
        <w:bidi w:val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注意：配置文件的书写是有顺序的</w:t>
      </w:r>
    </w:p>
    <w:p>
      <w:pPr>
        <w:pStyle w:val="12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（四） MyBatis核心API概述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1、Resources</w:t>
      </w:r>
    </w:p>
    <w:p>
      <w:pPr>
        <w:pStyle w:val="12"/>
        <w:bidi w:val="0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  <w:lang w:eastAsia="zh-CN"/>
        </w:rPr>
      </w:pPr>
      <w:r>
        <w:rPr>
          <w:rFonts w:hint="eastAsia"/>
          <w:highlight w:val="yellow"/>
          <w:lang w:val="en-US" w:eastAsia="zh-CN"/>
        </w:rPr>
        <w:t>Resources是用来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</w:rPr>
        <w:t>从类路径下加载资源文件</w:t>
      </w:r>
      <w:r>
        <w:rPr>
          <w:rFonts w:hint="eastAsia" w:ascii="Helvetica" w:hAnsi="Helvetica" w:cs="Helvetica"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  <w:lang w:eastAsia="zh-CN"/>
        </w:rPr>
        <w:t>。</w:t>
      </w:r>
    </w:p>
    <w:p>
      <w:pPr>
        <w:pStyle w:val="12"/>
        <w:bidi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</w:rPr>
      </w:pP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这里我们使用了 Resources 工具类，这个类在 org.apache.ibatis.io 包中。Resources 类正如其名，会帮助你从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</w:rPr>
        <w:t>类路径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下、文件系统或一个 web URL 中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</w:rPr>
        <w:t>加载资源文件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。在略读该类的源代码或用 IDE 查看该类信息后，你会发现一整套相当实用的方法。</w:t>
      </w:r>
    </w:p>
    <w:p>
      <w:pPr>
        <w:pStyle w:val="12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523875"/>
            <wp:effectExtent l="0" t="0" r="9525" b="952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2、SqlSessionFactoryBuilder</w:t>
      </w: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eastAsia" w:ascii="Helvetica" w:hAnsi="Helvetica" w:cs="Helvetica"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  <w:lang w:eastAsia="zh-CN"/>
        </w:rPr>
      </w:pPr>
      <w:r>
        <w:rPr>
          <w:rFonts w:hint="eastAsia"/>
          <w:highlight w:val="yellow"/>
          <w:lang w:val="en-US" w:eastAsia="zh-CN"/>
        </w:rPr>
        <w:t>SqlSessionFactoryBuilder是用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</w:rPr>
        <w:t>来创建 SqlSessionFactory</w:t>
      </w:r>
      <w:r>
        <w:rPr>
          <w:rFonts w:hint="eastAsia" w:ascii="Helvetica" w:hAnsi="Helvetica" w:cs="Helvetica"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  <w:lang w:eastAsia="zh-CN"/>
        </w:rPr>
        <w:t>。</w:t>
      </w: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eastAsia" w:ascii="Helvetica" w:hAnsi="Helvetica" w:cs="Helvetica"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  <w:lang w:eastAsia="zh-CN"/>
        </w:rPr>
      </w:pP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eastAsia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SqlSessionFactory 本身是由 SqlSessionFactoryBuilder 创建的，它可以从 XML、注解或 Java 配置代码来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highlight w:val="yellow"/>
          <w:shd w:val="clear" w:fill="FFFFFF"/>
        </w:rPr>
        <w:t>创建 SqlSessionFactory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。</w:t>
      </w: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SqlSessionFactoryBuilder 有五个 build() 方法，每一种都允许你从不同的资源中创建一个 SqlSessionFactory 实例。</w:t>
      </w: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eastAsia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SqlSessionFactory build(InputStream inputStream)</w:t>
      </w: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eastAsia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SqlSessionFactory build(InputStream inputStream, String environment)</w:t>
      </w: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eastAsia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3、SqlSessionFactory</w:t>
      </w: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eastAsia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SqlSessionFactory</w:t>
      </w:r>
      <w:r>
        <w:rPr>
          <w:rFonts w:hint="eastAsia"/>
          <w:highlight w:val="yellow"/>
          <w:lang w:val="en-US" w:eastAsia="zh-CN"/>
        </w:rPr>
        <w:t>是用来创建</w:t>
      </w:r>
      <w:r>
        <w:rPr>
          <w:rFonts w:hint="default"/>
          <w:highlight w:val="yellow"/>
          <w:lang w:val="en-US" w:eastAsia="zh-CN"/>
        </w:rPr>
        <w:t>SqlSession</w:t>
      </w: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SqlSession openSession()</w:t>
      </w: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SqlSession openSession(boolean autoCommit)</w:t>
      </w: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SqlSession openSession(Connection connection)</w:t>
      </w: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默认的 openSession() 方法没有参数，它会创建具备如下特性的 SqlSession：</w:t>
      </w: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事务作用域将会开启（也就是不自动提交）。</w:t>
      </w: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将由当前环境配置的 DataSource 实例中获取 Connection 对象。</w:t>
      </w: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事务隔离级别将会使用驱动或数据源的默认设置。</w:t>
      </w: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预处理语句不会被复用，也不会批量处理更新。</w:t>
      </w: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ind w:firstLine="420" w:firstLineChars="0"/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SqlSessionFactory是MyBatis的关键对象,它是个单个数据库映射关系经过编译后的内存镜像.SqlSessionFactory对象的实例可以通过SqlSessionFactoryBuilder对象类获得,而SqlSessionFactoryBuilder则可以从XML配置文件或一个预先定制的Configuration的实例构建出SqlSessionFactory的实例.</w:t>
      </w:r>
      <w:r>
        <w:rPr>
          <w:rFonts w:hint="eastAsia"/>
          <w:highlight w:val="yellow"/>
          <w:lang w:val="en-US" w:eastAsia="zh-CN"/>
        </w:rPr>
        <w:t>每一个MyBatis的应用程序都以一个SqlSessionFactory对象的实例为核心.同时SqlSessionFactory也是线程安全的,SqlSessionFactory一旦被创建,应该在应用执行期间都存在.在应用运行期间不要重复创建多次,建议使用单例模式.</w:t>
      </w: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一个程序对应一个SqlSessionFactory，生命周期是跟随程序</w:t>
      </w: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 SqlSession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正如之前所提到的，SqlSession 在 MyBatis 中是非常强大的一个类。</w:t>
      </w:r>
      <w:r>
        <w:rPr>
          <w:rFonts w:hint="default"/>
          <w:highlight w:val="yellow"/>
          <w:lang w:val="en-US" w:eastAsia="zh-CN"/>
        </w:rPr>
        <w:t>它包含了所有执行语句、提交或回滚事务以及获取映射器实例的方法。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&lt;T&gt; T </w:t>
      </w:r>
      <w:r>
        <w:rPr>
          <w:rFonts w:hint="default"/>
          <w:highlight w:val="yellow"/>
          <w:lang w:val="en-US" w:eastAsia="zh-CN"/>
        </w:rPr>
        <w:t>selectOne</w:t>
      </w:r>
      <w:r>
        <w:rPr>
          <w:rFonts w:hint="default"/>
          <w:lang w:val="en-US" w:eastAsia="zh-CN"/>
        </w:rPr>
        <w:t>(String statement, Object parameter)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&lt;E&gt; List&lt;E&gt; </w:t>
      </w:r>
      <w:r>
        <w:rPr>
          <w:rFonts w:hint="default"/>
          <w:highlight w:val="yellow"/>
          <w:lang w:val="en-US" w:eastAsia="zh-CN"/>
        </w:rPr>
        <w:t>selectList</w:t>
      </w:r>
      <w:r>
        <w:rPr>
          <w:rFonts w:hint="default"/>
          <w:lang w:val="en-US" w:eastAsia="zh-CN"/>
        </w:rPr>
        <w:t>(String statement, Object parameter)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insert(String statement, Object parameter)</w:t>
      </w:r>
    </w:p>
    <w:p>
      <w:pPr>
        <w:pStyle w:val="12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update(String statement, Object parameter)</w:t>
      </w:r>
    </w:p>
    <w:p>
      <w:pPr>
        <w:pStyle w:val="12"/>
        <w:shd w:val="clear" w:color="auto" w:fill="E0E0E0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int delete(String statement, Object parameter)</w:t>
      </w:r>
    </w:p>
    <w:p>
      <w:pPr>
        <w:pStyle w:val="12"/>
        <w:bidi w:val="0"/>
        <w:rPr>
          <w:rFonts w:hint="eastAsia"/>
          <w:lang w:val="en-US" w:eastAsia="zh-CN"/>
        </w:rPr>
      </w:pPr>
    </w:p>
    <w:p>
      <w:pPr>
        <w:pStyle w:val="12"/>
        <w:bidi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selectOne 和 selectList 的不同仅仅是 selectOne 必须返回一个对象或 null 值。如果返回值多于一个，就会抛出异常。如果你不知道返回对象会有多少，请使用 selectList。</w:t>
      </w:r>
    </w:p>
    <w:p>
      <w:pPr>
        <w:pStyle w:val="12"/>
        <w:bidi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12"/>
        <w:tabs>
          <w:tab w:val="left" w:pos="1059"/>
        </w:tabs>
        <w:bidi w:val="0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ab/>
      </w:r>
    </w:p>
    <w:p>
      <w:pPr>
        <w:pStyle w:val="12"/>
        <w:shd w:val="clear" w:color="auto" w:fill="E0E0E0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每个线程都应该有它自己的SqlSession实例.SqlSession的实例不能被共享</w:t>
      </w:r>
      <w:r>
        <w:rPr>
          <w:rFonts w:hint="eastAsia"/>
          <w:lang w:val="en-US" w:eastAsia="zh-CN"/>
        </w:rPr>
        <w:t>,同时SqlSession也是线程不安全的,绝对不能讲SqlSeesion实例的引用放在一个类的静态字段甚至是实例字段中.也绝不能将SqlSession实例的引用放在任何类型的管理范围中,比如Servlet当中的HttpSession对象中.使用完SqlSeesion之后关闭Session很重要,应该确保使用finally块来关闭它.</w:t>
      </w:r>
    </w:p>
    <w:p>
      <w:pPr>
        <w:pStyle w:val="1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pStyle w:val="12"/>
        <w:bidi w:val="0"/>
        <w:rPr>
          <w:rFonts w:hint="eastAsia"/>
          <w:lang w:val="en-US" w:eastAsia="zh-CN"/>
        </w:rPr>
      </w:pPr>
    </w:p>
    <w:p>
      <w:pPr>
        <w:pStyle w:val="12"/>
        <w:bidi w:val="0"/>
        <w:rPr>
          <w:rFonts w:hint="eastAsia"/>
          <w:lang w:val="en-US" w:eastAsia="zh-CN"/>
        </w:rPr>
      </w:pPr>
    </w:p>
    <w:p>
      <w:pPr>
        <w:pStyle w:val="12"/>
        <w:bidi w:val="0"/>
        <w:rPr>
          <w:rFonts w:hint="eastAsia"/>
          <w:lang w:val="en-US" w:eastAsia="zh-CN"/>
        </w:rPr>
      </w:pPr>
    </w:p>
    <w:p>
      <w:pPr>
        <w:pStyle w:val="12"/>
        <w:bidi w:val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MyBatis的执行原理（面试题）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37610" cy="2493010"/>
            <wp:effectExtent l="0" t="0" r="21590" b="21590"/>
            <wp:docPr id="8" name="图片 5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图片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2493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详细流程如下：</w:t>
      </w:r>
    </w:p>
    <w:p>
      <w:pPr>
        <w:pStyle w:val="1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</w:t>
      </w:r>
      <w:r>
        <w:rPr>
          <w:rFonts w:hint="default"/>
          <w:shd w:val="clear" w:fill="FFFF00"/>
          <w:lang w:val="en-US" w:eastAsia="zh-CN"/>
        </w:rPr>
        <w:t>加载mybatis全局配置文件（数据源、mapper映射文件等）</w:t>
      </w:r>
      <w:r>
        <w:rPr>
          <w:rFonts w:hint="default"/>
          <w:lang w:val="en-US" w:eastAsia="zh-CN"/>
        </w:rPr>
        <w:t>，解析配置文件，MyBatis基于XML配置文件生成Configuration，和一个个MappedStatement（包括了参数映射配置、动态SQL语句、结果映射配置），其对应着&lt;select | update | delete | insert&gt;标签项。</w:t>
      </w:r>
    </w:p>
    <w:p>
      <w:pPr>
        <w:pStyle w:val="1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</w:t>
      </w:r>
      <w:r>
        <w:rPr>
          <w:rFonts w:hint="default"/>
          <w:shd w:val="clear" w:fill="FFFF00"/>
          <w:lang w:val="en-US" w:eastAsia="zh-CN"/>
        </w:rPr>
        <w:t>SqlSessionFactoryBuilder通过Configuration对象生成SqlSessionFactory，用来开启SqlSession。</w:t>
      </w:r>
    </w:p>
    <w:p>
      <w:pPr>
        <w:pStyle w:val="1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</w:t>
      </w:r>
      <w:r>
        <w:rPr>
          <w:rFonts w:hint="default"/>
          <w:shd w:val="clear" w:fill="FFFF00"/>
          <w:lang w:val="en-US" w:eastAsia="zh-CN"/>
        </w:rPr>
        <w:t>SqlSession对象完成和数据库的交互</w:t>
      </w:r>
      <w:r>
        <w:rPr>
          <w:rFonts w:hint="default"/>
          <w:lang w:val="en-US" w:eastAsia="zh-CN"/>
        </w:rPr>
        <w:t>：</w:t>
      </w:r>
    </w:p>
    <w:p>
      <w:pPr>
        <w:pStyle w:val="1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用户程序调用mybatis接口层api（即Mapper接口中的方法）</w:t>
      </w:r>
    </w:p>
    <w:p>
      <w:pPr>
        <w:pStyle w:val="1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SqlSession通过调用api的Statement ID找到对应的MappedStatement对象</w:t>
      </w:r>
    </w:p>
    <w:p>
      <w:pPr>
        <w:pStyle w:val="1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通过Executor（负责动态SQL的生成和查询缓存的维护）将MappedStatement对象进行解析，sql参数转化、动态sql拼接，生成jdbc Statement对象</w:t>
      </w:r>
    </w:p>
    <w:p>
      <w:pPr>
        <w:pStyle w:val="1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JDBC执行sql。</w:t>
      </w:r>
    </w:p>
    <w:p>
      <w:pPr>
        <w:pStyle w:val="1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</w:t>
      </w:r>
      <w:r>
        <w:rPr>
          <w:rFonts w:hint="default"/>
          <w:lang w:val="en-US" w:eastAsia="zh-CN"/>
        </w:rPr>
        <w:t>借助MappedStatement中的结果映射关系，将返回结果转化成HashMap、JavaBean等存储结构并返回。</w:t>
      </w:r>
    </w:p>
    <w:p>
      <w:pPr>
        <w:pStyle w:val="12"/>
        <w:bidi w:val="0"/>
        <w:rPr>
          <w:rFonts w:hint="default"/>
          <w:lang w:val="en-US" w:eastAsia="zh-CN"/>
        </w:rPr>
      </w:pPr>
    </w:p>
    <w:p>
      <w:pPr>
        <w:pStyle w:val="12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30220" cy="1604010"/>
            <wp:effectExtent l="0" t="0" r="17780" b="1524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</w:pPr>
      <w:r>
        <w:drawing>
          <wp:inline distT="0" distB="0" distL="114300" distR="114300">
            <wp:extent cx="2993390" cy="1384935"/>
            <wp:effectExtent l="0" t="0" r="16510" b="571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339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</w:pPr>
      <w:r>
        <w:drawing>
          <wp:inline distT="0" distB="0" distL="114300" distR="114300">
            <wp:extent cx="5270500" cy="1558925"/>
            <wp:effectExtent l="0" t="0" r="6350" b="317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MyBatis基于接口代理方式实现Dao层开发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（一）</w:t>
      </w:r>
      <w:r>
        <w:rPr>
          <w:rFonts w:hint="eastAsia"/>
          <w:highlight w:val="yellow"/>
          <w:lang w:val="en-US" w:eastAsia="zh-CN"/>
        </w:rPr>
        <w:t>基于接口代理方式实现Dao的开发(重点)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1、介绍</w:t>
      </w:r>
      <w:r>
        <w:rPr>
          <w:rFonts w:hint="eastAsia"/>
          <w:lang w:val="en-US" w:eastAsia="zh-CN"/>
        </w:rPr>
        <w:tab/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回顾：</w:t>
      </w:r>
    </w:p>
    <w:p>
      <w:pPr>
        <w:pStyle w:val="12"/>
        <w:bidi w:val="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接口》实现类       </w:t>
      </w:r>
    </w:p>
    <w:p>
      <w:pPr>
        <w:pStyle w:val="1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541270" cy="942975"/>
            <wp:effectExtent l="0" t="0" r="1143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接口》映射文件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规则：</w:t>
      </w:r>
    </w:p>
    <w:p>
      <w:pPr>
        <w:pStyle w:val="12"/>
        <w:numPr>
          <w:ilvl w:val="0"/>
          <w:numId w:val="3"/>
        </w:numPr>
        <w:shd w:val="clear" w:color="auto" w:fill="E0E0E0"/>
        <w:bidi w:val="0"/>
        <w:ind w:left="425" w:leftChars="0" w:hanging="425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接口文件名与映射文件名称要一致 （</w:t>
      </w:r>
      <w:r>
        <w:rPr>
          <w:rFonts w:hint="default"/>
          <w:highlight w:val="yellow"/>
          <w:lang w:val="en-US" w:eastAsia="zh-CN"/>
        </w:rPr>
        <w:t>StudentDao</w:t>
      </w:r>
      <w:r>
        <w:rPr>
          <w:rFonts w:hint="eastAsia"/>
          <w:highlight w:val="yellow"/>
          <w:lang w:val="en-US" w:eastAsia="zh-CN"/>
        </w:rPr>
        <w:t>）</w:t>
      </w:r>
    </w:p>
    <w:p>
      <w:pPr>
        <w:pStyle w:val="12"/>
        <w:numPr>
          <w:ilvl w:val="0"/>
          <w:numId w:val="3"/>
        </w:numPr>
        <w:shd w:val="clear" w:color="auto" w:fill="E0E0E0"/>
        <w:bidi w:val="0"/>
        <w:ind w:left="425" w:leftChars="0" w:hanging="425" w:firstLine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映射文件的namespace命名空间要写接口的全限定名   </w:t>
      </w:r>
      <w:r>
        <w:rPr>
          <w:rFonts w:hint="default"/>
          <w:highlight w:val="yellow"/>
          <w:lang w:val="en-US" w:eastAsia="zh-CN"/>
        </w:rPr>
        <w:t>implements StudentDao</w:t>
      </w:r>
    </w:p>
    <w:p>
      <w:pPr>
        <w:pStyle w:val="12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执行单元的id要写接口中的方法名 （id的值，实现其对应方法）</w:t>
      </w:r>
    </w:p>
    <w:p>
      <w:pPr>
        <w:pStyle w:val="12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执行单元的参数类型与接口的参数类型一致</w:t>
      </w:r>
    </w:p>
    <w:p>
      <w:pPr>
        <w:pStyle w:val="12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执行单元的返回值类型与接口的返回值类型一致</w:t>
      </w: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pStyle w:val="12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Idea database使用</w:t>
      </w:r>
    </w:p>
    <w:p>
      <w:pPr>
        <w:pStyle w:val="12"/>
        <w:numPr>
          <w:ilvl w:val="0"/>
          <w:numId w:val="0"/>
        </w:numPr>
        <w:bidi w:val="0"/>
      </w:pPr>
      <w:r>
        <w:drawing>
          <wp:inline distT="0" distB="0" distL="114300" distR="114300">
            <wp:extent cx="4371975" cy="8572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</w:pPr>
      <w:r>
        <w:drawing>
          <wp:inline distT="0" distB="0" distL="114300" distR="114300">
            <wp:extent cx="2230755" cy="2226310"/>
            <wp:effectExtent l="0" t="0" r="1714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</w:pPr>
      <w:r>
        <w:drawing>
          <wp:inline distT="0" distB="0" distL="114300" distR="114300">
            <wp:extent cx="3041650" cy="2531110"/>
            <wp:effectExtent l="0" t="0" r="6350" b="254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</w:pPr>
      <w:r>
        <w:drawing>
          <wp:inline distT="0" distB="0" distL="114300" distR="114300">
            <wp:extent cx="2825115" cy="2350770"/>
            <wp:effectExtent l="0" t="0" r="13335" b="1143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</w:pPr>
      <w:r>
        <w:drawing>
          <wp:inline distT="0" distB="0" distL="114300" distR="114300">
            <wp:extent cx="2512060" cy="1560195"/>
            <wp:effectExtent l="0" t="0" r="2540" b="190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</w:pPr>
    </w:p>
    <w:p>
      <w:pPr>
        <w:pStyle w:val="12"/>
        <w:bidi w:val="0"/>
      </w:pPr>
    </w:p>
    <w:p>
      <w:pPr>
        <w:pStyle w:val="12"/>
        <w:bidi w:val="0"/>
        <w:rPr>
          <w:rFonts w:hint="default"/>
          <w:lang w:val="en-US" w:eastAsia="zh-CN"/>
        </w:rPr>
      </w:pPr>
    </w:p>
    <w:p>
      <w:pPr>
        <w:pStyle w:val="12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2、实现步骤</w:t>
      </w:r>
    </w:p>
    <w:p>
      <w:pPr>
        <w:pStyle w:val="12"/>
        <w:numPr>
          <w:ilvl w:val="0"/>
          <w:numId w:val="0"/>
        </w:num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对</w:t>
      </w:r>
      <w:r>
        <w:rPr>
          <w:rFonts w:hint="eastAsia"/>
          <w:lang w:val="en-US" w:eastAsia="zh-CN"/>
        </w:rPr>
        <w:t>person表进行CURD</w:t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962400" cy="723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新建实体类</w:t>
      </w:r>
    </w:p>
    <w:p>
      <w:pPr>
        <w:pStyle w:val="12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新建接口</w:t>
      </w:r>
    </w:p>
    <w:p>
      <w:pPr>
        <w:pStyle w:val="1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659255"/>
            <wp:effectExtent l="0" t="0" r="1905" b="444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新建映射文件       （实现类）</w:t>
      </w:r>
    </w:p>
    <w:p>
      <w:pPr>
        <w:pStyle w:val="1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p>
      <w:pPr>
        <w:pStyle w:val="1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07260" cy="490220"/>
            <wp:effectExtent l="0" t="0" r="2540" b="508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pStyle w:val="12"/>
        <w:numPr>
          <w:ilvl w:val="0"/>
          <w:numId w:val="0"/>
        </w:numPr>
        <w:bidi w:val="0"/>
      </w:pPr>
      <w:r>
        <w:drawing>
          <wp:inline distT="0" distB="0" distL="114300" distR="114300">
            <wp:extent cx="5266690" cy="2032635"/>
            <wp:effectExtent l="0" t="0" r="10160" b="571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运行</w:t>
      </w:r>
    </w:p>
    <w:p>
      <w:pPr>
        <w:pStyle w:val="12"/>
        <w:numPr>
          <w:ilvl w:val="0"/>
          <w:numId w:val="0"/>
        </w:numPr>
        <w:bidi w:val="0"/>
      </w:pPr>
      <w:r>
        <w:drawing>
          <wp:inline distT="0" distB="0" distL="114300" distR="114300">
            <wp:extent cx="5266690" cy="593725"/>
            <wp:effectExtent l="0" t="0" r="10160" b="15875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</w:pPr>
    </w:p>
    <w:p>
      <w:pPr>
        <w:pStyle w:val="12"/>
        <w:numPr>
          <w:ilvl w:val="0"/>
          <w:numId w:val="0"/>
        </w:numPr>
        <w:bidi w:val="0"/>
      </w:pPr>
    </w:p>
    <w:p>
      <w:pPr>
        <w:pStyle w:val="12"/>
        <w:numPr>
          <w:ilvl w:val="0"/>
          <w:numId w:val="0"/>
        </w:num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添加，删除，修改，查单个，统计</w:t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修改接口</w:t>
      </w:r>
    </w:p>
    <w:p>
      <w:pPr>
        <w:pStyle w:val="12"/>
        <w:numPr>
          <w:ilvl w:val="0"/>
          <w:numId w:val="0"/>
        </w:numPr>
        <w:bidi w:val="0"/>
      </w:pPr>
      <w:r>
        <w:drawing>
          <wp:inline distT="0" distB="0" distL="114300" distR="114300">
            <wp:extent cx="4191000" cy="2152650"/>
            <wp:effectExtent l="0" t="0" r="0" b="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映射文件</w:t>
      </w:r>
    </w:p>
    <w:p>
      <w:pPr>
        <w:pStyle w:val="12"/>
        <w:numPr>
          <w:ilvl w:val="0"/>
          <w:numId w:val="0"/>
        </w:numPr>
        <w:bidi w:val="0"/>
      </w:pPr>
      <w:r>
        <w:drawing>
          <wp:inline distT="0" distB="0" distL="114300" distR="114300">
            <wp:extent cx="5269230" cy="2160270"/>
            <wp:effectExtent l="0" t="0" r="7620" b="1143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</w:pPr>
      <w:r>
        <w:drawing>
          <wp:inline distT="0" distB="0" distL="114300" distR="114300">
            <wp:extent cx="5269230" cy="1517650"/>
            <wp:effectExtent l="0" t="0" r="7620" b="635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pStyle w:val="12"/>
        <w:numPr>
          <w:ilvl w:val="0"/>
          <w:numId w:val="0"/>
        </w:numPr>
        <w:bidi w:val="0"/>
      </w:pPr>
      <w:r>
        <w:drawing>
          <wp:inline distT="0" distB="0" distL="114300" distR="114300">
            <wp:extent cx="5272405" cy="1401445"/>
            <wp:effectExtent l="0" t="0" r="4445" b="8255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</w:pP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578610"/>
            <wp:effectExtent l="0" t="0" r="8890" b="2540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</w:pPr>
    </w:p>
    <w:p>
      <w:pPr>
        <w:pStyle w:val="12"/>
        <w:numPr>
          <w:ilvl w:val="0"/>
          <w:numId w:val="0"/>
        </w:numPr>
        <w:bidi w:val="0"/>
      </w:pPr>
      <w:r>
        <w:drawing>
          <wp:inline distT="0" distB="0" distL="114300" distR="114300">
            <wp:extent cx="5266690" cy="1749425"/>
            <wp:effectExtent l="0" t="0" r="10160" b="3175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</w:pPr>
      <w:r>
        <w:drawing>
          <wp:inline distT="0" distB="0" distL="114300" distR="114300">
            <wp:extent cx="5271135" cy="1309370"/>
            <wp:effectExtent l="0" t="0" r="5715" b="5080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388745"/>
            <wp:effectExtent l="0" t="0" r="4445" b="1905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  <w:rPr>
          <w:rFonts w:hint="default" w:eastAsia="宋体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ind w:leftChars="0"/>
        <w:rPr>
          <w:rFonts w:hint="default" w:eastAsia="宋体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3、基于代理实现的内部执行原理</w:t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我们都接口是不工作的，但我们又没有写实现类，那么mybatis是怎么工作。</w:t>
      </w:r>
    </w:p>
    <w:p>
      <w:pPr>
        <w:pStyle w:val="12"/>
        <w:numPr>
          <w:ilvl w:val="0"/>
          <w:numId w:val="0"/>
        </w:numPr>
        <w:bidi w:val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Mybatis自动为我们生成了一个实现类(代理类)----设计模式【动态代理模式】</w:t>
      </w:r>
    </w:p>
    <w:p>
      <w:pPr>
        <w:pStyle w:val="12"/>
        <w:numPr>
          <w:ilvl w:val="0"/>
          <w:numId w:val="0"/>
        </w:numPr>
        <w:bidi w:val="0"/>
        <w:rPr>
          <w:rFonts w:hint="eastAsia"/>
          <w:highlight w:val="yellow"/>
          <w:lang w:val="en-US" w:eastAsia="zh-CN"/>
        </w:rPr>
      </w:pPr>
      <w:r>
        <w:drawing>
          <wp:inline distT="0" distB="0" distL="114300" distR="114300">
            <wp:extent cx="5267960" cy="568325"/>
            <wp:effectExtent l="0" t="0" r="8890" b="3175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实现类（代理类）保存在内存中，运行完就释放</w:t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保存到本地：</w:t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538730"/>
            <wp:effectExtent l="0" t="0" r="4445" b="13970"/>
            <wp:docPr id="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shd w:val="clear" w:color="auto" w:fill="E0E0E0"/>
        <w:bidi w:val="0"/>
        <w:rPr>
          <w:rFonts w:hint="eastAsia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System.getProperties().put("sun.misc.ProxyGenerator.saveGeneratedFiles", "true");</w:t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跟踪源码：</w:t>
      </w: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1、打断点</w:t>
      </w: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292860"/>
            <wp:effectExtent l="0" t="0" r="2540" b="254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可以发现工作是invoke（invoke）,这个方法是java动态代理的方法，说明了mybatis用了动态代理模式。</w:t>
      </w: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098675"/>
            <wp:effectExtent l="0" t="0" r="5715" b="15875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</w:pPr>
      <w:r>
        <w:drawing>
          <wp:inline distT="0" distB="0" distL="114300" distR="114300">
            <wp:extent cx="5264785" cy="953770"/>
            <wp:effectExtent l="0" t="0" r="12065" b="17780"/>
            <wp:docPr id="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</w:pP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我们发现真正工作的还是sqlsession</w:t>
      </w:r>
    </w:p>
    <w:p>
      <w:pPr>
        <w:pStyle w:val="12"/>
        <w:numPr>
          <w:ilvl w:val="0"/>
          <w:numId w:val="0"/>
        </w:numPr>
        <w:bidi w:val="0"/>
      </w:pPr>
      <w:r>
        <w:drawing>
          <wp:inline distT="0" distB="0" distL="114300" distR="114300">
            <wp:extent cx="5264785" cy="2134235"/>
            <wp:effectExtent l="0" t="0" r="12065" b="18415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</w:pPr>
    </w:p>
    <w:p>
      <w:pPr>
        <w:pStyle w:val="12"/>
        <w:numPr>
          <w:ilvl w:val="0"/>
          <w:numId w:val="0"/>
        </w:numPr>
        <w:bidi w:val="0"/>
      </w:pP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（二） MyBatis高级查询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1、ResultMap标签</w:t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我们之前写的属性名都与表中的字段一一对应的，但是我们在开发中经常遇到不一致。</w:t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</w:t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表：birthday   属性bir</w:t>
      </w: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修改Person</w:t>
      </w:r>
    </w:p>
    <w:p>
      <w:pPr>
        <w:pStyle w:val="12"/>
        <w:numPr>
          <w:ilvl w:val="0"/>
          <w:numId w:val="0"/>
        </w:numPr>
        <w:bidi w:val="0"/>
      </w:pPr>
      <w:r>
        <w:drawing>
          <wp:inline distT="0" distB="0" distL="114300" distR="114300">
            <wp:extent cx="2343785" cy="1908810"/>
            <wp:effectExtent l="0" t="0" r="18415" b="15240"/>
            <wp:docPr id="4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重新运行</w:t>
      </w:r>
    </w:p>
    <w:p>
      <w:pPr>
        <w:pStyle w:val="12"/>
        <w:numPr>
          <w:ilvl w:val="0"/>
          <w:numId w:val="0"/>
        </w:numPr>
        <w:bidi w:val="0"/>
      </w:pPr>
      <w:r>
        <w:drawing>
          <wp:inline distT="0" distB="0" distL="114300" distR="114300">
            <wp:extent cx="5270500" cy="1020445"/>
            <wp:effectExtent l="0" t="0" r="6350" b="8255"/>
            <wp:docPr id="4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Bir与birthday没有对上。</w:t>
      </w:r>
    </w:p>
    <w:p>
      <w:pPr>
        <w:pStyle w:val="12"/>
        <w:numPr>
          <w:ilvl w:val="0"/>
          <w:numId w:val="0"/>
        </w:numPr>
        <w:bidi w:val="0"/>
      </w:pPr>
      <w:r>
        <w:drawing>
          <wp:inline distT="0" distB="0" distL="114300" distR="114300">
            <wp:extent cx="5273675" cy="1232535"/>
            <wp:effectExtent l="0" t="0" r="3175" b="5715"/>
            <wp:docPr id="4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eastAsia="宋体"/>
          <w:highlight w:val="yellow"/>
          <w:lang w:val="en-US" w:eastAsia="zh-CN"/>
        </w:rPr>
      </w:pPr>
      <w:r>
        <w:rPr>
          <w:rFonts w:hint="default" w:ascii="Consolas" w:hAnsi="Consolas" w:eastAsia="Consolas" w:cs="Consolas"/>
          <w:b/>
          <w:color w:val="0000FF"/>
          <w:sz w:val="27"/>
          <w:szCs w:val="27"/>
          <w:shd w:val="clear" w:fill="EFEFEF"/>
        </w:rPr>
        <w:t>resultType</w:t>
      </w:r>
      <w:r>
        <w:rPr>
          <w:rFonts w:hint="eastAsia"/>
          <w:highlight w:val="yellow"/>
          <w:lang w:eastAsia="zh-CN"/>
        </w:rPr>
        <w:t>以表中的字段名为条件去实体类中匹配。（字段名与属性名一致）</w:t>
      </w: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我们自定义一个映射规则：</w:t>
      </w:r>
    </w:p>
    <w:p>
      <w:pPr>
        <w:pStyle w:val="12"/>
        <w:numPr>
          <w:ilvl w:val="0"/>
          <w:numId w:val="0"/>
        </w:numPr>
        <w:bidi w:val="0"/>
      </w:pPr>
      <w:r>
        <w:drawing>
          <wp:inline distT="0" distB="0" distL="114300" distR="114300">
            <wp:extent cx="3543935" cy="1287145"/>
            <wp:effectExtent l="0" t="0" r="18415" b="8255"/>
            <wp:docPr id="4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</w:pPr>
      <w:r>
        <w:drawing>
          <wp:inline distT="0" distB="0" distL="114300" distR="114300">
            <wp:extent cx="3758565" cy="882650"/>
            <wp:effectExtent l="0" t="0" r="13335" b="12700"/>
            <wp:docPr id="5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bidi w:val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重新运行</w:t>
      </w:r>
    </w:p>
    <w:p>
      <w:pPr>
        <w:pStyle w:val="12"/>
        <w:numPr>
          <w:ilvl w:val="0"/>
          <w:numId w:val="0"/>
        </w:numPr>
        <w:bidi w:val="0"/>
      </w:pPr>
      <w:r>
        <w:drawing>
          <wp:inline distT="0" distB="0" distL="114300" distR="114300">
            <wp:extent cx="5266690" cy="781685"/>
            <wp:effectExtent l="0" t="0" r="10160" b="18415"/>
            <wp:docPr id="4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shd w:val="clear" w:color="auto" w:fill="E0E0E0"/>
        <w:bidi w:val="0"/>
        <w:rPr>
          <w:rFonts w:hint="eastAsia"/>
          <w:lang w:eastAsia="zh-CN"/>
        </w:rPr>
      </w:pPr>
    </w:p>
    <w:p>
      <w:pPr>
        <w:pStyle w:val="12"/>
        <w:numPr>
          <w:ilvl w:val="0"/>
          <w:numId w:val="0"/>
        </w:numPr>
        <w:shd w:val="clear" w:color="auto" w:fill="E0E0E0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说明：</w:t>
      </w:r>
    </w:p>
    <w:p>
      <w:pPr>
        <w:pStyle w:val="12"/>
        <w:numPr>
          <w:ilvl w:val="0"/>
          <w:numId w:val="0"/>
        </w:numPr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resultMap</w:t>
      </w:r>
      <w:r>
        <w:rPr>
          <w:rFonts w:hint="eastAsia"/>
          <w:lang w:val="en-US" w:eastAsia="zh-CN"/>
        </w:rPr>
        <w:t xml:space="preserve">   自定义映射规则</w:t>
      </w:r>
    </w:p>
    <w:p>
      <w:pPr>
        <w:pStyle w:val="12"/>
        <w:numPr>
          <w:ilvl w:val="0"/>
          <w:numId w:val="0"/>
        </w:numPr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Id</w:t>
      </w:r>
      <w:r>
        <w:rPr>
          <w:rFonts w:hint="eastAsia"/>
          <w:lang w:val="en-US" w:eastAsia="zh-CN"/>
        </w:rPr>
        <w:t xml:space="preserve">      主键字段</w:t>
      </w:r>
    </w:p>
    <w:p>
      <w:pPr>
        <w:pStyle w:val="12"/>
        <w:numPr>
          <w:ilvl w:val="0"/>
          <w:numId w:val="0"/>
        </w:numPr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Result</w:t>
      </w:r>
      <w:r>
        <w:rPr>
          <w:rFonts w:hint="eastAsia"/>
          <w:lang w:val="en-US" w:eastAsia="zh-CN"/>
        </w:rPr>
        <w:t xml:space="preserve">     普通字段</w:t>
      </w:r>
    </w:p>
    <w:p>
      <w:pPr>
        <w:pStyle w:val="12"/>
        <w:numPr>
          <w:ilvl w:val="0"/>
          <w:numId w:val="0"/>
        </w:numPr>
        <w:shd w:val="clear" w:color="auto" w:fill="E0E0E0"/>
        <w:bidi w:val="0"/>
        <w:rPr>
          <w:rFonts w:hint="eastAsia"/>
          <w:lang w:eastAsia="zh-CN"/>
        </w:rPr>
      </w:pPr>
    </w:p>
    <w:p>
      <w:pPr>
        <w:pStyle w:val="12"/>
        <w:numPr>
          <w:ilvl w:val="0"/>
          <w:numId w:val="0"/>
        </w:numPr>
        <w:shd w:val="clear" w:color="auto" w:fill="E0E0E0"/>
        <w:bidi w:val="0"/>
        <w:rPr>
          <w:rFonts w:hint="eastAsia"/>
          <w:lang w:eastAsia="zh-CN"/>
        </w:rPr>
      </w:pPr>
    </w:p>
    <w:p>
      <w:pPr>
        <w:pStyle w:val="12"/>
        <w:numPr>
          <w:ilvl w:val="0"/>
          <w:numId w:val="0"/>
        </w:numPr>
        <w:shd w:val="clear" w:color="auto" w:fill="E0E0E0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总结：</w:t>
      </w:r>
    </w:p>
    <w:p>
      <w:pPr>
        <w:pStyle w:val="12"/>
        <w:numPr>
          <w:ilvl w:val="0"/>
          <w:numId w:val="0"/>
        </w:numPr>
        <w:shd w:val="clear" w:color="auto" w:fill="E0E0E0"/>
        <w:bidi w:val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eastAsia="zh-CN"/>
        </w:rPr>
        <w:t>字段名与属性名一致时可以使用</w:t>
      </w:r>
      <w:r>
        <w:rPr>
          <w:rFonts w:hint="eastAsia"/>
          <w:highlight w:val="yellow"/>
          <w:lang w:val="en-US" w:eastAsia="zh-CN"/>
        </w:rPr>
        <w:t>resultType和resultMap</w:t>
      </w:r>
    </w:p>
    <w:p>
      <w:pPr>
        <w:pStyle w:val="12"/>
        <w:numPr>
          <w:ilvl w:val="0"/>
          <w:numId w:val="0"/>
        </w:numPr>
        <w:shd w:val="clear" w:color="auto" w:fill="E0E0E0"/>
        <w:bidi w:val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eastAsia="zh-CN"/>
        </w:rPr>
        <w:t>字段名与属性名【不】一致时只能使用</w:t>
      </w:r>
      <w:r>
        <w:rPr>
          <w:rFonts w:hint="eastAsia"/>
          <w:highlight w:val="yellow"/>
          <w:lang w:val="en-US" w:eastAsia="zh-CN"/>
        </w:rPr>
        <w:t>resultMap</w:t>
      </w:r>
    </w:p>
    <w:p>
      <w:pPr>
        <w:pStyle w:val="12"/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（三） MyBatis多参数处理</w:t>
      </w:r>
    </w:p>
    <w:p>
      <w:pPr>
        <w:pStyle w:val="12"/>
        <w:numPr>
          <w:ilvl w:val="0"/>
          <w:numId w:val="6"/>
        </w:numPr>
        <w:ind w:left="425" w:leftChars="0" w:hanging="425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通过注解（推荐）</w:t>
      </w:r>
    </w:p>
    <w:p>
      <w:pPr>
        <w:pStyle w:val="12"/>
        <w:numPr>
          <w:ilvl w:val="0"/>
          <w:numId w:val="6"/>
        </w:numPr>
        <w:ind w:left="425" w:leftChars="0" w:hanging="425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通过下标</w:t>
      </w:r>
    </w:p>
    <w:p>
      <w:pPr>
        <w:pStyle w:val="12"/>
        <w:numPr>
          <w:ilvl w:val="0"/>
          <w:numId w:val="6"/>
        </w:numPr>
        <w:ind w:left="425" w:leftChars="0" w:hanging="425" w:firstLine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通过传Map集合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66690" cy="1029335"/>
            <wp:effectExtent l="0" t="0" r="10160" b="18415"/>
            <wp:docPr id="5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映射文件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3611880" cy="1531620"/>
            <wp:effectExtent l="0" t="0" r="7620" b="11430"/>
            <wp:docPr id="5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pStyle w:val="12"/>
        <w:numPr>
          <w:ilvl w:val="0"/>
          <w:numId w:val="0"/>
        </w:numPr>
      </w:pPr>
      <w:r>
        <w:drawing>
          <wp:inline distT="0" distB="0" distL="114300" distR="114300">
            <wp:extent cx="5273675" cy="2065020"/>
            <wp:effectExtent l="0" t="0" r="3175" b="11430"/>
            <wp:docPr id="5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273175"/>
            <wp:effectExtent l="0" t="0" r="9525" b="3175"/>
            <wp:docPr id="5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模糊查询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81075"/>
            <wp:effectExtent l="0" t="0" r="7620" b="9525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1、占位符方式#{name}</w:t>
      </w:r>
    </w:p>
    <w:p>
      <w:pPr>
        <w:pStyle w:val="12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971550"/>
            <wp:effectExtent l="0" t="0" r="3810" b="0"/>
            <wp:docPr id="5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2、字符串拼接方式</w:t>
      </w:r>
      <w:r>
        <w:rPr>
          <w:rFonts w:hint="default"/>
          <w:lang w:val="en-US" w:eastAsia="zh-CN"/>
        </w:rPr>
        <w:t xml:space="preserve"> "%"#{name}"%"</w:t>
      </w:r>
    </w:p>
    <w:p>
      <w:pPr>
        <w:pStyle w:val="12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00430"/>
            <wp:effectExtent l="0" t="0" r="7620" b="13970"/>
            <wp:docPr id="5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3、$的拼接方式'%${value}%'</w:t>
      </w:r>
    </w:p>
    <w:p>
      <w:pPr>
        <w:pStyle w:val="12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882650"/>
            <wp:effectExtent l="0" t="0" r="6985" b="12700"/>
            <wp:docPr id="6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如果方法没有写注解，那么这里只能写${value}，value是固定的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4、使用函数拼接数据</w:t>
      </w:r>
      <w:r>
        <w:rPr>
          <w:rFonts w:hint="default"/>
          <w:lang w:val="en-US" w:eastAsia="zh-CN"/>
        </w:rPr>
        <w:t xml:space="preserve"> concat(concat('%',#{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}),'%');</w:t>
      </w:r>
    </w:p>
    <w:p>
      <w:pPr>
        <w:pStyle w:val="12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702310"/>
            <wp:effectExtent l="0" t="0" r="7620" b="2540"/>
            <wp:docPr id="6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rPr>
          <w:rFonts w:hint="eastAsia"/>
          <w:lang w:val="en-US" w:eastAsia="zh-CN"/>
        </w:rPr>
      </w:pPr>
    </w:p>
    <w:p>
      <w:pPr>
        <w:pStyle w:val="12"/>
        <w:bidi w:val="0"/>
        <w:rPr>
          <w:rFonts w:hint="eastAsia"/>
          <w:lang w:val="en-US" w:eastAsia="zh-CN"/>
        </w:rPr>
      </w:pPr>
    </w:p>
    <w:p>
      <w:pPr>
        <w:pStyle w:val="12"/>
        <w:bidi w:val="0"/>
        <w:rPr>
          <w:rFonts w:hint="eastAsia"/>
          <w:lang w:val="en-US" w:eastAsia="zh-CN"/>
        </w:rPr>
      </w:pP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pStyle w:val="12"/>
        <w:bidi w:val="0"/>
      </w:pPr>
      <w:r>
        <w:drawing>
          <wp:inline distT="0" distB="0" distL="114300" distR="114300">
            <wp:extent cx="5269865" cy="2859405"/>
            <wp:effectExtent l="0" t="0" r="6985" b="17145"/>
            <wp:docPr id="6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</w:t>
      </w:r>
    </w:p>
    <w:p>
      <w:pPr>
        <w:pStyle w:val="12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95295" cy="955675"/>
            <wp:effectExtent l="0" t="0" r="14605" b="15875"/>
            <wp:docPr id="6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bidi w:val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总结：</w:t>
      </w:r>
      <w:r>
        <w:rPr>
          <w:rFonts w:hint="default"/>
          <w:highlight w:val="yellow"/>
          <w:lang w:val="en-US" w:eastAsia="zh-CN"/>
        </w:rPr>
        <w:t>${} 与 #{} 区别</w:t>
      </w:r>
    </w:p>
    <w:p>
      <w:pPr>
        <w:pStyle w:val="1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#{} :表示一个占位符号</w:t>
      </w:r>
    </w:p>
    <w:p>
      <w:pPr>
        <w:pStyle w:val="1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 #{} 可以实现preparedStatement向占位符中设置值，自动进行java类型和jdbc类型转换，#{}可以有效防止sql注入。#{} 可以接收简单类型值或pojo属性值。</w:t>
      </w:r>
    </w:p>
    <w:p>
      <w:pPr>
        <w:pStyle w:val="1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如果parameterType传输单个简单类型值， #{} 括号中可以是value或其它名称。</w:t>
      </w:r>
    </w:p>
    <w:p>
      <w:pPr>
        <w:pStyle w:val="1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${} :表示拼接sql串</w:t>
      </w:r>
    </w:p>
    <w:p>
      <w:pPr>
        <w:pStyle w:val="1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 ${} 可以将parameterType 传入的内容拼接在sql中且不进行jdbc类型转换，会出现sql注入问题。</w:t>
      </w:r>
    </w:p>
    <w:p>
      <w:pPr>
        <w:pStyle w:val="1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${} 可以接收简单类型值或pojo属性值。如果parameterType传输单个简单类型值， ${} 括号中</w:t>
      </w:r>
      <w:r>
        <w:rPr>
          <w:rFonts w:hint="eastAsia"/>
          <w:lang w:val="en-US" w:eastAsia="zh-CN"/>
        </w:rPr>
        <w:t>可以使任意名称</w:t>
      </w:r>
      <w:r>
        <w:rPr>
          <w:rFonts w:hint="default"/>
          <w:lang w:val="en-US" w:eastAsia="zh-CN"/>
        </w:rPr>
        <w:t>。</w:t>
      </w:r>
    </w:p>
    <w:p>
      <w:pPr>
        <w:pStyle w:val="1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Order by </w:t>
      </w:r>
      <w:r>
        <w:rPr>
          <w:rFonts w:hint="default"/>
          <w:lang w:val="en-US" w:eastAsia="zh-CN"/>
        </w:rPr>
        <w:t>${</w:t>
      </w:r>
      <w:r>
        <w:rPr>
          <w:rFonts w:hint="eastAsia"/>
          <w:lang w:val="en-US" w:eastAsia="zh-CN"/>
        </w:rPr>
        <w:t>value</w:t>
      </w:r>
      <w:r>
        <w:rPr>
          <w:rFonts w:hint="default"/>
          <w:lang w:val="en-US" w:eastAsia="zh-CN"/>
        </w:rPr>
        <w:t>}</w:t>
      </w:r>
    </w:p>
    <w:p>
      <w:pPr>
        <w:pStyle w:val="1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3CD7DE"/>
    <w:multiLevelType w:val="singleLevel"/>
    <w:tmpl w:val="8E3CD7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B865EB81"/>
    <w:multiLevelType w:val="singleLevel"/>
    <w:tmpl w:val="B865EB81"/>
    <w:lvl w:ilvl="0" w:tentative="0">
      <w:start w:val="5"/>
      <w:numFmt w:val="chineseCounting"/>
      <w:suff w:val="space"/>
      <w:lvlText w:val="（%1）"/>
      <w:lvlJc w:val="left"/>
      <w:rPr>
        <w:rFonts w:hint="eastAsia"/>
      </w:rPr>
    </w:lvl>
  </w:abstractNum>
  <w:abstractNum w:abstractNumId="2">
    <w:nsid w:val="0BA27C9A"/>
    <w:multiLevelType w:val="singleLevel"/>
    <w:tmpl w:val="0BA27C9A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2B917772"/>
    <w:multiLevelType w:val="singleLevel"/>
    <w:tmpl w:val="2B917772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2BE28A35"/>
    <w:multiLevelType w:val="singleLevel"/>
    <w:tmpl w:val="2BE28A35"/>
    <w:lvl w:ilvl="0" w:tentative="0">
      <w:start w:val="2"/>
      <w:numFmt w:val="decimal"/>
      <w:suff w:val="nothing"/>
      <w:lvlText w:val="%1、"/>
      <w:lvlJc w:val="left"/>
    </w:lvl>
  </w:abstractNum>
  <w:abstractNum w:abstractNumId="5">
    <w:nsid w:val="2F6F71B2"/>
    <w:multiLevelType w:val="singleLevel"/>
    <w:tmpl w:val="2F6F71B2"/>
    <w:lvl w:ilvl="0" w:tentative="0">
      <w:start w:val="4"/>
      <w:numFmt w:val="chineseCounting"/>
      <w:suff w:val="space"/>
      <w:lvlText w:val="（%1）"/>
      <w:lvlJc w:val="left"/>
      <w:rPr>
        <w:rFonts w:hint="eastAsia"/>
      </w:rPr>
    </w:lvl>
  </w:abstractNum>
  <w:abstractNum w:abstractNumId="6">
    <w:nsid w:val="6C1041A3"/>
    <w:multiLevelType w:val="singleLevel"/>
    <w:tmpl w:val="6C1041A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1B28620"/>
    <w:rsid w:val="009661EB"/>
    <w:rsid w:val="01250C36"/>
    <w:rsid w:val="016D53F3"/>
    <w:rsid w:val="01BC399E"/>
    <w:rsid w:val="0262463B"/>
    <w:rsid w:val="034F6F7C"/>
    <w:rsid w:val="05073244"/>
    <w:rsid w:val="051B5792"/>
    <w:rsid w:val="061D41EA"/>
    <w:rsid w:val="062C43FD"/>
    <w:rsid w:val="06347A69"/>
    <w:rsid w:val="06A266F8"/>
    <w:rsid w:val="07795592"/>
    <w:rsid w:val="08142251"/>
    <w:rsid w:val="08570DC8"/>
    <w:rsid w:val="09366FDC"/>
    <w:rsid w:val="094A0D78"/>
    <w:rsid w:val="09F479ED"/>
    <w:rsid w:val="09FA0940"/>
    <w:rsid w:val="0A1B669D"/>
    <w:rsid w:val="0A9D2DDC"/>
    <w:rsid w:val="0BDD385C"/>
    <w:rsid w:val="0C522664"/>
    <w:rsid w:val="0CF50AC6"/>
    <w:rsid w:val="0F1642D5"/>
    <w:rsid w:val="10223E3C"/>
    <w:rsid w:val="103D72B3"/>
    <w:rsid w:val="10951BB9"/>
    <w:rsid w:val="11D610A6"/>
    <w:rsid w:val="11F00791"/>
    <w:rsid w:val="14312065"/>
    <w:rsid w:val="14387652"/>
    <w:rsid w:val="14F360B3"/>
    <w:rsid w:val="1574125A"/>
    <w:rsid w:val="17761044"/>
    <w:rsid w:val="17876721"/>
    <w:rsid w:val="17A52366"/>
    <w:rsid w:val="184F7539"/>
    <w:rsid w:val="18A95B6D"/>
    <w:rsid w:val="1948545A"/>
    <w:rsid w:val="1A652007"/>
    <w:rsid w:val="1BCD0123"/>
    <w:rsid w:val="1DAA24D9"/>
    <w:rsid w:val="1DAA6FE2"/>
    <w:rsid w:val="1DC846B4"/>
    <w:rsid w:val="1E80295F"/>
    <w:rsid w:val="1EC0302C"/>
    <w:rsid w:val="1F1C1401"/>
    <w:rsid w:val="1F411439"/>
    <w:rsid w:val="1F8A57F2"/>
    <w:rsid w:val="201B47CE"/>
    <w:rsid w:val="20501EF1"/>
    <w:rsid w:val="20755C16"/>
    <w:rsid w:val="20BB590E"/>
    <w:rsid w:val="239C440A"/>
    <w:rsid w:val="23E9484D"/>
    <w:rsid w:val="25EB0558"/>
    <w:rsid w:val="261A4478"/>
    <w:rsid w:val="264C2B06"/>
    <w:rsid w:val="27524D4F"/>
    <w:rsid w:val="28CA2AF3"/>
    <w:rsid w:val="2A1A4DD5"/>
    <w:rsid w:val="2AFB72DA"/>
    <w:rsid w:val="2B2330E0"/>
    <w:rsid w:val="2C1D7C30"/>
    <w:rsid w:val="2CE03159"/>
    <w:rsid w:val="2CE4190E"/>
    <w:rsid w:val="2D0E38F4"/>
    <w:rsid w:val="2D227658"/>
    <w:rsid w:val="2FE1096E"/>
    <w:rsid w:val="31041B6F"/>
    <w:rsid w:val="312F49F2"/>
    <w:rsid w:val="33A611A3"/>
    <w:rsid w:val="3593739E"/>
    <w:rsid w:val="368F03B9"/>
    <w:rsid w:val="38380EC5"/>
    <w:rsid w:val="385B7B53"/>
    <w:rsid w:val="39344682"/>
    <w:rsid w:val="39B21920"/>
    <w:rsid w:val="39BE1F16"/>
    <w:rsid w:val="3A0E5DED"/>
    <w:rsid w:val="3A18690D"/>
    <w:rsid w:val="3A2160AA"/>
    <w:rsid w:val="3C4301AD"/>
    <w:rsid w:val="3CC75E1B"/>
    <w:rsid w:val="3D8C160A"/>
    <w:rsid w:val="3DC21844"/>
    <w:rsid w:val="3E092E03"/>
    <w:rsid w:val="3F061214"/>
    <w:rsid w:val="3F840FD6"/>
    <w:rsid w:val="3FDA4740"/>
    <w:rsid w:val="401C6957"/>
    <w:rsid w:val="40BB649A"/>
    <w:rsid w:val="41006AE2"/>
    <w:rsid w:val="41021A58"/>
    <w:rsid w:val="42CC6253"/>
    <w:rsid w:val="462B18BF"/>
    <w:rsid w:val="468A7887"/>
    <w:rsid w:val="49903018"/>
    <w:rsid w:val="49FF46CC"/>
    <w:rsid w:val="4A3C0915"/>
    <w:rsid w:val="4B224339"/>
    <w:rsid w:val="4BD75D9B"/>
    <w:rsid w:val="4CB01941"/>
    <w:rsid w:val="4CF140BF"/>
    <w:rsid w:val="4D79252A"/>
    <w:rsid w:val="4DBD2D46"/>
    <w:rsid w:val="4E8C22B5"/>
    <w:rsid w:val="4EFA128E"/>
    <w:rsid w:val="4FC87526"/>
    <w:rsid w:val="4FFD30BA"/>
    <w:rsid w:val="5083280A"/>
    <w:rsid w:val="52D51E27"/>
    <w:rsid w:val="55C605A3"/>
    <w:rsid w:val="55E465A9"/>
    <w:rsid w:val="55E8547F"/>
    <w:rsid w:val="561A0B53"/>
    <w:rsid w:val="569245C4"/>
    <w:rsid w:val="5712089D"/>
    <w:rsid w:val="57AA1A75"/>
    <w:rsid w:val="5AFA04C4"/>
    <w:rsid w:val="5BD1407E"/>
    <w:rsid w:val="5CD856E3"/>
    <w:rsid w:val="5D221A09"/>
    <w:rsid w:val="5E4F19DE"/>
    <w:rsid w:val="5EB06C9A"/>
    <w:rsid w:val="5EFE3F50"/>
    <w:rsid w:val="60CE43A4"/>
    <w:rsid w:val="61217A1A"/>
    <w:rsid w:val="61D26409"/>
    <w:rsid w:val="622424EC"/>
    <w:rsid w:val="634618D7"/>
    <w:rsid w:val="63C3208B"/>
    <w:rsid w:val="64AA10C4"/>
    <w:rsid w:val="65463B82"/>
    <w:rsid w:val="67310D58"/>
    <w:rsid w:val="68560859"/>
    <w:rsid w:val="68E824B3"/>
    <w:rsid w:val="68EF0466"/>
    <w:rsid w:val="6BD856B4"/>
    <w:rsid w:val="6C497EE1"/>
    <w:rsid w:val="6CED1D4D"/>
    <w:rsid w:val="6CFC091B"/>
    <w:rsid w:val="6D982CCC"/>
    <w:rsid w:val="6E5032CB"/>
    <w:rsid w:val="6EDB3E6E"/>
    <w:rsid w:val="6F4948F9"/>
    <w:rsid w:val="6FB26A6B"/>
    <w:rsid w:val="712B7E7D"/>
    <w:rsid w:val="73163C6C"/>
    <w:rsid w:val="754F3CB8"/>
    <w:rsid w:val="75D13979"/>
    <w:rsid w:val="77C568E9"/>
    <w:rsid w:val="78B22086"/>
    <w:rsid w:val="793C4806"/>
    <w:rsid w:val="79976E1B"/>
    <w:rsid w:val="7A722CFF"/>
    <w:rsid w:val="7A785F3B"/>
    <w:rsid w:val="7AB97308"/>
    <w:rsid w:val="7C125466"/>
    <w:rsid w:val="7C8444C8"/>
    <w:rsid w:val="7CC54DC7"/>
    <w:rsid w:val="7D9A2DA1"/>
    <w:rsid w:val="7DD1431F"/>
    <w:rsid w:val="7E0563A4"/>
    <w:rsid w:val="C1B28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jc w:val="center"/>
      <w:outlineLvl w:val="0"/>
    </w:pPr>
    <w:rPr>
      <w:rFonts w:ascii="Calibri" w:hAnsi="Calibri" w:eastAsia="宋体" w:cs="Times New Roman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Calibri" w:hAnsi="Calibri" w:eastAsia="宋体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Table Paragraph"/>
    <w:basedOn w:val="1"/>
    <w:unhideWhenUsed/>
    <w:qFormat/>
    <w:uiPriority w:val="1"/>
    <w:rPr>
      <w:rFonts w:hint="default"/>
      <w:sz w:val="24"/>
    </w:rPr>
  </w:style>
  <w:style w:type="paragraph" w:customStyle="1" w:styleId="12">
    <w:name w:val="自定义"/>
    <w:basedOn w:val="1"/>
    <w:qFormat/>
    <w:uiPriority w:val="0"/>
    <w:pPr>
      <w:shd w:val="clear" w:color="auto" w:fill="E0E0E0"/>
    </w:pPr>
    <w:rPr>
      <w:rFonts w:ascii="Calibri" w:hAnsi="Calibri" w:eastAsia="宋体"/>
    </w:rPr>
  </w:style>
  <w:style w:type="paragraph" w:customStyle="1" w:styleId="13">
    <w:name w:val="样式1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2020-08-23T21:17:00Z</dcterms:created>
  <dc:creator>ClinEvol</dc:creator>
  <cp:lastModifiedBy>一念之间</cp:lastModifiedBy>
  <dcterms:modified xsi:type="dcterms:W3CDTF">2021-02-25T08:22:56Z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