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560" w:type="dxa"/>
        <w:tblLook w:val="04A0" w:firstRow="1" w:lastRow="0" w:firstColumn="1" w:lastColumn="0" w:noHBand="0" w:noVBand="1"/>
      </w:tblPr>
      <w:tblGrid>
        <w:gridCol w:w="960"/>
        <w:gridCol w:w="1300"/>
        <w:gridCol w:w="1300"/>
      </w:tblGrid>
      <w:tr w:rsidR="00002AB6" w:rsidRPr="00002AB6" w:rsidTr="00002AB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AB6">
              <w:rPr>
                <w:rFonts w:ascii="Calibri" w:eastAsia="Times New Roman" w:hAnsi="Calibri" w:cs="Calibri"/>
                <w:b/>
                <w:bCs/>
                <w:color w:val="000000"/>
              </w:rPr>
              <w:t>3a)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B6" w:rsidRPr="00002AB6" w:rsidTr="00002AB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CF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NPV, GIR=.04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NPV, GIR=.06</w:t>
            </w:r>
          </w:p>
        </w:tc>
      </w:tr>
      <w:tr w:rsidR="00002AB6" w:rsidRPr="00002AB6" w:rsidTr="00002AB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0.35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-996130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-1367937</w:t>
            </w:r>
          </w:p>
        </w:tc>
      </w:tr>
      <w:tr w:rsidR="00002AB6" w:rsidRPr="00002AB6" w:rsidTr="00002AB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0.36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-747635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-1119442</w:t>
            </w:r>
          </w:p>
        </w:tc>
      </w:tr>
      <w:tr w:rsidR="00002AB6" w:rsidRPr="00002AB6" w:rsidTr="00002AB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-499139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-870946</w:t>
            </w:r>
          </w:p>
        </w:tc>
      </w:tr>
      <w:tr w:rsidR="00002AB6" w:rsidRPr="00002AB6" w:rsidTr="00002AB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0.38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-250644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-622451</w:t>
            </w:r>
          </w:p>
        </w:tc>
      </w:tr>
      <w:tr w:rsidR="00002AB6" w:rsidRPr="00002AB6" w:rsidTr="00002AB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0.39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-2148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-373955</w:t>
            </w:r>
          </w:p>
        </w:tc>
      </w:tr>
      <w:tr w:rsidR="00002AB6" w:rsidRPr="00002AB6" w:rsidTr="00002AB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246347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-125460</w:t>
            </w:r>
          </w:p>
        </w:tc>
      </w:tr>
      <w:tr w:rsidR="00002AB6" w:rsidRPr="00002AB6" w:rsidTr="00002AB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0.41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494842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123035</w:t>
            </w:r>
          </w:p>
        </w:tc>
      </w:tr>
      <w:tr w:rsidR="00002AB6" w:rsidRPr="00002AB6" w:rsidTr="00002AB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743338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371531</w:t>
            </w:r>
          </w:p>
        </w:tc>
      </w:tr>
      <w:tr w:rsidR="00002AB6" w:rsidRPr="00002AB6" w:rsidTr="00002AB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0.43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991833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620026</w:t>
            </w:r>
          </w:p>
        </w:tc>
      </w:tr>
      <w:tr w:rsidR="00002AB6" w:rsidRPr="00002AB6" w:rsidTr="00002AB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0.44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1240329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868522</w:t>
            </w:r>
          </w:p>
        </w:tc>
      </w:tr>
      <w:tr w:rsidR="00002AB6" w:rsidRPr="00002AB6" w:rsidTr="00002AB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1488824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1117017</w:t>
            </w:r>
          </w:p>
        </w:tc>
      </w:tr>
    </w:tbl>
    <w:p w:rsidR="00AD3DAC" w:rsidRDefault="004D4F0E"/>
    <w:p w:rsidR="00002AB6" w:rsidRDefault="00002AB6">
      <w:r>
        <w:rPr>
          <w:noProof/>
        </w:rPr>
        <w:drawing>
          <wp:inline distT="0" distB="0" distL="0" distR="0" wp14:anchorId="7F971ADA" wp14:editId="64C519F9">
            <wp:extent cx="5824538" cy="3614739"/>
            <wp:effectExtent l="0" t="0" r="5080" b="50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22CD054-1372-4ADD-BCBE-74491B20EC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02AB6" w:rsidRDefault="00002AB6"/>
    <w:p w:rsidR="00002AB6" w:rsidRDefault="00002AB6"/>
    <w:p w:rsidR="00002AB6" w:rsidRDefault="00002AB6"/>
    <w:p w:rsidR="00002AB6" w:rsidRDefault="00002AB6"/>
    <w:p w:rsidR="00002AB6" w:rsidRDefault="00002AB6"/>
    <w:tbl>
      <w:tblPr>
        <w:tblW w:w="3560" w:type="dxa"/>
        <w:tblLook w:val="04A0" w:firstRow="1" w:lastRow="0" w:firstColumn="1" w:lastColumn="0" w:noHBand="0" w:noVBand="1"/>
      </w:tblPr>
      <w:tblGrid>
        <w:gridCol w:w="960"/>
        <w:gridCol w:w="1300"/>
        <w:gridCol w:w="1300"/>
      </w:tblGrid>
      <w:tr w:rsidR="00002AB6" w:rsidRPr="00002AB6" w:rsidTr="00002AB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2AB6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3b)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B6" w:rsidRPr="00002AB6" w:rsidTr="00002AB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EL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NPV, GIL=2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NPV, GIL=10</w:t>
            </w:r>
          </w:p>
        </w:tc>
      </w:tr>
      <w:tr w:rsidR="00002AB6" w:rsidRPr="00002AB6" w:rsidTr="00002AB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-993615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197571</w:t>
            </w:r>
          </w:p>
        </w:tc>
      </w:tr>
      <w:tr w:rsidR="00002AB6" w:rsidRPr="00002AB6" w:rsidTr="00002AB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-746400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444786</w:t>
            </w:r>
          </w:p>
        </w:tc>
      </w:tr>
      <w:tr w:rsidR="00002AB6" w:rsidRPr="00002AB6" w:rsidTr="00002AB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-505109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686077</w:t>
            </w:r>
          </w:p>
        </w:tc>
      </w:tr>
      <w:tr w:rsidR="00002AB6" w:rsidRPr="00002AB6" w:rsidTr="00002AB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-269612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921574</w:t>
            </w:r>
          </w:p>
        </w:tc>
      </w:tr>
      <w:tr w:rsidR="00002AB6" w:rsidRPr="00002AB6" w:rsidTr="00002AB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-39783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1151403</w:t>
            </w:r>
          </w:p>
        </w:tc>
      </w:tr>
      <w:tr w:rsidR="00002AB6" w:rsidRPr="00002AB6" w:rsidTr="00002AB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184505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1375691</w:t>
            </w:r>
          </w:p>
        </w:tc>
      </w:tr>
      <w:tr w:rsidR="00002AB6" w:rsidRPr="00002AB6" w:rsidTr="00002AB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403373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1594559</w:t>
            </w:r>
          </w:p>
        </w:tc>
      </w:tr>
      <w:tr w:rsidR="00002AB6" w:rsidRPr="00002AB6" w:rsidTr="00002AB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616943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1808129</w:t>
            </w:r>
          </w:p>
        </w:tc>
      </w:tr>
      <w:tr w:rsidR="00002AB6" w:rsidRPr="00002AB6" w:rsidTr="00002AB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825332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2016518</w:t>
            </w:r>
          </w:p>
        </w:tc>
      </w:tr>
      <w:tr w:rsidR="00002AB6" w:rsidRPr="00002AB6" w:rsidTr="00002AB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1028657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2219843</w:t>
            </w:r>
          </w:p>
        </w:tc>
      </w:tr>
      <w:tr w:rsidR="00002AB6" w:rsidRPr="00002AB6" w:rsidTr="00002AB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1227031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AB6" w:rsidRPr="00002AB6" w:rsidRDefault="00002AB6" w:rsidP="00002A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02AB6">
              <w:rPr>
                <w:rFonts w:ascii="Calibri" w:eastAsia="Times New Roman" w:hAnsi="Calibri" w:cs="Calibri"/>
                <w:color w:val="000000"/>
              </w:rPr>
              <w:t>2418217</w:t>
            </w:r>
          </w:p>
        </w:tc>
      </w:tr>
    </w:tbl>
    <w:p w:rsidR="00002AB6" w:rsidRDefault="00002AB6"/>
    <w:p w:rsidR="00002AB6" w:rsidRDefault="00002AB6">
      <w:r>
        <w:rPr>
          <w:noProof/>
        </w:rPr>
        <w:drawing>
          <wp:inline distT="0" distB="0" distL="0" distR="0" wp14:anchorId="6A2E7D36" wp14:editId="05201FF3">
            <wp:extent cx="5810250" cy="36195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D1B9242-07DC-4B1B-BDC6-B2B3D0CFE9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04E77" w:rsidRDefault="00A04E77"/>
    <w:p w:rsidR="00A04E77" w:rsidRDefault="00A04E77"/>
    <w:p w:rsidR="00A04E77" w:rsidRDefault="00A04E77"/>
    <w:p w:rsidR="00A04E77" w:rsidRDefault="00A04E77"/>
    <w:p w:rsidR="00A04E77" w:rsidRDefault="00A04E77"/>
    <w:p w:rsidR="00A04E77" w:rsidRDefault="00A04E77">
      <w:r>
        <w:rPr>
          <w:noProof/>
        </w:rPr>
        <w:lastRenderedPageBreak/>
        <w:drawing>
          <wp:inline distT="0" distB="0" distL="0" distR="0">
            <wp:extent cx="5257800" cy="396020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55" cy="396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77" w:rsidRDefault="00A04E77">
      <w:bookmarkStart w:id="0" w:name="_GoBack"/>
      <w:r>
        <w:rPr>
          <w:noProof/>
        </w:rPr>
        <w:drawing>
          <wp:inline distT="0" distB="0" distL="0" distR="0" wp14:anchorId="5CC92363" wp14:editId="2B5F6FB9">
            <wp:extent cx="5238427" cy="39624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977" cy="396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04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AB6"/>
    <w:rsid w:val="00002AB6"/>
    <w:rsid w:val="003B12B4"/>
    <w:rsid w:val="004D4F0E"/>
    <w:rsid w:val="005D78C9"/>
    <w:rsid w:val="00A04E77"/>
    <w:rsid w:val="00A70940"/>
    <w:rsid w:val="00B3596B"/>
    <w:rsid w:val="00C9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C9723"/>
  <w15:chartTrackingRefBased/>
  <w15:docId w15:val="{012073A9-E950-4D5F-81DF-DD3E4ECAB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4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e%20Terminator\Documents\435fina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e%20Terminator\Documents\435fina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NPV vs. CF , by GIR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843108929841301"/>
          <c:y val="0.13031175971487843"/>
          <c:w val="0.85830567162580107"/>
          <c:h val="0.81978034928662902"/>
        </c:manualLayout>
      </c:layout>
      <c:scatterChart>
        <c:scatterStyle val="lineMarker"/>
        <c:varyColors val="0"/>
        <c:ser>
          <c:idx val="1"/>
          <c:order val="0"/>
          <c:tx>
            <c:v>GIR = .06</c:v>
          </c:tx>
          <c:spPr>
            <a:ln w="25400">
              <a:noFill/>
            </a:ln>
          </c:spPr>
          <c:trendline>
            <c:spPr>
              <a:ln>
                <a:solidFill>
                  <a:schemeClr val="accent2"/>
                </a:solidFill>
              </a:ln>
            </c:spPr>
            <c:trendlineType val="linear"/>
            <c:dispRSqr val="1"/>
            <c:dispEq val="1"/>
            <c:trendlineLbl>
              <c:layout>
                <c:manualLayout>
                  <c:x val="4.5168217633741937E-2"/>
                  <c:y val="0.12686282467420193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baseline="0">
                        <a:solidFill>
                          <a:schemeClr val="accent2"/>
                        </a:solidFill>
                      </a:rPr>
                      <a:t>y = 2E+07x - 1E+07</a:t>
                    </a:r>
                    <a:br>
                      <a:rPr lang="en-US" baseline="0">
                        <a:solidFill>
                          <a:schemeClr val="accent2"/>
                        </a:solidFill>
                      </a:rPr>
                    </a:br>
                    <a:r>
                      <a:rPr lang="en-US" baseline="0">
                        <a:solidFill>
                          <a:schemeClr val="accent2"/>
                        </a:solidFill>
                      </a:rPr>
                      <a:t>R² = 1</a:t>
                    </a:r>
                    <a:endParaRPr lang="en-US">
                      <a:solidFill>
                        <a:schemeClr val="accent2"/>
                      </a:solidFill>
                    </a:endParaRPr>
                  </a:p>
                </c:rich>
              </c:tx>
              <c:numFmt formatCode="General" sourceLinked="0"/>
            </c:trendlineLbl>
          </c:trendline>
          <c:xVal>
            <c:numRef>
              <c:f>Sheet1!$A$3:$A$13</c:f>
              <c:numCache>
                <c:formatCode>General</c:formatCode>
                <c:ptCount val="11"/>
                <c:pt idx="0">
                  <c:v>0.35</c:v>
                </c:pt>
                <c:pt idx="1">
                  <c:v>0.36</c:v>
                </c:pt>
                <c:pt idx="2">
                  <c:v>0.37</c:v>
                </c:pt>
                <c:pt idx="3">
                  <c:v>0.38</c:v>
                </c:pt>
                <c:pt idx="4">
                  <c:v>0.39</c:v>
                </c:pt>
                <c:pt idx="5">
                  <c:v>0.4</c:v>
                </c:pt>
                <c:pt idx="6">
                  <c:v>0.41</c:v>
                </c:pt>
                <c:pt idx="7">
                  <c:v>0.42</c:v>
                </c:pt>
                <c:pt idx="8">
                  <c:v>0.43</c:v>
                </c:pt>
                <c:pt idx="9">
                  <c:v>0.44</c:v>
                </c:pt>
                <c:pt idx="10">
                  <c:v>0.45</c:v>
                </c:pt>
              </c:numCache>
            </c:numRef>
          </c:xVal>
          <c:yVal>
            <c:numRef>
              <c:f>Sheet1!$C$3:$C$13</c:f>
              <c:numCache>
                <c:formatCode>General</c:formatCode>
                <c:ptCount val="11"/>
                <c:pt idx="0">
                  <c:v>-1367937</c:v>
                </c:pt>
                <c:pt idx="1">
                  <c:v>-1119442</c:v>
                </c:pt>
                <c:pt idx="2">
                  <c:v>-870946</c:v>
                </c:pt>
                <c:pt idx="3">
                  <c:v>-622451</c:v>
                </c:pt>
                <c:pt idx="4">
                  <c:v>-373955</c:v>
                </c:pt>
                <c:pt idx="5">
                  <c:v>-125460</c:v>
                </c:pt>
                <c:pt idx="6">
                  <c:v>123035</c:v>
                </c:pt>
                <c:pt idx="7">
                  <c:v>371531</c:v>
                </c:pt>
                <c:pt idx="8">
                  <c:v>620026</c:v>
                </c:pt>
                <c:pt idx="9">
                  <c:v>868522</c:v>
                </c:pt>
                <c:pt idx="10">
                  <c:v>1117017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419-4DF3-A0DD-3977E60D3528}"/>
            </c:ext>
          </c:extLst>
        </c:ser>
        <c:ser>
          <c:idx val="0"/>
          <c:order val="1"/>
          <c:tx>
            <c:v>GIR = .04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>
                <a:solidFill>
                  <a:schemeClr val="accent1"/>
                </a:solidFill>
              </a:ln>
            </c:spPr>
            <c:trendlineType val="linear"/>
            <c:dispRSqr val="1"/>
            <c:dispEq val="1"/>
            <c:trendlineLbl>
              <c:layout>
                <c:manualLayout>
                  <c:x val="-6.2082177161519082E-4"/>
                  <c:y val="-2.1794381281746759E-2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baseline="0">
                        <a:solidFill>
                          <a:schemeClr val="accent1"/>
                        </a:solidFill>
                      </a:rPr>
                      <a:t>y = 2E+07x - 1E+07</a:t>
                    </a:r>
                    <a:br>
                      <a:rPr lang="en-US" baseline="0">
                        <a:solidFill>
                          <a:schemeClr val="accent1"/>
                        </a:solidFill>
                      </a:rPr>
                    </a:br>
                    <a:r>
                      <a:rPr lang="en-US" baseline="0">
                        <a:solidFill>
                          <a:schemeClr val="accent1"/>
                        </a:solidFill>
                      </a:rPr>
                      <a:t>R² = 1</a:t>
                    </a:r>
                    <a:endParaRPr lang="en-US">
                      <a:solidFill>
                        <a:schemeClr val="accent1"/>
                      </a:solidFill>
                    </a:endParaRPr>
                  </a:p>
                </c:rich>
              </c:tx>
              <c:numFmt formatCode="General" sourceLinked="0"/>
            </c:trendlineLbl>
          </c:trendline>
          <c:xVal>
            <c:numRef>
              <c:f>Sheet1!$A$3:$A$13</c:f>
              <c:numCache>
                <c:formatCode>General</c:formatCode>
                <c:ptCount val="11"/>
                <c:pt idx="0">
                  <c:v>0.35</c:v>
                </c:pt>
                <c:pt idx="1">
                  <c:v>0.36</c:v>
                </c:pt>
                <c:pt idx="2">
                  <c:v>0.37</c:v>
                </c:pt>
                <c:pt idx="3">
                  <c:v>0.38</c:v>
                </c:pt>
                <c:pt idx="4">
                  <c:v>0.39</c:v>
                </c:pt>
                <c:pt idx="5">
                  <c:v>0.4</c:v>
                </c:pt>
                <c:pt idx="6">
                  <c:v>0.41</c:v>
                </c:pt>
                <c:pt idx="7">
                  <c:v>0.42</c:v>
                </c:pt>
                <c:pt idx="8">
                  <c:v>0.43</c:v>
                </c:pt>
                <c:pt idx="9">
                  <c:v>0.44</c:v>
                </c:pt>
                <c:pt idx="10">
                  <c:v>0.45</c:v>
                </c:pt>
              </c:numCache>
            </c:numRef>
          </c:xVal>
          <c:yVal>
            <c:numRef>
              <c:f>Sheet1!$B$3:$B$13</c:f>
              <c:numCache>
                <c:formatCode>General</c:formatCode>
                <c:ptCount val="11"/>
                <c:pt idx="0">
                  <c:v>-996130</c:v>
                </c:pt>
                <c:pt idx="1">
                  <c:v>-747635</c:v>
                </c:pt>
                <c:pt idx="2">
                  <c:v>-499139</c:v>
                </c:pt>
                <c:pt idx="3">
                  <c:v>-250644</c:v>
                </c:pt>
                <c:pt idx="4">
                  <c:v>-2148</c:v>
                </c:pt>
                <c:pt idx="5">
                  <c:v>246347</c:v>
                </c:pt>
                <c:pt idx="6">
                  <c:v>494842</c:v>
                </c:pt>
                <c:pt idx="7">
                  <c:v>743338</c:v>
                </c:pt>
                <c:pt idx="8">
                  <c:v>991833</c:v>
                </c:pt>
                <c:pt idx="9">
                  <c:v>1240329</c:v>
                </c:pt>
                <c:pt idx="10">
                  <c:v>1488824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419-4DF3-A0DD-3977E60D35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3176520"/>
        <c:axId val="423177504"/>
      </c:scatterChart>
      <c:valAx>
        <c:axId val="423176520"/>
        <c:scaling>
          <c:orientation val="minMax"/>
          <c:max val="0.45"/>
          <c:min val="0.3500000000000000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Capacity Factor</a:t>
                </a:r>
              </a:p>
            </c:rich>
          </c:tx>
          <c:layout>
            <c:manualLayout>
              <c:xMode val="edge"/>
              <c:yMode val="edge"/>
              <c:x val="0.48010777850535097"/>
              <c:y val="0.94657871564171026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177504"/>
        <c:crosses val="autoZero"/>
        <c:crossBetween val="midCat"/>
      </c:valAx>
      <c:valAx>
        <c:axId val="423177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Net Present Value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176520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78134557624999612"/>
          <c:y val="0.74199962984879408"/>
          <c:w val="0.21749845223775688"/>
          <c:h val="0.25412955126220732"/>
        </c:manualLayout>
      </c:layout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NPV vs. EL , by GIL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121634061647678"/>
          <c:y val="0.13989625456774518"/>
          <c:w val="0.85581465448955907"/>
          <c:h val="0.80652510418498125"/>
        </c:manualLayout>
      </c:layout>
      <c:scatterChart>
        <c:scatterStyle val="lineMarker"/>
        <c:varyColors val="0"/>
        <c:ser>
          <c:idx val="1"/>
          <c:order val="0"/>
          <c:tx>
            <c:strRef>
              <c:f>Sheet1!$C$24</c:f>
              <c:strCache>
                <c:ptCount val="1"/>
                <c:pt idx="0">
                  <c:v>NPV, GIL=10</c:v>
                </c:pt>
              </c:strCache>
            </c:strRef>
          </c:tx>
          <c:spPr>
            <a:ln w="25400">
              <a:noFill/>
            </a:ln>
          </c:spPr>
          <c:trendline>
            <c:spPr>
              <a:ln>
                <a:solidFill>
                  <a:schemeClr val="accent2"/>
                </a:solidFill>
              </a:ln>
            </c:spPr>
            <c:trendlineType val="poly"/>
            <c:order val="2"/>
            <c:dispRSqr val="1"/>
            <c:dispEq val="1"/>
            <c:trendlineLbl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baseline="0">
                        <a:solidFill>
                          <a:schemeClr val="accent2"/>
                        </a:solidFill>
                      </a:rPr>
                      <a:t>y = -2711.9x</a:t>
                    </a:r>
                    <a:r>
                      <a:rPr lang="en-US" baseline="30000">
                        <a:solidFill>
                          <a:schemeClr val="accent2"/>
                        </a:solidFill>
                      </a:rPr>
                      <a:t>2</a:t>
                    </a:r>
                    <a:r>
                      <a:rPr lang="en-US" baseline="0">
                        <a:solidFill>
                          <a:schemeClr val="accent2"/>
                        </a:solidFill>
                      </a:rPr>
                      <a:t> + 357512x - 6E+06</a:t>
                    </a:r>
                    <a:br>
                      <a:rPr lang="en-US" baseline="0">
                        <a:solidFill>
                          <a:schemeClr val="accent2"/>
                        </a:solidFill>
                      </a:rPr>
                    </a:br>
                    <a:r>
                      <a:rPr lang="en-US" baseline="0">
                        <a:solidFill>
                          <a:schemeClr val="accent2"/>
                        </a:solidFill>
                      </a:rPr>
                      <a:t>R² = 1</a:t>
                    </a:r>
                    <a:endParaRPr lang="en-US">
                      <a:solidFill>
                        <a:schemeClr val="accent2"/>
                      </a:solidFill>
                    </a:endParaRPr>
                  </a:p>
                </c:rich>
              </c:tx>
              <c:numFmt formatCode="General" sourceLinked="0"/>
            </c:trendlineLbl>
          </c:trendline>
          <c:xVal>
            <c:numRef>
              <c:f>Sheet1!$A$25:$A$35</c:f>
              <c:numCache>
                <c:formatCode>General</c:formatCode>
                <c:ptCount val="11"/>
                <c:pt idx="0">
                  <c:v>20</c:v>
                </c:pt>
                <c:pt idx="1">
                  <c:v>21</c:v>
                </c:pt>
                <c:pt idx="2">
                  <c:v>22</c:v>
                </c:pt>
                <c:pt idx="3">
                  <c:v>23</c:v>
                </c:pt>
                <c:pt idx="4">
                  <c:v>24</c:v>
                </c:pt>
                <c:pt idx="5">
                  <c:v>25</c:v>
                </c:pt>
                <c:pt idx="6">
                  <c:v>26</c:v>
                </c:pt>
                <c:pt idx="7">
                  <c:v>27</c:v>
                </c:pt>
                <c:pt idx="8">
                  <c:v>28</c:v>
                </c:pt>
                <c:pt idx="9">
                  <c:v>29</c:v>
                </c:pt>
                <c:pt idx="10">
                  <c:v>30</c:v>
                </c:pt>
              </c:numCache>
            </c:numRef>
          </c:xVal>
          <c:yVal>
            <c:numRef>
              <c:f>Sheet1!$C$25:$C$35</c:f>
              <c:numCache>
                <c:formatCode>General</c:formatCode>
                <c:ptCount val="11"/>
                <c:pt idx="0">
                  <c:v>197571</c:v>
                </c:pt>
                <c:pt idx="1">
                  <c:v>444786</c:v>
                </c:pt>
                <c:pt idx="2">
                  <c:v>686077</c:v>
                </c:pt>
                <c:pt idx="3">
                  <c:v>921574</c:v>
                </c:pt>
                <c:pt idx="4">
                  <c:v>1151403</c:v>
                </c:pt>
                <c:pt idx="5">
                  <c:v>1375691</c:v>
                </c:pt>
                <c:pt idx="6">
                  <c:v>1594559</c:v>
                </c:pt>
                <c:pt idx="7">
                  <c:v>1808129</c:v>
                </c:pt>
                <c:pt idx="8">
                  <c:v>2016518</c:v>
                </c:pt>
                <c:pt idx="9">
                  <c:v>2219843</c:v>
                </c:pt>
                <c:pt idx="10">
                  <c:v>2418217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6CD-4F0C-A06A-E90F8872FF57}"/>
            </c:ext>
          </c:extLst>
        </c:ser>
        <c:ser>
          <c:idx val="0"/>
          <c:order val="1"/>
          <c:tx>
            <c:strRef>
              <c:f>Sheet1!$B$24</c:f>
              <c:strCache>
                <c:ptCount val="1"/>
                <c:pt idx="0">
                  <c:v>NPV, GIL=2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>
                <a:solidFill>
                  <a:schemeClr val="accent1"/>
                </a:solidFill>
              </a:ln>
            </c:spPr>
            <c:trendlineType val="poly"/>
            <c:order val="2"/>
            <c:dispRSqr val="1"/>
            <c:dispEq val="1"/>
            <c:trendlineLbl>
              <c:layout>
                <c:manualLayout>
                  <c:x val="3.5639019837039133E-2"/>
                  <c:y val="0.1661967254791083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baseline="0">
                        <a:solidFill>
                          <a:schemeClr val="accent1"/>
                        </a:solidFill>
                      </a:rPr>
                      <a:t>y = -2711.9x</a:t>
                    </a:r>
                    <a:r>
                      <a:rPr lang="en-US" baseline="30000">
                        <a:solidFill>
                          <a:schemeClr val="accent1"/>
                        </a:solidFill>
                      </a:rPr>
                      <a:t>2</a:t>
                    </a:r>
                    <a:r>
                      <a:rPr lang="en-US" baseline="0">
                        <a:solidFill>
                          <a:schemeClr val="accent1"/>
                        </a:solidFill>
                      </a:rPr>
                      <a:t> + 357512x - 7E+06</a:t>
                    </a:r>
                    <a:br>
                      <a:rPr lang="en-US" baseline="0">
                        <a:solidFill>
                          <a:schemeClr val="accent1"/>
                        </a:solidFill>
                      </a:rPr>
                    </a:br>
                    <a:r>
                      <a:rPr lang="en-US" baseline="0">
                        <a:solidFill>
                          <a:schemeClr val="accent1"/>
                        </a:solidFill>
                      </a:rPr>
                      <a:t>R² = 1</a:t>
                    </a:r>
                    <a:endParaRPr lang="en-US">
                      <a:solidFill>
                        <a:schemeClr val="accent1"/>
                      </a:solidFill>
                    </a:endParaRPr>
                  </a:p>
                </c:rich>
              </c:tx>
              <c:numFmt formatCode="General" sourceLinked="0"/>
            </c:trendlineLbl>
          </c:trendline>
          <c:xVal>
            <c:numRef>
              <c:f>Sheet1!$A$25:$A$35</c:f>
              <c:numCache>
                <c:formatCode>General</c:formatCode>
                <c:ptCount val="11"/>
                <c:pt idx="0">
                  <c:v>20</c:v>
                </c:pt>
                <c:pt idx="1">
                  <c:v>21</c:v>
                </c:pt>
                <c:pt idx="2">
                  <c:v>22</c:v>
                </c:pt>
                <c:pt idx="3">
                  <c:v>23</c:v>
                </c:pt>
                <c:pt idx="4">
                  <c:v>24</c:v>
                </c:pt>
                <c:pt idx="5">
                  <c:v>25</c:v>
                </c:pt>
                <c:pt idx="6">
                  <c:v>26</c:v>
                </c:pt>
                <c:pt idx="7">
                  <c:v>27</c:v>
                </c:pt>
                <c:pt idx="8">
                  <c:v>28</c:v>
                </c:pt>
                <c:pt idx="9">
                  <c:v>29</c:v>
                </c:pt>
                <c:pt idx="10">
                  <c:v>30</c:v>
                </c:pt>
              </c:numCache>
            </c:numRef>
          </c:xVal>
          <c:yVal>
            <c:numRef>
              <c:f>Sheet1!$B$25:$B$35</c:f>
              <c:numCache>
                <c:formatCode>General</c:formatCode>
                <c:ptCount val="11"/>
                <c:pt idx="0">
                  <c:v>-993615</c:v>
                </c:pt>
                <c:pt idx="1">
                  <c:v>-746400</c:v>
                </c:pt>
                <c:pt idx="2">
                  <c:v>-505109</c:v>
                </c:pt>
                <c:pt idx="3">
                  <c:v>-269612</c:v>
                </c:pt>
                <c:pt idx="4">
                  <c:v>-39783</c:v>
                </c:pt>
                <c:pt idx="5">
                  <c:v>184505</c:v>
                </c:pt>
                <c:pt idx="6">
                  <c:v>403373</c:v>
                </c:pt>
                <c:pt idx="7">
                  <c:v>616943</c:v>
                </c:pt>
                <c:pt idx="8">
                  <c:v>825332</c:v>
                </c:pt>
                <c:pt idx="9">
                  <c:v>1028657</c:v>
                </c:pt>
                <c:pt idx="10">
                  <c:v>1227031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6CD-4F0C-A06A-E90F8872FF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0346080"/>
        <c:axId val="500346408"/>
      </c:scatterChart>
      <c:valAx>
        <c:axId val="500346080"/>
        <c:scaling>
          <c:orientation val="minMax"/>
          <c:max val="30"/>
          <c:min val="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Economic Life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0346408"/>
        <c:crosses val="autoZero"/>
        <c:crossBetween val="midCat"/>
      </c:valAx>
      <c:valAx>
        <c:axId val="500346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Net Present Value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034608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5571420619730856"/>
          <c:y val="0.72585242797337046"/>
          <c:w val="0.2355854131610384"/>
          <c:h val="0.27282090637369738"/>
        </c:manualLayout>
      </c:layout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Terminator</dc:creator>
  <cp:keywords/>
  <dc:description/>
  <cp:lastModifiedBy>The Terminator</cp:lastModifiedBy>
  <cp:revision>3</cp:revision>
  <dcterms:created xsi:type="dcterms:W3CDTF">2018-12-08T22:21:00Z</dcterms:created>
  <dcterms:modified xsi:type="dcterms:W3CDTF">2018-12-09T00:20:00Z</dcterms:modified>
</cp:coreProperties>
</file>