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B0419">
      <w:pPr>
        <w:spacing w:line="480" w:lineRule="auto"/>
        <w:jc w:val="center"/>
        <w:rPr>
          <w:rFonts w:ascii="黑体" w:hAnsi="宋体" w:eastAsia="黑体"/>
          <w:b/>
          <w:bCs/>
          <w:sz w:val="36"/>
          <w:szCs w:val="32"/>
        </w:rPr>
      </w:pPr>
      <w:r>
        <w:rPr>
          <w:rFonts w:hint="eastAsia" w:ascii="黑体" w:hAnsi="宋体" w:eastAsia="黑体"/>
          <w:b/>
          <w:bCs/>
          <w:sz w:val="36"/>
          <w:szCs w:val="32"/>
        </w:rPr>
        <w:t>成 都 理 工 大 学</w:t>
      </w:r>
    </w:p>
    <w:p w14:paraId="26D7387A">
      <w:pPr>
        <w:spacing w:line="480" w:lineRule="auto"/>
        <w:jc w:val="center"/>
        <w:rPr>
          <w:rFonts w:ascii="宋体" w:hAnsi="宋体"/>
          <w:b/>
          <w:bCs/>
          <w:sz w:val="44"/>
          <w:szCs w:val="32"/>
        </w:rPr>
      </w:pPr>
      <w:r>
        <w:rPr>
          <w:rFonts w:hint="eastAsia" w:ascii="宋体" w:hAnsi="宋体"/>
          <w:b/>
          <w:bCs/>
          <w:sz w:val="44"/>
          <w:szCs w:val="32"/>
        </w:rPr>
        <w:t>学士学位论文（设计）文献综述报告</w:t>
      </w:r>
    </w:p>
    <w:tbl>
      <w:tblPr>
        <w:tblStyle w:val="6"/>
        <w:tblW w:w="9904" w:type="dxa"/>
        <w:tblInd w:w="-6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4"/>
        <w:gridCol w:w="2268"/>
        <w:gridCol w:w="4502"/>
      </w:tblGrid>
      <w:tr w14:paraId="11F1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trPr>
        <w:tc>
          <w:tcPr>
            <w:tcW w:w="3134" w:type="dxa"/>
            <w:vAlign w:val="center"/>
          </w:tcPr>
          <w:p w14:paraId="3234D342">
            <w:pPr>
              <w:spacing w:line="360" w:lineRule="auto"/>
              <w:rPr>
                <w:rFonts w:hint="default" w:ascii="宋体" w:hAnsi="宋体" w:eastAsia="宋体"/>
                <w:bCs/>
                <w:szCs w:val="21"/>
                <w:lang w:val="en-US" w:eastAsia="zh-CN"/>
              </w:rPr>
            </w:pPr>
            <w:r>
              <w:rPr>
                <w:rFonts w:hint="eastAsia" w:ascii="宋体" w:hAnsi="宋体"/>
                <w:bCs/>
                <w:szCs w:val="21"/>
              </w:rPr>
              <w:t>学生姓名：</w:t>
            </w:r>
            <w:r>
              <w:rPr>
                <w:rFonts w:hint="eastAsia" w:ascii="宋体" w:hAnsi="宋体"/>
                <w:bCs/>
                <w:szCs w:val="21"/>
                <w:lang w:val="en-US" w:eastAsia="zh-CN"/>
              </w:rPr>
              <w:t>高宇杰</w:t>
            </w:r>
          </w:p>
        </w:tc>
        <w:tc>
          <w:tcPr>
            <w:tcW w:w="2268" w:type="dxa"/>
            <w:vAlign w:val="center"/>
          </w:tcPr>
          <w:p w14:paraId="47ECF38F">
            <w:pPr>
              <w:spacing w:line="360" w:lineRule="auto"/>
              <w:rPr>
                <w:rFonts w:hint="default" w:ascii="宋体" w:hAnsi="宋体" w:eastAsia="宋体"/>
                <w:bCs/>
                <w:szCs w:val="21"/>
                <w:lang w:val="en-US" w:eastAsia="zh-CN"/>
              </w:rPr>
            </w:pPr>
            <w:r>
              <w:rPr>
                <w:rFonts w:hint="eastAsia" w:ascii="宋体" w:hAnsi="宋体"/>
                <w:bCs/>
                <w:szCs w:val="21"/>
              </w:rPr>
              <w:t xml:space="preserve">学号： </w:t>
            </w:r>
            <w:r>
              <w:rPr>
                <w:rFonts w:hint="eastAsia" w:ascii="宋体" w:hAnsi="宋体"/>
                <w:bCs/>
                <w:szCs w:val="21"/>
                <w:lang w:val="en-US" w:eastAsia="zh-CN"/>
              </w:rPr>
              <w:t>202019120412</w:t>
            </w:r>
          </w:p>
        </w:tc>
        <w:tc>
          <w:tcPr>
            <w:tcW w:w="4502" w:type="dxa"/>
            <w:vAlign w:val="center"/>
          </w:tcPr>
          <w:p w14:paraId="56E63979">
            <w:pPr>
              <w:spacing w:line="360" w:lineRule="auto"/>
              <w:rPr>
                <w:rFonts w:hint="eastAsia" w:ascii="宋体" w:hAnsi="宋体" w:eastAsia="宋体"/>
                <w:bCs/>
                <w:szCs w:val="21"/>
                <w:lang w:eastAsia="zh-CN"/>
              </w:rPr>
            </w:pPr>
            <w:r>
              <w:rPr>
                <w:rFonts w:hint="eastAsia" w:ascii="宋体" w:hAnsi="宋体"/>
                <w:bCs/>
                <w:szCs w:val="21"/>
              </w:rPr>
              <w:t>专业名称：</w:t>
            </w:r>
            <w:r>
              <w:rPr>
                <w:rFonts w:hint="eastAsia" w:ascii="宋体" w:hAnsi="宋体"/>
                <w:bCs/>
                <w:szCs w:val="21"/>
                <w:lang w:val="en-US" w:eastAsia="zh-CN"/>
              </w:rPr>
              <w:t>物联网工程</w:t>
            </w:r>
          </w:p>
        </w:tc>
      </w:tr>
      <w:tr w14:paraId="2185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9904" w:type="dxa"/>
            <w:gridSpan w:val="3"/>
            <w:tcBorders>
              <w:bottom w:val="single" w:color="auto" w:sz="4" w:space="0"/>
            </w:tcBorders>
            <w:vAlign w:val="center"/>
          </w:tcPr>
          <w:p w14:paraId="6F737EEE">
            <w:pPr>
              <w:spacing w:line="360" w:lineRule="auto"/>
              <w:rPr>
                <w:rFonts w:ascii="宋体" w:hAnsi="宋体"/>
                <w:bCs/>
                <w:szCs w:val="21"/>
              </w:rPr>
            </w:pPr>
            <w:r>
              <w:rPr>
                <w:rFonts w:hint="eastAsia" w:ascii="宋体" w:hAnsi="宋体"/>
                <w:bCs/>
                <w:szCs w:val="21"/>
              </w:rPr>
              <w:t>文献综述题目：“</w:t>
            </w:r>
            <w:r>
              <w:rPr>
                <w:rFonts w:hint="eastAsia" w:ascii="宋体" w:hAnsi="宋体"/>
                <w:bCs/>
                <w:szCs w:val="21"/>
                <w:lang w:val="en-US" w:eastAsia="zh-CN"/>
              </w:rPr>
              <w:t>基于条件生成对抗网络的岩相语义图像合成方法</w:t>
            </w:r>
            <w:bookmarkStart w:id="0" w:name="_GoBack"/>
            <w:bookmarkEnd w:id="0"/>
            <w:r>
              <w:rPr>
                <w:rFonts w:hint="eastAsia" w:ascii="宋体" w:hAnsi="宋体"/>
                <w:bCs/>
                <w:szCs w:val="21"/>
              </w:rPr>
              <w:t>”的文献综述报告</w:t>
            </w:r>
          </w:p>
        </w:tc>
      </w:tr>
      <w:tr w14:paraId="52A2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5402" w:type="dxa"/>
            <w:gridSpan w:val="2"/>
            <w:vAlign w:val="center"/>
          </w:tcPr>
          <w:p w14:paraId="068890B8">
            <w:pPr>
              <w:spacing w:line="360" w:lineRule="auto"/>
              <w:rPr>
                <w:rFonts w:ascii="宋体" w:hAnsi="宋体"/>
                <w:bCs/>
                <w:szCs w:val="21"/>
              </w:rPr>
            </w:pPr>
            <w:r>
              <w:rPr>
                <w:rFonts w:hint="eastAsia" w:ascii="宋体" w:hAnsi="宋体"/>
                <w:bCs/>
                <w:szCs w:val="21"/>
              </w:rPr>
              <w:t>引用文献：中文</w:t>
            </w:r>
            <w:r>
              <w:rPr>
                <w:rFonts w:hint="eastAsia" w:ascii="宋体" w:hAnsi="宋体"/>
                <w:bCs/>
                <w:szCs w:val="21"/>
                <w:lang w:val="en-US" w:eastAsia="zh-CN"/>
              </w:rPr>
              <w:t>11</w:t>
            </w:r>
            <w:r>
              <w:rPr>
                <w:rFonts w:hint="eastAsia" w:ascii="宋体" w:hAnsi="宋体"/>
                <w:bCs/>
                <w:color w:val="auto"/>
                <w:szCs w:val="21"/>
              </w:rPr>
              <w:t>篇；英文</w:t>
            </w:r>
            <w:r>
              <w:rPr>
                <w:rFonts w:hint="eastAsia" w:ascii="宋体" w:hAnsi="宋体"/>
                <w:bCs/>
                <w:color w:val="auto"/>
                <w:szCs w:val="21"/>
                <w:lang w:val="en-US" w:eastAsia="zh-CN"/>
              </w:rPr>
              <w:t>49</w:t>
            </w:r>
            <w:r>
              <w:rPr>
                <w:rFonts w:hint="eastAsia" w:ascii="宋体" w:hAnsi="宋体"/>
                <w:bCs/>
                <w:color w:val="auto"/>
                <w:szCs w:val="21"/>
              </w:rPr>
              <w:t>篇；其它语种0</w:t>
            </w:r>
            <w:r>
              <w:rPr>
                <w:rFonts w:hint="eastAsia" w:ascii="宋体" w:hAnsi="宋体"/>
                <w:bCs/>
                <w:color w:val="FF0000"/>
                <w:szCs w:val="21"/>
              </w:rPr>
              <w:t xml:space="preserve"> </w:t>
            </w:r>
            <w:r>
              <w:rPr>
                <w:rFonts w:hint="eastAsia" w:ascii="宋体" w:hAnsi="宋体"/>
                <w:bCs/>
                <w:szCs w:val="21"/>
              </w:rPr>
              <w:t>篇</w:t>
            </w:r>
          </w:p>
        </w:tc>
        <w:tc>
          <w:tcPr>
            <w:tcW w:w="4502" w:type="dxa"/>
            <w:vAlign w:val="center"/>
          </w:tcPr>
          <w:p w14:paraId="0BFE1490">
            <w:pPr>
              <w:spacing w:line="360" w:lineRule="auto"/>
              <w:rPr>
                <w:rFonts w:ascii="宋体" w:hAnsi="宋体"/>
                <w:bCs/>
                <w:szCs w:val="21"/>
              </w:rPr>
            </w:pPr>
            <w:r>
              <w:rPr>
                <w:rFonts w:hint="eastAsia" w:ascii="宋体" w:hAnsi="宋体"/>
                <w:bCs/>
                <w:szCs w:val="21"/>
              </w:rPr>
              <w:t>其中期刊</w:t>
            </w:r>
            <w:r>
              <w:rPr>
                <w:rFonts w:hint="eastAsia"/>
              </w:rPr>
              <w:t>：</w:t>
            </w:r>
            <w:r>
              <w:rPr>
                <w:rFonts w:hint="eastAsia"/>
                <w:color w:val="auto"/>
                <w:lang w:val="en-US" w:eastAsia="zh-CN"/>
              </w:rPr>
              <w:t>22</w:t>
            </w:r>
            <w:r>
              <w:rPr>
                <w:rFonts w:hint="eastAsia"/>
                <w:color w:val="auto"/>
              </w:rPr>
              <w:t>种；专著 0 本；其它：</w:t>
            </w:r>
            <w:r>
              <w:rPr>
                <w:rFonts w:hint="eastAsia"/>
                <w:color w:val="auto"/>
                <w:lang w:val="en-US" w:eastAsia="zh-CN"/>
              </w:rPr>
              <w:t>38</w:t>
            </w:r>
            <w:r>
              <w:rPr>
                <w:rFonts w:hint="eastAsia"/>
                <w:color w:val="auto"/>
              </w:rPr>
              <w:t>种</w:t>
            </w:r>
          </w:p>
        </w:tc>
      </w:tr>
      <w:tr w14:paraId="4B40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rPr>
        <w:tc>
          <w:tcPr>
            <w:tcW w:w="5402" w:type="dxa"/>
            <w:gridSpan w:val="2"/>
            <w:vAlign w:val="center"/>
          </w:tcPr>
          <w:p w14:paraId="357F0D89">
            <w:pPr>
              <w:spacing w:line="360" w:lineRule="auto"/>
              <w:ind w:leftChars="-1" w:hanging="2" w:hangingChars="1"/>
              <w:rPr>
                <w:rFonts w:ascii="宋体" w:hAnsi="宋体"/>
                <w:b/>
                <w:szCs w:val="21"/>
              </w:rPr>
            </w:pPr>
            <w:r>
              <w:rPr>
                <w:rFonts w:hint="eastAsia" w:ascii="宋体" w:hAnsi="宋体"/>
                <w:bCs/>
                <w:szCs w:val="21"/>
              </w:rPr>
              <w:t>引用文献时间跨度：</w:t>
            </w:r>
            <w:r>
              <w:rPr>
                <w:rFonts w:hint="eastAsia" w:ascii="宋体" w:hAnsi="宋体"/>
                <w:bCs/>
                <w:szCs w:val="21"/>
                <w:lang w:val="en-US" w:eastAsia="zh-CN"/>
              </w:rPr>
              <w:t>1999</w:t>
            </w:r>
            <w:r>
              <w:rPr>
                <w:rFonts w:hint="eastAsia" w:ascii="宋体" w:hAnsi="宋体"/>
                <w:bCs/>
                <w:szCs w:val="21"/>
              </w:rPr>
              <w:t>年 ～ 20</w:t>
            </w:r>
            <w:r>
              <w:rPr>
                <w:rFonts w:ascii="宋体" w:hAnsi="宋体"/>
                <w:bCs/>
                <w:szCs w:val="21"/>
              </w:rPr>
              <w:t>2</w:t>
            </w:r>
            <w:r>
              <w:rPr>
                <w:rFonts w:hint="eastAsia" w:ascii="宋体" w:hAnsi="宋体"/>
                <w:bCs/>
                <w:szCs w:val="21"/>
                <w:lang w:val="en-US" w:eastAsia="zh-CN"/>
              </w:rPr>
              <w:t>5</w:t>
            </w:r>
            <w:r>
              <w:rPr>
                <w:rFonts w:hint="eastAsia" w:ascii="宋体" w:hAnsi="宋体"/>
                <w:bCs/>
                <w:szCs w:val="21"/>
              </w:rPr>
              <w:t xml:space="preserve">年                     </w:t>
            </w:r>
          </w:p>
        </w:tc>
        <w:tc>
          <w:tcPr>
            <w:tcW w:w="4502" w:type="dxa"/>
            <w:vAlign w:val="center"/>
          </w:tcPr>
          <w:p w14:paraId="1827B163">
            <w:pPr>
              <w:spacing w:line="360" w:lineRule="auto"/>
              <w:ind w:left="72"/>
              <w:rPr>
                <w:rFonts w:ascii="宋体" w:hAnsi="宋体"/>
                <w:b/>
                <w:szCs w:val="21"/>
              </w:rPr>
            </w:pPr>
            <w:r>
              <w:rPr>
                <w:rFonts w:hint="eastAsia" w:ascii="宋体" w:hAnsi="宋体"/>
                <w:bCs/>
                <w:szCs w:val="21"/>
              </w:rPr>
              <w:t>指导教师审阅</w:t>
            </w:r>
            <w:r>
              <w:rPr>
                <w:rFonts w:hint="eastAsia" w:ascii="宋体" w:hAnsi="宋体"/>
                <w:b/>
                <w:szCs w:val="21"/>
              </w:rPr>
              <w:t>签名</w:t>
            </w:r>
            <w:r>
              <w:rPr>
                <w:rFonts w:hint="eastAsia" w:ascii="宋体" w:hAnsi="宋体"/>
                <w:bCs/>
                <w:szCs w:val="21"/>
              </w:rPr>
              <w:t xml:space="preserve">：  </w:t>
            </w:r>
          </w:p>
        </w:tc>
      </w:tr>
      <w:tr w14:paraId="308F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trPr>
        <w:tc>
          <w:tcPr>
            <w:tcW w:w="9904" w:type="dxa"/>
            <w:gridSpan w:val="3"/>
            <w:vAlign w:val="center"/>
          </w:tcPr>
          <w:p w14:paraId="32AF4FC7">
            <w:pPr>
              <w:numPr>
                <w:ilvl w:val="0"/>
                <w:numId w:val="0"/>
              </w:numPr>
              <w:spacing w:line="360" w:lineRule="auto"/>
              <w:rPr>
                <w:rFonts w:hint="eastAsia"/>
                <w:b w:val="0"/>
                <w:bCs w:val="0"/>
                <w:color w:val="auto"/>
                <w:lang w:val="en-US" w:eastAsia="zh-CN"/>
              </w:rPr>
            </w:pPr>
            <w:r>
              <w:rPr>
                <w:rFonts w:hint="eastAsia"/>
                <w:b/>
                <w:bCs/>
                <w:color w:val="auto"/>
                <w:lang w:val="en-US" w:eastAsia="zh-CN"/>
              </w:rPr>
              <w:t>摘要：</w:t>
            </w:r>
            <w:r>
              <w:rPr>
                <w:rFonts w:hint="eastAsia"/>
                <w:b w:val="0"/>
                <w:bCs w:val="0"/>
                <w:color w:val="auto"/>
                <w:lang w:val="en-US" w:eastAsia="zh-CN"/>
              </w:rPr>
              <w:t>随着深度学习的发展，丰富了地球科学领域的数据分析，成功优化或解决了传统方法难以处理的地质学问题。近年来，尽管深度学习在地球科学展现出令人鼓舞的应用前景，但其实际潜力仍有待充分挖掘。主要原因是地质数据集，特别是岩相学数据，不仅获取有限，而且检测或分割标注工作耗时费力，成本昂贵，需要依靠专业知识人员进行，主观性强。此外，在岩相学研究中，分类、检测和分割等任深度学习务都，依赖高质量的标记数据。这类数据的缺失，严重阻碍了深度学习技术在岩石学领域的进一步发展。为了解决这一问题，基于条件生成对抗网络的语义图像合成为我们开辟了新的途径。该技术能够从语义标签图中生成逼真的图像，通过语义标签图进行编辑，可实现对岩相数据的类别、大小和质量的可控生成。本文针对以上目标，首先介绍了研究背景，阐述研究的意义；其次，梳理前人工作和贡献，并进行总结；然后，对研究中拟采用的生成对抗网络、语义图像合成等技术进行深入调研与分析。在分析现状的基础上，本文归纳了当前主要方法中存在的问题，并提出针对性的解决思路。最后，对全文进行总结与展望。</w:t>
            </w:r>
          </w:p>
          <w:p w14:paraId="54A986EE">
            <w:pPr>
              <w:numPr>
                <w:ilvl w:val="0"/>
                <w:numId w:val="0"/>
              </w:numPr>
              <w:spacing w:line="360" w:lineRule="auto"/>
              <w:rPr>
                <w:rFonts w:hint="eastAsia"/>
                <w:b w:val="0"/>
                <w:bCs w:val="0"/>
                <w:color w:val="auto"/>
                <w:lang w:val="en-US" w:eastAsia="zh-CN"/>
              </w:rPr>
            </w:pPr>
            <w:r>
              <w:rPr>
                <w:rFonts w:hint="eastAsia"/>
                <w:b/>
                <w:bCs/>
                <w:color w:val="auto"/>
                <w:lang w:val="en-US" w:eastAsia="zh-CN"/>
              </w:rPr>
              <w:t>关键词：</w:t>
            </w:r>
            <w:r>
              <w:rPr>
                <w:rFonts w:hint="eastAsia"/>
                <w:b w:val="0"/>
                <w:bCs w:val="0"/>
                <w:color w:val="auto"/>
                <w:lang w:val="en-US" w:eastAsia="zh-CN"/>
              </w:rPr>
              <w:t>深度学习；对抗神经网络；语义图像合成；地球科学；岩石薄片图像；</w:t>
            </w:r>
          </w:p>
          <w:p w14:paraId="3B7F7047">
            <w:pPr>
              <w:numPr>
                <w:ilvl w:val="0"/>
                <w:numId w:val="1"/>
              </w:numPr>
              <w:spacing w:line="360" w:lineRule="auto"/>
              <w:rPr>
                <w:rFonts w:hint="eastAsia"/>
                <w:b/>
                <w:bCs/>
                <w:color w:val="auto"/>
                <w:lang w:val="en-US" w:eastAsia="zh-CN"/>
              </w:rPr>
            </w:pPr>
            <w:r>
              <w:rPr>
                <w:rFonts w:hint="eastAsia"/>
                <w:b/>
                <w:bCs/>
                <w:color w:val="auto"/>
                <w:lang w:val="en-US" w:eastAsia="zh-CN"/>
              </w:rPr>
              <w:t>引言</w:t>
            </w:r>
          </w:p>
          <w:p w14:paraId="5D751C2A">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在过去的几十年间，科学智能（AI4Science）在地质数据分析的各个阶段提供了有力的支撑，为这一领域的发展做出了重要贡献，并推动了一系列创新性应用算法的诞生（</w:t>
            </w:r>
            <w:r>
              <w:rPr>
                <w:rFonts w:hint="eastAsia"/>
                <w:b w:val="0"/>
                <w:bCs w:val="0"/>
                <w:color w:val="auto"/>
                <w:lang w:val="en-US" w:eastAsia="zh-CN"/>
              </w:rPr>
              <w:fldChar w:fldCharType="begin"/>
            </w:r>
            <w:r>
              <w:rPr>
                <w:rFonts w:hint="eastAsia"/>
                <w:b w:val="0"/>
                <w:bCs w:val="0"/>
                <w:color w:val="auto"/>
                <w:lang w:val="en-US" w:eastAsia="zh-CN"/>
              </w:rPr>
              <w:instrText xml:space="preserve"> HYPERLINK "https://kns.cnki.net/kcms2/author/detail?v=KlmjsyJjhUSkmuqf7ZN-yNWZ12Hu0eYoQLA0__Nge3O1dqJPAcamUFdxJV8GOKIQNNnDm5DROxQx3G4lenQorAcgsXPfKWW2S2EwSnBDaJSwMJgdRtYMU8HbS5W0TJZdIJkdPleB4Qw=&amp;uniplatform=NZKPT&amp;language=CHS" \t "https://kns.cnki.net/kcms2/article/_blank" </w:instrText>
            </w:r>
            <w:r>
              <w:rPr>
                <w:rFonts w:hint="eastAsia"/>
                <w:b w:val="0"/>
                <w:bCs w:val="0"/>
                <w:color w:val="auto"/>
                <w:lang w:val="en-US" w:eastAsia="zh-CN"/>
              </w:rPr>
              <w:fldChar w:fldCharType="separate"/>
            </w:r>
            <w:r>
              <w:rPr>
                <w:rFonts w:hint="eastAsia"/>
                <w:b w:val="0"/>
                <w:bCs w:val="0"/>
                <w:color w:val="auto"/>
                <w:lang w:val="en-US" w:eastAsia="zh-CN"/>
              </w:rPr>
              <w:t>周永章</w:t>
            </w:r>
            <w:r>
              <w:rPr>
                <w:rFonts w:hint="eastAsia"/>
                <w:b w:val="0"/>
                <w:bCs w:val="0"/>
                <w:color w:val="auto"/>
                <w:lang w:val="en-US" w:eastAsia="zh-CN"/>
              </w:rPr>
              <w:fldChar w:fldCharType="end"/>
            </w:r>
            <w:r>
              <w:rPr>
                <w:rFonts w:hint="eastAsia"/>
                <w:b w:val="0"/>
                <w:bCs w:val="0"/>
                <w:color w:val="auto"/>
                <w:lang w:val="en-US" w:eastAsia="zh-CN"/>
              </w:rPr>
              <w:t xml:space="preserve"> et al., 2024; </w:t>
            </w:r>
            <w:r>
              <w:rPr>
                <w:rFonts w:hint="eastAsia"/>
                <w:b w:val="0"/>
                <w:bCs w:val="0"/>
                <w:color w:val="auto"/>
                <w:lang w:val="en-US" w:eastAsia="zh-CN"/>
              </w:rPr>
              <w:fldChar w:fldCharType="begin"/>
            </w:r>
            <w:r>
              <w:rPr>
                <w:rFonts w:hint="eastAsia"/>
                <w:b w:val="0"/>
                <w:bCs w:val="0"/>
                <w:color w:val="auto"/>
                <w:lang w:val="en-US" w:eastAsia="zh-CN"/>
              </w:rPr>
              <w:instrText xml:space="preserve"> HYPERLINK "https://kns.cnki.net/kcms2/author/detail?v=KlmjsyJjhURKFUW7PGAPMJ48bhqHZRLDoZyg4Ny4_quXuGQ6p3fIJkHyU5ysANq689MiXpgXjxjPdfdG3KnI4_IKZF-YerVTxUWQscPBUDhweCWjdXVwgKUAwAC7R3Va&amp;uniplatform=NZKPT&amp;language=CHS" \t "https://kns.cnki.net/kcms2/article/_blank" </w:instrText>
            </w:r>
            <w:r>
              <w:rPr>
                <w:rFonts w:hint="eastAsia"/>
                <w:b w:val="0"/>
                <w:bCs w:val="0"/>
                <w:color w:val="auto"/>
                <w:lang w:val="en-US" w:eastAsia="zh-CN"/>
              </w:rPr>
              <w:fldChar w:fldCharType="separate"/>
            </w:r>
            <w:r>
              <w:rPr>
                <w:rFonts w:hint="eastAsia"/>
                <w:b w:val="0"/>
                <w:bCs w:val="0"/>
                <w:color w:val="auto"/>
                <w:lang w:val="en-US" w:eastAsia="zh-CN"/>
              </w:rPr>
              <w:t>王丽媛</w:t>
            </w:r>
            <w:r>
              <w:rPr>
                <w:rFonts w:hint="eastAsia"/>
                <w:b w:val="0"/>
                <w:bCs w:val="0"/>
                <w:color w:val="auto"/>
                <w:lang w:val="en-US" w:eastAsia="zh-CN"/>
              </w:rPr>
              <w:fldChar w:fldCharType="end"/>
            </w:r>
            <w:r>
              <w:rPr>
                <w:rFonts w:hint="eastAsia"/>
                <w:b w:val="0"/>
                <w:bCs w:val="0"/>
                <w:color w:val="auto"/>
                <w:lang w:val="en-US" w:eastAsia="zh-CN"/>
              </w:rPr>
              <w:t xml:space="preserve"> et al., 2024; </w:t>
            </w:r>
            <w:r>
              <w:rPr>
                <w:rFonts w:hint="eastAsia"/>
                <w:b w:val="0"/>
                <w:bCs w:val="0"/>
                <w:color w:val="auto"/>
                <w:lang w:val="en-US" w:eastAsia="zh-CN"/>
              </w:rPr>
              <w:fldChar w:fldCharType="begin"/>
            </w:r>
            <w:r>
              <w:rPr>
                <w:rFonts w:hint="eastAsia"/>
                <w:b w:val="0"/>
                <w:bCs w:val="0"/>
                <w:color w:val="auto"/>
                <w:lang w:val="en-US" w:eastAsia="zh-CN"/>
              </w:rPr>
              <w:instrText xml:space="preserve"> HYPERLINK "https://kns.cnki.net/kcms2/author/detail?v=KlmjsyJjhUQljR71Ot5VWxhWJqF8SaZAxrX8sF-TprV6_ZZETIR7rVilUeHBas3ANeZ3cFOeOvi_awdOcAEHk7gb6DDPvjZ21X7AT4IQZspCRM3oA2ihAQ==&amp;uniplatform=NZKPT&amp;language=CHS" \t "https://kns.cnki.net/kcms2/article/_blank" </w:instrText>
            </w:r>
            <w:r>
              <w:rPr>
                <w:rFonts w:hint="eastAsia"/>
                <w:b w:val="0"/>
                <w:bCs w:val="0"/>
                <w:color w:val="auto"/>
                <w:lang w:val="en-US" w:eastAsia="zh-CN"/>
              </w:rPr>
              <w:fldChar w:fldCharType="separate"/>
            </w:r>
            <w:r>
              <w:rPr>
                <w:rFonts w:hint="eastAsia"/>
                <w:b w:val="0"/>
                <w:bCs w:val="0"/>
                <w:color w:val="auto"/>
                <w:lang w:val="en-US" w:eastAsia="zh-CN"/>
              </w:rPr>
              <w:t>姜枫</w:t>
            </w:r>
            <w:r>
              <w:rPr>
                <w:rFonts w:hint="eastAsia"/>
                <w:b w:val="0"/>
                <w:bCs w:val="0"/>
                <w:color w:val="auto"/>
                <w:lang w:val="en-US" w:eastAsia="zh-CN"/>
              </w:rPr>
              <w:fldChar w:fldCharType="end"/>
            </w:r>
            <w:r>
              <w:rPr>
                <w:rFonts w:hint="eastAsia"/>
                <w:b w:val="0"/>
                <w:bCs w:val="0"/>
                <w:color w:val="auto"/>
                <w:lang w:val="en-US" w:eastAsia="zh-CN"/>
              </w:rPr>
              <w:t xml:space="preserve"> et al., 2020）。最近，随着变分自编码器（VAEs）（Kingma, D.P et al., 2013）、对抗生成网络（GANs）（Goodfellow, I.J et al., 2021）和扩散模型（Diffusion Models）（Dhariwal, P et al., 2021）等生成模型的出现，基于深度学习的生成式方法在地球科学中的应用潜力得到了进一步拓展。</w:t>
            </w:r>
          </w:p>
          <w:p w14:paraId="1E29303F">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条件生成对抗网络（CGAN）（Mirza, M et al., 2014）已经被证明能够以监督的方式实现语义标签图转换为逼真的图像，并且已经被应用于多个领域，包括游戏开发（</w:t>
            </w:r>
            <w:r>
              <w:rPr>
                <w:rFonts w:hint="eastAsia"/>
                <w:b w:val="0"/>
                <w:bCs w:val="0"/>
                <w:color w:val="auto"/>
                <w:lang w:val="en-US" w:eastAsia="zh-CN"/>
              </w:rPr>
              <w:fldChar w:fldCharType="begin"/>
            </w:r>
            <w:r>
              <w:rPr>
                <w:rFonts w:hint="eastAsia"/>
                <w:b w:val="0"/>
                <w:bCs w:val="0"/>
                <w:color w:val="auto"/>
                <w:lang w:val="en-US" w:eastAsia="zh-CN"/>
              </w:rPr>
              <w:instrText xml:space="preserve"> HYPERLINK "https://kns.cnki.net/kcms2/author/detail?v=KlmjsyJjhURAkx6d9upIeaWgQm1ilYeEuYQola_ijUoxUOLEVV-LcJSrVQvJD9iieq7oI2x0CG2Nn7HL1VAALE18XXJzn1Y36xl_DdohK5FIbVX9J5w3cvuTXqMvgDKF&amp;uniplatform=NZKPT&amp;language=CHS" \t "https://kns.cnki.net/kcms2/article/_blank" </w:instrText>
            </w:r>
            <w:r>
              <w:rPr>
                <w:rFonts w:hint="eastAsia"/>
                <w:b w:val="0"/>
                <w:bCs w:val="0"/>
                <w:color w:val="auto"/>
                <w:lang w:val="en-US" w:eastAsia="zh-CN"/>
              </w:rPr>
              <w:fldChar w:fldCharType="separate"/>
            </w:r>
            <w:r>
              <w:rPr>
                <w:rFonts w:hint="eastAsia"/>
                <w:b w:val="0"/>
                <w:bCs w:val="0"/>
                <w:color w:val="auto"/>
                <w:lang w:val="en-US" w:eastAsia="zh-CN"/>
              </w:rPr>
              <w:t>江李铠</w:t>
            </w:r>
            <w:r>
              <w:rPr>
                <w:rFonts w:hint="eastAsia"/>
                <w:b w:val="0"/>
                <w:bCs w:val="0"/>
                <w:color w:val="auto"/>
                <w:lang w:val="en-US" w:eastAsia="zh-CN"/>
              </w:rPr>
              <w:fldChar w:fldCharType="end"/>
            </w:r>
            <w:r>
              <w:rPr>
                <w:rFonts w:hint="eastAsia"/>
                <w:b w:val="0"/>
                <w:bCs w:val="0"/>
                <w:color w:val="auto"/>
                <w:lang w:val="en-US" w:eastAsia="zh-CN"/>
              </w:rPr>
              <w:t xml:space="preserve"> et al., 2024）、医学成像（</w:t>
            </w:r>
            <w:r>
              <w:rPr>
                <w:rFonts w:hint="eastAsia"/>
                <w:b w:val="0"/>
                <w:bCs w:val="0"/>
                <w:color w:val="auto"/>
                <w:lang w:val="en-US" w:eastAsia="zh-CN"/>
              </w:rPr>
              <w:fldChar w:fldCharType="begin"/>
            </w:r>
            <w:r>
              <w:rPr>
                <w:rFonts w:hint="eastAsia"/>
                <w:b w:val="0"/>
                <w:bCs w:val="0"/>
                <w:color w:val="auto"/>
                <w:lang w:val="en-US" w:eastAsia="zh-CN"/>
              </w:rPr>
              <w:instrText xml:space="preserve"> HYPERLINK "https://kns.cnki.net/kcms2/author/detail?v=KlmjsyJjhUTelRC2QUVvsKMNmpIeYPsxzEJusnkpJ6AZpfIWL5PRT7apZUD7DiBi2QxoslKaHJGEve6ttjMLpiElPhiMFGBRLJiaudevGbRnWd9iMF6X8F0EOxaRDYkP&amp;uniplatform=NZKPT&amp;language=CHS" \t "https://kns.cnki.net/kcms2/article/_blank" </w:instrText>
            </w:r>
            <w:r>
              <w:rPr>
                <w:rFonts w:hint="eastAsia"/>
                <w:b w:val="0"/>
                <w:bCs w:val="0"/>
                <w:color w:val="auto"/>
                <w:lang w:val="en-US" w:eastAsia="zh-CN"/>
              </w:rPr>
              <w:fldChar w:fldCharType="separate"/>
            </w:r>
            <w:r>
              <w:rPr>
                <w:rFonts w:hint="eastAsia"/>
                <w:b w:val="0"/>
                <w:bCs w:val="0"/>
                <w:color w:val="auto"/>
                <w:lang w:val="en-US" w:eastAsia="zh-CN"/>
              </w:rPr>
              <w:t>刘少鹏</w:t>
            </w:r>
            <w:r>
              <w:rPr>
                <w:rFonts w:hint="eastAsia"/>
                <w:b w:val="0"/>
                <w:bCs w:val="0"/>
                <w:color w:val="auto"/>
                <w:lang w:val="en-US" w:eastAsia="zh-CN"/>
              </w:rPr>
              <w:fldChar w:fldCharType="end"/>
            </w:r>
            <w:r>
              <w:rPr>
                <w:rFonts w:hint="eastAsia"/>
                <w:b w:val="0"/>
                <w:bCs w:val="0"/>
                <w:color w:val="auto"/>
                <w:lang w:val="en-US" w:eastAsia="zh-CN"/>
              </w:rPr>
              <w:t xml:space="preserve"> et al., 2023）和图像去雾（张婷 et al., 2021）。总的来说，该网络的目标是在给定语义标签等条件信息的前提下，通过极小极大博弈学习特定的图像生成模式，从标注的样本数据中，捕获语义标签与对应图像之间的映射关系，生成既符合给定语义，又具有统计和美学特征的图像 ，其生成的成果甚至能让行业专业人士，难以分辨图像是通过手工绘制，还是由模型基于语义标签生成的（Curtò, J.D et al., 2017）。</w:t>
            </w:r>
          </w:p>
          <w:p w14:paraId="574396CD">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当前，深度学习分析方法已广泛应用于地球科学领域的各个研究环节，特别在图像处理任务中。然而，由于缺乏大规模、多样化且类别平衡的标注数据集，这会导致模型训练过拟合，仅适用于特定地质背景，或由于数据不足导致深度神经网络（DNNs）性能欠佳。上游数据基础的薄弱，引起下游应用任务效果不佳，严重地阻碍着深度学习在地球科学的深入发展。为解决这一困境，迁移学习（Zhuang, F et al., 2019），弱监督学习（Zhou., 2018）以及无监督学习（He,K et al., 2019）等方法被提出，但这些方法仍存在单一地质背景下过度训练的风险。此外，岩相图像具有完全不同的高低层特征，这可能会导致迁移学习的不确定性（Kabir, H. D et al., 2022）。因此，生成模型可以弥补这一缺失，通过生成大量高质量、多样化的合成数据，提供更优质的数据支持，使地质任务更适合深度学习图像处理。</w:t>
            </w:r>
          </w:p>
          <w:p w14:paraId="1B85FD42">
            <w:pPr>
              <w:numPr>
                <w:ilvl w:val="0"/>
                <w:numId w:val="0"/>
              </w:numPr>
              <w:spacing w:line="360" w:lineRule="auto"/>
              <w:ind w:firstLine="420" w:firstLineChars="200"/>
              <w:rPr>
                <w:rFonts w:hint="default"/>
                <w:b/>
                <w:bCs/>
                <w:color w:val="auto"/>
                <w:lang w:val="en-US" w:eastAsia="zh-CN"/>
              </w:rPr>
            </w:pPr>
            <w:r>
              <w:rPr>
                <w:rFonts w:hint="eastAsia"/>
                <w:b w:val="0"/>
                <w:bCs w:val="0"/>
                <w:color w:val="auto"/>
                <w:lang w:val="en-US" w:eastAsia="zh-CN"/>
              </w:rPr>
              <w:t>岩石薄片语义图像合成的目标是从语义标签图中生成逼真的岩石薄片图像，通过这种技术可以实现大规模岩石薄片图像的生成。生成对抗网络在</w:t>
            </w:r>
            <w:r>
              <w:rPr>
                <w:rFonts w:hint="default"/>
                <w:b w:val="0"/>
                <w:bCs w:val="0"/>
                <w:color w:val="auto"/>
                <w:lang w:val="en-US" w:eastAsia="zh-CN"/>
              </w:rPr>
              <w:t>语义图像合成方面取得了显著的成功</w:t>
            </w:r>
            <w:r>
              <w:rPr>
                <w:rFonts w:hint="eastAsia"/>
                <w:b w:val="0"/>
                <w:bCs w:val="0"/>
                <w:color w:val="auto"/>
                <w:lang w:val="en-US" w:eastAsia="zh-CN"/>
              </w:rPr>
              <w:t>，与通过文本或风格迁移生成的图像（Kwon, G et al., 2022）不同，语义图像合成允许通过修改语义标签图中的语义区域来更好地控制生成岩石薄片图像中目标矿物的形状，大小和类别。尽管一些工作在在语义图像合成方面取得了良好的性能（Zhuang, Y et al., 2023），但由于岩石薄片图像复杂的结构特征和纹理信息，在生成高质量岩石薄片图像方面仍面临挑战。本文将对当前研究的主要成果和面临的挑战进行全面的梳理，以分析概况该领域研究的主要方法、热点和挑战。</w:t>
            </w:r>
          </w:p>
          <w:p w14:paraId="1E23E5DB">
            <w:pPr>
              <w:numPr>
                <w:ilvl w:val="0"/>
                <w:numId w:val="1"/>
              </w:numPr>
              <w:spacing w:line="360" w:lineRule="auto"/>
              <w:rPr>
                <w:rFonts w:hint="default"/>
                <w:b/>
                <w:bCs/>
                <w:color w:val="auto"/>
                <w:lang w:val="en-US" w:eastAsia="zh-CN"/>
              </w:rPr>
            </w:pPr>
            <w:r>
              <w:rPr>
                <w:rFonts w:hint="eastAsia"/>
                <w:b/>
                <w:bCs/>
                <w:color w:val="auto"/>
                <w:lang w:val="en-US" w:eastAsia="zh-CN"/>
              </w:rPr>
              <w:t>研究现状</w:t>
            </w:r>
          </w:p>
          <w:p w14:paraId="5A662E49">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生成对抗网络已经广泛应用于地球科学领域，主要目的是探索和应用生成模型，以此来生成和操纵感兴趣的地质数据相关的潜在空间，即编码数据表征的高维空间，该空间用于提升维度和提高质量（</w:t>
            </w:r>
            <w:r>
              <w:rPr>
                <w:rFonts w:hint="eastAsia"/>
                <w:b w:val="0"/>
                <w:bCs w:val="0"/>
                <w:color w:val="auto"/>
                <w:lang w:val="en-US" w:eastAsia="zh-CN"/>
              </w:rPr>
              <w:fldChar w:fldCharType="begin"/>
            </w:r>
            <w:r>
              <w:rPr>
                <w:rFonts w:hint="eastAsia"/>
                <w:b w:val="0"/>
                <w:bCs w:val="0"/>
                <w:color w:val="auto"/>
                <w:lang w:val="en-US" w:eastAsia="zh-CN"/>
              </w:rPr>
              <w:instrText xml:space="preserve"> HYPERLINK "https://scholar.google.com/citations?user=y0R9snMAAAAJ&amp;hl=zh-CN&amp;oi=sra" </w:instrText>
            </w:r>
            <w:r>
              <w:rPr>
                <w:rFonts w:hint="eastAsia"/>
                <w:b w:val="0"/>
                <w:bCs w:val="0"/>
                <w:color w:val="auto"/>
                <w:lang w:val="en-US" w:eastAsia="zh-CN"/>
              </w:rPr>
              <w:fldChar w:fldCharType="separate"/>
            </w:r>
            <w:r>
              <w:rPr>
                <w:rFonts w:hint="eastAsia"/>
                <w:b w:val="0"/>
                <w:bCs w:val="0"/>
                <w:color w:val="auto"/>
                <w:lang w:val="en-US" w:eastAsia="zh-CN"/>
              </w:rPr>
              <w:t>L Mosser</w:t>
            </w:r>
            <w:r>
              <w:rPr>
                <w:rFonts w:hint="eastAsia"/>
                <w:b w:val="0"/>
                <w:bCs w:val="0"/>
                <w:color w:val="auto"/>
                <w:lang w:val="en-US" w:eastAsia="zh-CN"/>
              </w:rPr>
              <w:fldChar w:fldCharType="end"/>
            </w:r>
            <w:r>
              <w:rPr>
                <w:rFonts w:hint="eastAsia"/>
                <w:b w:val="0"/>
                <w:bCs w:val="0"/>
                <w:color w:val="auto"/>
                <w:lang w:val="en-US" w:eastAsia="zh-CN"/>
              </w:rPr>
              <w:t xml:space="preserve"> et al., 2017; Song, S et al., 2021）。先前的工作已经证明了生成对抗网络在地学领域中具有深远的影响和应用，从油藏模拟到历史拟合（Jo, H et al., 2021）。此外，生成对抗网络已被提议作为一种创建合成碳酸盐组分的工具（Koeshidayatullah, A et al., 2020），并用于获取超分辨率微计算机断层扫描（Micro-CT）图像（Niu, Y et al., 2020），以用于数字岩石物理工作流程。此外，生成对抗网络也已成功用于辅助碳酸盐薄片的重建和分类（Nanjo, T et al., 2020），这使得生成对抗网络有可能成为一种增强碳酸盐岩性解释工作流程的工具，可与岩心图像和全井眼地层微电阻率扫描成像（FMI）图像结合使用。</w:t>
            </w:r>
          </w:p>
          <w:p w14:paraId="7C9BEB24">
            <w:pPr>
              <w:numPr>
                <w:ilvl w:val="0"/>
                <w:numId w:val="0"/>
              </w:numPr>
              <w:spacing w:line="360" w:lineRule="auto"/>
              <w:rPr>
                <w:rFonts w:hint="eastAsia"/>
                <w:b/>
                <w:bCs/>
                <w:color w:val="auto"/>
                <w:lang w:val="en-US" w:eastAsia="zh-CN"/>
              </w:rPr>
            </w:pPr>
            <w:r>
              <w:rPr>
                <w:rFonts w:hint="eastAsia"/>
                <w:b/>
                <w:bCs/>
                <w:color w:val="auto"/>
                <w:lang w:val="en-US" w:eastAsia="zh-CN"/>
              </w:rPr>
              <w:t>2.1 生成对抗网络</w:t>
            </w:r>
          </w:p>
          <w:p w14:paraId="437D0EB5">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对抗生成网络由Goodfellow等人（Goodfellow, I.J et al., 2021）于2014年提出，其核心思想是通过两个神经网络（生成器与判别器）的对抗训练实现数据分布建模。生成器 GG 试图生成逼真的假样本以欺骗判别器 DD，而判别器 DD 则努力区分真实样本与生成样本。</w:t>
            </w:r>
          </w:p>
          <w:p w14:paraId="1D94561F">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在原始对抗生成网络的基础上，DCGAN（Radford, A et al., 2015）引入卷积神经网络架构，提出使用批量归一化（BatchNorm）和LeakyReLU激活函数稳定训练，成为后续研究的基准模型。WGAN（Arjovsky, M et al., 2017）通过Wasserstein距离替代原始目标函数，结合梯度惩罚（WGAN-GP）（Gulrajani, I et al., 2017），显著缓解了训练不稳定性。</w:t>
            </w:r>
          </w:p>
          <w:p w14:paraId="1ACD1F43">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为了提高生成图像的质量，ProGAN（Gulrajani, I et al., 2017）提出渐进式训练策略，从低分辨率到高分辨率逐层扩展网络，生成1024×1024高分辨率图像。StyleGAN1，2（Karras, T et al., 2019, 2020）通过隐空间解耦（StyleSpace）和自适应实例归一化（AdaIN）实现细粒度风格控制，StyleGAN3（Karras, T et al., 2021）进一步解决纹理粘连问题，提升生成图像的动态特性。BigGAN利用大规模批处理与正交正则化，在ImageNet数据集上生成高质量多样化图像。</w:t>
            </w:r>
          </w:p>
          <w:p w14:paraId="5822C92A">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在条件生成与多模态扩展中，条件生成对抗网络（CGAN）（Mirza, M et al., 2014）通过输入类别标签或语义掩码控制生成内容。InfoGAN（Chen, X et al., 2016）通过最大化生成样本与隐变量之间的互信息，实现无监督解耦表示学习。StarGAN（Choi, Y et al., 2018）提出单一模型支持多域图像转换，通过域标签控制输出属性。</w:t>
            </w:r>
          </w:p>
          <w:p w14:paraId="155DA81A">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在训练稳定性和效率优化方面，Miyato等人通过对判别器权重矩阵进行谱归一化，约束Lipschitz常数，提升训练稳定性（Miyato, T et al., 2018）。Self-Attention GAN（Zhang, H et al., 2019）引入自注意力机制，增强生成器对长程依赖的建模能力。Diffusion-GAN（Wang, Z et al., 2022）结合扩散模型与GAN框架，利用扩散过程的渐进式去噪特性改善模式覆盖。</w:t>
            </w:r>
          </w:p>
          <w:p w14:paraId="4300E0A2">
            <w:pPr>
              <w:numPr>
                <w:ilvl w:val="0"/>
                <w:numId w:val="0"/>
              </w:numPr>
              <w:spacing w:line="360" w:lineRule="auto"/>
              <w:rPr>
                <w:rFonts w:hint="eastAsia"/>
                <w:b/>
                <w:bCs/>
                <w:color w:val="auto"/>
                <w:lang w:val="en-US" w:eastAsia="zh-CN"/>
              </w:rPr>
            </w:pPr>
            <w:r>
              <w:rPr>
                <w:rFonts w:hint="eastAsia"/>
                <w:b/>
                <w:bCs/>
                <w:color w:val="auto"/>
                <w:lang w:val="en-US" w:eastAsia="zh-CN"/>
              </w:rPr>
              <w:t>2.2 基于传统方法的语义图像合成</w:t>
            </w:r>
          </w:p>
          <w:p w14:paraId="37D848D7">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前</w:t>
            </w:r>
            <w:r>
              <w:rPr>
                <w:rFonts w:hint="default"/>
                <w:b w:val="0"/>
                <w:bCs w:val="0"/>
                <w:color w:val="auto"/>
                <w:lang w:val="en-US" w:eastAsia="zh-CN"/>
              </w:rPr>
              <w:t>期的语义图像合成方法主要依赖于手工设计的特征和基于优化的技术框架</w:t>
            </w:r>
            <w:r>
              <w:rPr>
                <w:rFonts w:hint="eastAsia"/>
                <w:b w:val="0"/>
                <w:bCs w:val="0"/>
                <w:color w:val="auto"/>
                <w:lang w:val="en-US" w:eastAsia="zh-CN"/>
              </w:rPr>
              <w:t>，核心思想是通过图像块匹配、纹理合成和几何变形等手段实现语义可控的图像生成。</w:t>
            </w:r>
          </w:p>
          <w:p w14:paraId="70DBDD38">
            <w:pPr>
              <w:numPr>
                <w:ilvl w:val="0"/>
                <w:numId w:val="0"/>
              </w:numPr>
              <w:spacing w:line="360" w:lineRule="auto"/>
              <w:ind w:firstLine="420" w:firstLineChars="200"/>
              <w:rPr>
                <w:rFonts w:hint="eastAsia"/>
                <w:b w:val="0"/>
                <w:bCs w:val="0"/>
                <w:color w:val="auto"/>
                <w:lang w:val="en-US" w:eastAsia="zh-CN"/>
              </w:rPr>
            </w:pPr>
            <w:r>
              <w:rPr>
                <w:rFonts w:hint="default"/>
                <w:b w:val="0"/>
                <w:bCs w:val="0"/>
                <w:color w:val="auto"/>
                <w:lang w:val="en-US" w:eastAsia="zh-CN"/>
              </w:rPr>
              <w:t>基于图像块的非参数化合成</w:t>
            </w:r>
            <w:r>
              <w:rPr>
                <w:rFonts w:hint="eastAsia"/>
                <w:b w:val="0"/>
                <w:bCs w:val="0"/>
                <w:color w:val="auto"/>
                <w:lang w:val="en-US" w:eastAsia="zh-CN"/>
              </w:rPr>
              <w:t>。Efros和Leung提出的非参数纹理合成方法开启了基于样本的图像合成研究（Efros, A.A et al., 1999）。该方法通过马尔可夫随机场（MRF）建模局部纹理特征，在目标区域中迭代搜索最佳匹配图像块进行合成。Hays和Efros进一步扩展该思想（Hays, J et al., 2007），提出利用大规模图像数据库进行场景补全（Image Completion），通过语义相似性度量从外部图库中检索匹配的图像块（Patch）。这类方法在保持局部纹理连续性和全局语义一致性方面展现了优势，但受限于手工设计的相似性度量准则。</w:t>
            </w:r>
          </w:p>
          <w:p w14:paraId="5718D95B">
            <w:pPr>
              <w:numPr>
                <w:ilvl w:val="0"/>
                <w:numId w:val="0"/>
              </w:numPr>
              <w:spacing w:line="360" w:lineRule="auto"/>
              <w:ind w:firstLine="420" w:firstLineChars="200"/>
              <w:rPr>
                <w:rFonts w:hint="eastAsia"/>
                <w:b w:val="0"/>
                <w:bCs w:val="0"/>
                <w:color w:val="auto"/>
                <w:lang w:val="en-US" w:eastAsia="zh-CN"/>
              </w:rPr>
            </w:pPr>
            <w:r>
              <w:rPr>
                <w:rFonts w:hint="default"/>
                <w:b w:val="0"/>
                <w:bCs w:val="0"/>
                <w:color w:val="auto"/>
                <w:lang w:val="en-US" w:eastAsia="zh-CN"/>
              </w:rPr>
              <w:t>基于优化的图像合成框架</w:t>
            </w:r>
            <w:r>
              <w:rPr>
                <w:rFonts w:hint="eastAsia"/>
                <w:b w:val="0"/>
                <w:bCs w:val="0"/>
                <w:color w:val="auto"/>
                <w:lang w:val="en-US" w:eastAsia="zh-CN"/>
              </w:rPr>
              <w:t>。Jia等提出基于二次规划的图像合成方法（Jia, J et al., 2006），将语义约束转化为能量函数的优化问题。通过建立包含颜色一致性、边缘对齐和语义分割约束的能量函数，采用图割（Graph Cut）算法实现最优合成。Rother等（Rother, C et al., 2004）提出的GrabCut算法结合用户交互的语义分割与图像合成，通过迭代能量最小化实现前景-背景的精准分离与合成。这类方法在保持几何形变连续性和光照一致性方面取得显著进展。</w:t>
            </w:r>
          </w:p>
          <w:p w14:paraId="3CC991F3">
            <w:pPr>
              <w:numPr>
                <w:ilvl w:val="0"/>
                <w:numId w:val="0"/>
              </w:numPr>
              <w:spacing w:line="360" w:lineRule="auto"/>
              <w:ind w:firstLine="420" w:firstLineChars="200"/>
              <w:rPr>
                <w:rFonts w:hint="default"/>
                <w:b w:val="0"/>
                <w:bCs w:val="0"/>
                <w:color w:val="auto"/>
                <w:lang w:val="en-US" w:eastAsia="zh-CN"/>
              </w:rPr>
            </w:pPr>
            <w:r>
              <w:rPr>
                <w:rFonts w:hint="default"/>
                <w:b w:val="0"/>
                <w:bCs w:val="0"/>
                <w:color w:val="auto"/>
                <w:lang w:val="en-US" w:eastAsia="zh-CN"/>
              </w:rPr>
              <w:t>形状与语义的联合建模</w:t>
            </w:r>
            <w:r>
              <w:rPr>
                <w:rFonts w:hint="eastAsia"/>
                <w:b w:val="0"/>
                <w:bCs w:val="0"/>
                <w:color w:val="auto"/>
                <w:lang w:val="en-US" w:eastAsia="zh-CN"/>
              </w:rPr>
              <w:t>。Farbman等提出的"Coordinates for Instant Image Cloning"系统通过建立源图像与目标场景的几何对应关系（Farbman, Z et al., 2009），采用泊松融合（Poisson Blending）技术实现语义对象在目标场景中的自然嵌入。Barnes等提出的PatchMatch算法通过随机搜索和传播策略加速图像块匹配过程（Barnes, C et al., 2009），显著提升了基于块的图像合成效率。此类方法在保留语义对象形状特征的同时，能有效处理合成边界的视觉过渡问题。</w:t>
            </w:r>
          </w:p>
          <w:p w14:paraId="61DE2538">
            <w:pPr>
              <w:numPr>
                <w:ilvl w:val="0"/>
                <w:numId w:val="0"/>
              </w:numPr>
              <w:spacing w:line="360" w:lineRule="auto"/>
              <w:ind w:firstLine="420" w:firstLineChars="200"/>
              <w:rPr>
                <w:rFonts w:hint="default"/>
                <w:b w:val="0"/>
                <w:bCs w:val="0"/>
                <w:color w:val="auto"/>
                <w:lang w:val="en-US" w:eastAsia="zh-CN"/>
              </w:rPr>
            </w:pPr>
            <w:r>
              <w:rPr>
                <w:rFonts w:hint="default"/>
                <w:b w:val="0"/>
                <w:bCs w:val="0"/>
                <w:color w:val="auto"/>
                <w:lang w:val="en-US" w:eastAsia="zh-CN"/>
              </w:rPr>
              <w:t>交互式语义编辑工具</w:t>
            </w:r>
            <w:r>
              <w:rPr>
                <w:rFonts w:hint="eastAsia"/>
                <w:b w:val="0"/>
                <w:bCs w:val="0"/>
                <w:color w:val="auto"/>
                <w:lang w:val="en-US" w:eastAsia="zh-CN"/>
              </w:rPr>
              <w:t>。Adobe研究院提出的"Content-Aware Fill"技术（Pérez, P. et al, 2003）结合图像修复（Inpainting）与语义合成，通过用户指定的语义掩码引导纹理生成过程。该技术采用多尺度金字塔结构和基于优先级的补全顺序，在复杂场景合成中展现出较强的实用性。</w:t>
            </w:r>
          </w:p>
          <w:p w14:paraId="7FD69108">
            <w:pPr>
              <w:numPr>
                <w:ilvl w:val="0"/>
                <w:numId w:val="0"/>
              </w:numPr>
              <w:spacing w:line="360" w:lineRule="auto"/>
              <w:rPr>
                <w:rFonts w:hint="eastAsia"/>
                <w:b/>
                <w:bCs/>
                <w:color w:val="auto"/>
                <w:lang w:val="en-US" w:eastAsia="zh-CN"/>
              </w:rPr>
            </w:pPr>
            <w:r>
              <w:rPr>
                <w:rFonts w:hint="eastAsia"/>
                <w:b/>
                <w:bCs/>
                <w:color w:val="auto"/>
                <w:lang w:val="en-US" w:eastAsia="zh-CN"/>
              </w:rPr>
              <w:t>2.3 基于深度学习的语义图像合成</w:t>
            </w:r>
          </w:p>
          <w:p w14:paraId="3158A089">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深度学习方法通过端到端的训练框架，实现了从语义标签图到逼真图像的映射。其核心在于利用深度神经网络（如生成对抗网络、扩散模型）捕捉语义与视觉特征之间的复杂关联，突破了传统方法对手工特征的依赖。</w:t>
            </w:r>
          </w:p>
          <w:p w14:paraId="74ED23DE">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基于生成对抗网络的早期探索。Pix2Pix（Isola, P et al., 2016）首次将条件生成对抗网络（cGAN）引入语义图像合成任务，通过配对数据学习语义标签到图像的映射。然而，其生成的图像分辨率有限且细节模糊。Pix2PixHD（Wang, T et al., 2017）通过级联式生成器（由粗到精）和多尺度判别器，显著提升了输出图像的分辨率。但上述方法采用通用归一化层（Ioffe, S et al., 2015; Ulyanov, D et al., 2016），导致语义信息在深层网络中逐渐消失。</w:t>
            </w:r>
          </w:p>
          <w:p w14:paraId="665A0D54">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空间自适应归一化技术。为解决语义信息消失问题，SPADE（Spatially-Adaptive Normalization）（Park, T et al., 2019） 提出将语义掩码作为空间条件输入，动态调制归一化层的仿射变换参数，确保各层特征与输入语义对齐。CC-FPSE（Liu, X et al., 2019）进一步通过语义标签预测生成器的卷积核权重（Chollet, F., 2016），并结合特征金字塔语义嵌入判别器（Lin, T et al., 2017）增强细节生成能力。SEAN[（Zhu, P et al., 2019）引入语义区域风格控制，将风格编码广播到对应的语义区域，支持对单个物体（如头发、衣服）的独立风格编辑。OASIS（Sushko, V et al., 2020）提出基于分割的判别器，直接评估生成图像的分割结果与输入标签的一致性，从而提升语义边界的准确性。</w:t>
            </w:r>
          </w:p>
          <w:p w14:paraId="6023E1F1">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基于StyleGAN的语义合成。受StyleGAN在无监督生成中的成功启发，研究者将其扩展至语义控制场景。SemanticStyleGAN（Shi, Y et al., 2021）在StyleGAN2架构中引入语义分割分支，通过隐空间解耦实现语义区域与风格的独立编辑。Pixel2Style2Pixel（Richardson, E et al., 2021）利用编码器将输入语义图映射到StyleGAN的隐空间，支持高保真图像生成与编辑。Co-Mod GAN（Zhao, S et al., 2021）提出协同调制机制，结合语义条件和噪声输入生成多样化结果。</w:t>
            </w:r>
          </w:p>
          <w:p w14:paraId="3EC9588F">
            <w:pPr>
              <w:numPr>
                <w:ilvl w:val="0"/>
                <w:numId w:val="1"/>
              </w:numPr>
              <w:spacing w:line="360" w:lineRule="auto"/>
              <w:rPr>
                <w:rFonts w:hint="default"/>
                <w:b/>
                <w:bCs/>
                <w:color w:val="auto"/>
                <w:lang w:val="en-US" w:eastAsia="zh-CN"/>
              </w:rPr>
            </w:pPr>
            <w:r>
              <w:rPr>
                <w:rFonts w:hint="eastAsia"/>
                <w:b/>
                <w:bCs/>
                <w:color w:val="auto"/>
                <w:lang w:val="en-US" w:eastAsia="zh-CN"/>
              </w:rPr>
              <w:t>当前研究存在的问题</w:t>
            </w:r>
          </w:p>
          <w:p w14:paraId="5BBEC732">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近年来，基于对抗网络的语义图像合成取得了重大的进展，取得了相对出色的效果。然而，针对岩相数据集，当下研究中仍然存在一些有待解决的问题。本节将调研归纳当前存在的部分问题。</w:t>
            </w:r>
          </w:p>
          <w:p w14:paraId="7E11D0F3">
            <w:pPr>
              <w:numPr>
                <w:ilvl w:val="0"/>
                <w:numId w:val="0"/>
              </w:numPr>
              <w:spacing w:line="360" w:lineRule="auto"/>
              <w:rPr>
                <w:rFonts w:hint="eastAsia"/>
                <w:b/>
                <w:bCs/>
                <w:color w:val="auto"/>
                <w:lang w:val="en-US" w:eastAsia="zh-CN"/>
              </w:rPr>
            </w:pPr>
            <w:r>
              <w:rPr>
                <w:rFonts w:hint="eastAsia"/>
                <w:b/>
                <w:bCs/>
                <w:color w:val="auto"/>
                <w:lang w:val="en-US" w:eastAsia="zh-CN"/>
              </w:rPr>
              <w:t>3.1 岩相数据面临难题</w:t>
            </w:r>
          </w:p>
          <w:p w14:paraId="26B8F492">
            <w:pPr>
              <w:numPr>
                <w:ilvl w:val="0"/>
                <w:numId w:val="0"/>
              </w:numPr>
              <w:spacing w:line="360" w:lineRule="auto"/>
              <w:ind w:firstLine="420" w:firstLineChars="200"/>
              <w:rPr>
                <w:rFonts w:hint="eastAsia"/>
                <w:b w:val="0"/>
                <w:bCs w:val="0"/>
                <w:color w:val="auto"/>
                <w:lang w:val="en-US" w:eastAsia="zh-CN"/>
              </w:rPr>
            </w:pPr>
            <w:r>
              <w:rPr>
                <w:rFonts w:hint="eastAsia"/>
                <w:b w:val="0"/>
                <w:bCs w:val="0"/>
                <w:color w:val="auto"/>
                <w:lang w:val="en-US" w:eastAsia="zh-CN"/>
              </w:rPr>
              <w:t>当前基于语义图像合成的岩石薄片生成研究面临着数据限制。由于岩相数据的获取高度依赖地质勘探与实验室人工分析流程，导致标注数据集的规模受限。在数据资源不足的情况下，对抗生成网络成为主要解决方案，而需要海量训练数据的扩散模型等先进视觉模型难以有效应用。更关键的是，岩石薄片图像中矿物颗粒呈现典型的异质性特征（袁瑞 et al., 2015）。同类型矿物可能展现出显著差异的纹理结构和颜色特征（郭超 et al., 2014），但现有语义标签系统未能有效编码此类关键信息，致使生成模型无法准确重建颗粒的纹理细节。此外，矿物颗粒间的复杂结构特征（田瀚et al., 2020）——包括不同种类矿物间的特征重叠和交融现象——在训练数据不足时，容易导致模型产生颗粒形态特征混淆，以及沉积层理渐变关系的误表征问题。</w:t>
            </w:r>
          </w:p>
          <w:p w14:paraId="6A8E6850">
            <w:pPr>
              <w:numPr>
                <w:ilvl w:val="0"/>
                <w:numId w:val="0"/>
              </w:numPr>
              <w:spacing w:line="360" w:lineRule="auto"/>
              <w:rPr>
                <w:rFonts w:hint="eastAsia"/>
                <w:b/>
                <w:bCs/>
                <w:color w:val="auto"/>
                <w:lang w:val="en-US" w:eastAsia="zh-CN"/>
              </w:rPr>
            </w:pPr>
            <w:r>
              <w:rPr>
                <w:rFonts w:hint="default"/>
                <w:b/>
                <w:bCs/>
                <w:color w:val="auto"/>
                <w:lang w:val="en-US" w:eastAsia="zh-CN"/>
              </w:rPr>
              <w:t>3.</w:t>
            </w:r>
            <w:r>
              <w:rPr>
                <w:rFonts w:hint="eastAsia"/>
                <w:b/>
                <w:bCs/>
                <w:color w:val="auto"/>
                <w:lang w:val="en-US" w:eastAsia="zh-CN"/>
              </w:rPr>
              <w:t>2</w:t>
            </w:r>
            <w:r>
              <w:rPr>
                <w:rFonts w:hint="default"/>
                <w:b/>
                <w:bCs/>
                <w:color w:val="auto"/>
                <w:lang w:val="en-US" w:eastAsia="zh-CN"/>
              </w:rPr>
              <w:t xml:space="preserve"> </w:t>
            </w:r>
            <w:r>
              <w:rPr>
                <w:rFonts w:hint="eastAsia"/>
                <w:b/>
                <w:bCs/>
                <w:color w:val="auto"/>
                <w:lang w:val="en-US" w:eastAsia="zh-CN"/>
              </w:rPr>
              <w:t>生成图像质量缺陷</w:t>
            </w:r>
          </w:p>
          <w:p w14:paraId="26781E00">
            <w:pPr>
              <w:numPr>
                <w:ilvl w:val="0"/>
                <w:numId w:val="0"/>
              </w:numPr>
              <w:spacing w:line="360" w:lineRule="auto"/>
              <w:ind w:firstLine="420" w:firstLineChars="200"/>
              <w:rPr>
                <w:rFonts w:hint="default"/>
                <w:b w:val="0"/>
                <w:bCs w:val="0"/>
                <w:color w:val="auto"/>
                <w:lang w:val="en-US" w:eastAsia="zh-CN"/>
              </w:rPr>
            </w:pPr>
            <w:r>
              <w:rPr>
                <w:rFonts w:hint="eastAsia"/>
                <w:b w:val="0"/>
                <w:bCs w:val="0"/>
                <w:color w:val="auto"/>
                <w:lang w:val="en-US" w:eastAsia="zh-CN"/>
              </w:rPr>
              <w:t>岩石薄片中包含了丰富的光学信息（</w:t>
            </w:r>
            <w:r>
              <w:rPr>
                <w:rFonts w:hint="eastAsia"/>
                <w:b w:val="0"/>
                <w:bCs w:val="0"/>
                <w:color w:val="auto"/>
                <w:lang w:val="en-US" w:eastAsia="zh-CN"/>
              </w:rPr>
              <w:fldChar w:fldCharType="begin"/>
            </w:r>
            <w:r>
              <w:rPr>
                <w:rFonts w:hint="eastAsia"/>
                <w:b w:val="0"/>
                <w:bCs w:val="0"/>
                <w:color w:val="auto"/>
                <w:lang w:val="en-US" w:eastAsia="zh-CN"/>
              </w:rPr>
              <w:instrText xml:space="preserve"> HYPERLINK "https://kns.cnki.net/kcms2/author/detail?v=KlmjsyJjhUQTi4eZJQMOCrhhoAgGbw5LWsKvX3XeRPaORZkflAqZVGBY1yo5Qqe6AvC33ssHF8hBeP6t17bKh-8vQP3u4eqqAnJnYXDoKpb3M9ocUCYRBg==&amp;uniplatform=NZKPT&amp;language=CHS" \t "https://kns.cnki.net/kcms2/article/_blank" </w:instrText>
            </w:r>
            <w:r>
              <w:rPr>
                <w:rFonts w:hint="eastAsia"/>
                <w:b w:val="0"/>
                <w:bCs w:val="0"/>
                <w:color w:val="auto"/>
                <w:lang w:val="en-US" w:eastAsia="zh-CN"/>
              </w:rPr>
              <w:fldChar w:fldCharType="separate"/>
            </w:r>
            <w:r>
              <w:rPr>
                <w:rFonts w:hint="eastAsia"/>
                <w:b w:val="0"/>
                <w:bCs w:val="0"/>
                <w:color w:val="auto"/>
                <w:lang w:val="en-US" w:eastAsia="zh-CN"/>
              </w:rPr>
              <w:t>王超</w:t>
            </w:r>
            <w:r>
              <w:rPr>
                <w:rFonts w:hint="eastAsia"/>
                <w:b w:val="0"/>
                <w:bCs w:val="0"/>
                <w:color w:val="auto"/>
                <w:lang w:val="en-US" w:eastAsia="zh-CN"/>
              </w:rPr>
              <w:fldChar w:fldCharType="end"/>
            </w:r>
            <w:r>
              <w:rPr>
                <w:rFonts w:hint="eastAsia"/>
                <w:b w:val="0"/>
                <w:bCs w:val="0"/>
                <w:color w:val="auto"/>
                <w:lang w:val="en-US" w:eastAsia="zh-CN"/>
              </w:rPr>
              <w:t xml:space="preserve"> et al., 2021），可有效表征岩性结构、类型及矿物成分等关键信息，从而揭示沉积微相、 亚相等环境特征。因此，其显微结构特征直接影响岩性分析、矿物成分鉴定以及沉积环境解译的准确性。在高分辨率图像生成过程中，受限于模型的感受野范围，常出现显微结构与宏观矿物配比失衡现象（张晗., 2020）；而采用自注意力机制等局部增强技术时，又可能破坏岩石组构的空间连续性。同时，岩石薄片光学特性也带来挑战。单偏光下的矿物吸收性特征和正交偏光特有的干涉色现象，作为矿物鉴定的核心依据，其复杂的光学响应机制尚未在现有生成模型中建立有效的表征方法。</w:t>
            </w:r>
          </w:p>
          <w:p w14:paraId="745B812C">
            <w:pPr>
              <w:numPr>
                <w:ilvl w:val="0"/>
                <w:numId w:val="0"/>
              </w:numPr>
              <w:spacing w:line="360" w:lineRule="auto"/>
              <w:rPr>
                <w:rFonts w:hint="eastAsia"/>
                <w:b/>
                <w:bCs/>
                <w:color w:val="auto"/>
                <w:lang w:val="en-US" w:eastAsia="zh-CN"/>
              </w:rPr>
            </w:pPr>
            <w:r>
              <w:rPr>
                <w:rFonts w:hint="eastAsia"/>
                <w:b/>
                <w:bCs/>
                <w:color w:val="auto"/>
                <w:lang w:val="en-US" w:eastAsia="zh-CN"/>
              </w:rPr>
              <w:t>3.3 评估标准亟需改进</w:t>
            </w:r>
          </w:p>
          <w:p w14:paraId="536340DF">
            <w:pPr>
              <w:numPr>
                <w:ilvl w:val="0"/>
                <w:numId w:val="0"/>
              </w:numPr>
              <w:spacing w:line="360" w:lineRule="auto"/>
              <w:ind w:firstLine="420" w:firstLineChars="200"/>
              <w:rPr>
                <w:rFonts w:hint="default"/>
                <w:b w:val="0"/>
                <w:bCs w:val="0"/>
                <w:color w:val="auto"/>
                <w:lang w:val="en-US" w:eastAsia="zh-CN"/>
              </w:rPr>
            </w:pPr>
            <w:r>
              <w:rPr>
                <w:rFonts w:hint="default"/>
                <w:b w:val="0"/>
                <w:bCs w:val="0"/>
                <w:color w:val="auto"/>
                <w:lang w:val="en-US" w:eastAsia="zh-CN"/>
              </w:rPr>
              <w:t>计算机视觉通用指标（如FID、IS）侧重统计分布匹配度评估，但无法量化生成图像的地质属性合规性。尽管当前研究多采用地质专家主观评分作为补充，但评估维度缺乏系统化标准设计。这种现状与地质领域对生成结果的本质需求形成显著矛盾</w:t>
            </w:r>
            <w:r>
              <w:rPr>
                <w:rFonts w:hint="eastAsia"/>
                <w:b w:val="0"/>
                <w:bCs w:val="0"/>
                <w:color w:val="auto"/>
                <w:lang w:val="en-US" w:eastAsia="zh-CN"/>
              </w:rPr>
              <w:t>，专业人员要求生成的矿物颗粒必须符合地质作用规律（如沉积序列的层理演进、变质作用的结构响应等），而传统指标对此完全失效。因此，建立融合地质先验知识的专业评估体系，特别是针对岩石薄片生成任务设计量化评价标准，已成为领域发展的迫切需求。</w:t>
            </w:r>
          </w:p>
          <w:p w14:paraId="1634EC4B">
            <w:pPr>
              <w:numPr>
                <w:ilvl w:val="0"/>
                <w:numId w:val="1"/>
              </w:numPr>
              <w:spacing w:line="360" w:lineRule="auto"/>
              <w:rPr>
                <w:rFonts w:hint="default"/>
                <w:b/>
                <w:bCs/>
                <w:color w:val="auto"/>
                <w:lang w:val="en-US" w:eastAsia="zh-CN"/>
              </w:rPr>
            </w:pPr>
            <w:r>
              <w:rPr>
                <w:rFonts w:hint="eastAsia"/>
                <w:b/>
                <w:bCs/>
                <w:color w:val="auto"/>
                <w:lang w:val="en-US" w:eastAsia="zh-CN"/>
              </w:rPr>
              <w:t>总结</w:t>
            </w:r>
          </w:p>
          <w:p w14:paraId="5DC49E01">
            <w:pPr>
              <w:numPr>
                <w:ilvl w:val="0"/>
                <w:numId w:val="0"/>
              </w:numPr>
              <w:spacing w:line="360" w:lineRule="auto"/>
              <w:ind w:firstLine="420" w:firstLineChars="200"/>
              <w:rPr>
                <w:rFonts w:hint="default"/>
                <w:color w:val="auto"/>
                <w:lang w:val="en-US" w:eastAsia="zh-CN"/>
              </w:rPr>
            </w:pPr>
            <w:r>
              <w:rPr>
                <w:rFonts w:hint="default"/>
                <w:color w:val="auto"/>
                <w:lang w:val="en-US" w:eastAsia="zh-CN"/>
              </w:rPr>
              <w:t>本文围绕基于条件生成对抗网络的岩石薄片语义图像合成方法，系统梳理了国内外相关研究进展。通过对生成对抗网络、传统语义图像合成方法以及深度学习方法三个方面的文献分析，总结了当前技术在地球科学领域的应用现状。研究发现，尽管生成对抗网络在语义可控性和图像保真度方面取得显著进展，但在岩相学数据应用中仍存在明显不足：一是岩石薄片的异质性特征导致模型难以准确生成细粒度纹理；二是矿物光学特性的复杂变化缺乏有效表征；三是现有评估体系与地质学专业需求存在偏差。这些问题的存在，凸显了当前研究在岩相数据特性建模和领域知识融合方面的局限性。后续研究应着重解决这些关键问题，以推动该技术在岩石学领域的深入应用。</w:t>
            </w:r>
          </w:p>
          <w:p w14:paraId="2A45F029">
            <w:pPr>
              <w:numPr>
                <w:ilvl w:val="0"/>
                <w:numId w:val="0"/>
              </w:numPr>
              <w:spacing w:line="360" w:lineRule="auto"/>
              <w:rPr>
                <w:rFonts w:hint="default"/>
                <w:color w:val="auto"/>
                <w:lang w:val="en-US" w:eastAsia="zh-CN"/>
              </w:rPr>
            </w:pPr>
          </w:p>
          <w:p w14:paraId="78269379">
            <w:pPr>
              <w:numPr>
                <w:ilvl w:val="0"/>
                <w:numId w:val="0"/>
              </w:numPr>
              <w:spacing w:line="360" w:lineRule="auto"/>
              <w:rPr>
                <w:rFonts w:hint="default"/>
                <w:b/>
                <w:bCs/>
                <w:color w:val="auto"/>
                <w:lang w:val="en-US" w:eastAsia="zh-CN"/>
              </w:rPr>
            </w:pPr>
            <w:r>
              <w:rPr>
                <w:rFonts w:hint="eastAsia"/>
                <w:b/>
                <w:bCs/>
                <w:color w:val="auto"/>
                <w:lang w:val="en-US" w:eastAsia="zh-CN"/>
              </w:rPr>
              <w:t>参考文献</w:t>
            </w:r>
          </w:p>
          <w:p w14:paraId="3CECE8BD">
            <w:pPr>
              <w:numPr>
                <w:ilvl w:val="0"/>
                <w:numId w:val="2"/>
              </w:numPr>
              <w:spacing w:line="360" w:lineRule="auto"/>
              <w:rPr>
                <w:rFonts w:hint="default"/>
                <w:color w:val="auto"/>
                <w:lang w:val="en-US" w:eastAsia="zh-CN"/>
              </w:rPr>
            </w:pPr>
            <w:r>
              <w:rPr>
                <w:rFonts w:hint="default"/>
                <w:color w:val="auto"/>
                <w:lang w:val="en-US" w:eastAsia="zh-CN"/>
              </w:rPr>
              <w:t>周永章,肖凡.管窥人工智能与大数据地球科学研究新进展[J].地学前缘,2024,31(04):1-6.DOI:10.13745/j.esf.sf.2024.6.99.</w:t>
            </w:r>
          </w:p>
          <w:p w14:paraId="52584545">
            <w:pPr>
              <w:numPr>
                <w:ilvl w:val="0"/>
                <w:numId w:val="2"/>
              </w:numPr>
              <w:spacing w:line="360" w:lineRule="auto"/>
              <w:rPr>
                <w:rFonts w:hint="default"/>
                <w:color w:val="auto"/>
                <w:lang w:val="en-US" w:eastAsia="zh-CN"/>
              </w:rPr>
            </w:pPr>
            <w:r>
              <w:rPr>
                <w:rFonts w:hint="default"/>
                <w:color w:val="auto"/>
                <w:lang w:val="en-US" w:eastAsia="zh-CN"/>
              </w:rPr>
              <w:t>王丽媛,刘红岐,程超,等.基于深度学习的测井岩相智能识别方法研究进展[J/OL].地球物理学进展,1-16[2025-03-27].http://kns.cnki.net/kcms/detail/11.2982.P.20241205.1243.076.html.</w:t>
            </w:r>
          </w:p>
          <w:p w14:paraId="0BF0EFC6">
            <w:pPr>
              <w:numPr>
                <w:ilvl w:val="0"/>
                <w:numId w:val="2"/>
              </w:numPr>
              <w:spacing w:line="360" w:lineRule="auto"/>
              <w:rPr>
                <w:rFonts w:hint="default"/>
                <w:color w:val="auto"/>
                <w:lang w:val="en-US" w:eastAsia="zh-CN"/>
              </w:rPr>
            </w:pPr>
            <w:r>
              <w:rPr>
                <w:rFonts w:hint="default"/>
                <w:color w:val="auto"/>
                <w:lang w:val="en-US" w:eastAsia="zh-CN"/>
              </w:rPr>
              <w:t>姜枫,顾庆,郝慧珍,等.基于语义特征提取的砂岩薄片图像颗粒分割方法[J].中国科学:信息科学,2020,50(01):109-127.</w:t>
            </w:r>
          </w:p>
          <w:p w14:paraId="194CF32B">
            <w:pPr>
              <w:numPr>
                <w:ilvl w:val="0"/>
                <w:numId w:val="2"/>
              </w:numPr>
              <w:spacing w:line="360" w:lineRule="auto"/>
              <w:rPr>
                <w:rFonts w:hint="default"/>
                <w:color w:val="auto"/>
                <w:lang w:val="en-US" w:eastAsia="zh-CN"/>
              </w:rPr>
            </w:pPr>
            <w:r>
              <w:rPr>
                <w:rFonts w:hint="default"/>
                <w:color w:val="auto"/>
                <w:lang w:val="en-US" w:eastAsia="zh-CN"/>
              </w:rPr>
              <w:t>Kingma, D.P., &amp; Welling, M. (2013). Auto-Encoding Variational Bayes. CoRR, abs/1312.6114.</w:t>
            </w:r>
          </w:p>
          <w:p w14:paraId="28110115">
            <w:pPr>
              <w:numPr>
                <w:ilvl w:val="0"/>
                <w:numId w:val="2"/>
              </w:numPr>
              <w:spacing w:line="360" w:lineRule="auto"/>
              <w:rPr>
                <w:rFonts w:hint="default"/>
                <w:color w:val="auto"/>
                <w:lang w:val="en-US" w:eastAsia="zh-CN"/>
              </w:rPr>
            </w:pPr>
            <w:r>
              <w:rPr>
                <w:rFonts w:hint="default"/>
                <w:color w:val="auto"/>
                <w:lang w:val="en-US" w:eastAsia="zh-CN"/>
              </w:rPr>
              <w:t>Goodfellow, I.J., Pouget-Abadie, J., Mirza, M., Xu, B., Warde-Farley, D., Ozair, S., Courville, A.C., &amp; Bengio, Y. (2021). Generative Adversarial Networks. 2023 14th International Conference on Computing Communication and Networking Technologies (ICCCNT), 1-7.</w:t>
            </w:r>
          </w:p>
          <w:p w14:paraId="2D13FB49">
            <w:pPr>
              <w:numPr>
                <w:ilvl w:val="0"/>
                <w:numId w:val="2"/>
              </w:numPr>
              <w:spacing w:line="360" w:lineRule="auto"/>
              <w:rPr>
                <w:rFonts w:hint="default"/>
                <w:color w:val="auto"/>
                <w:lang w:val="en-US" w:eastAsia="zh-CN"/>
              </w:rPr>
            </w:pPr>
            <w:r>
              <w:rPr>
                <w:rFonts w:hint="default"/>
                <w:color w:val="auto"/>
                <w:lang w:val="en-US" w:eastAsia="zh-CN"/>
              </w:rPr>
              <w:t>Dhariwal, P., &amp; Nichol, A. (2021). Diffusion Models Beat GANs on Image Synthesis. ArXiv, abs/2105.05233.</w:t>
            </w:r>
          </w:p>
          <w:p w14:paraId="630806C6">
            <w:pPr>
              <w:numPr>
                <w:ilvl w:val="0"/>
                <w:numId w:val="2"/>
              </w:numPr>
              <w:spacing w:line="360" w:lineRule="auto"/>
              <w:rPr>
                <w:rFonts w:hint="default"/>
                <w:color w:val="auto"/>
                <w:lang w:val="en-US" w:eastAsia="zh-CN"/>
              </w:rPr>
            </w:pPr>
            <w:r>
              <w:rPr>
                <w:rFonts w:hint="default"/>
                <w:color w:val="auto"/>
                <w:lang w:val="en-US" w:eastAsia="zh-CN"/>
              </w:rPr>
              <w:t>Mirza, M., &amp; Osindero, S. (2014). Conditional Generative Adversarial Nets. ArXiv, abs/1411.1784.</w:t>
            </w:r>
          </w:p>
          <w:p w14:paraId="4BEBC499">
            <w:pPr>
              <w:numPr>
                <w:ilvl w:val="0"/>
                <w:numId w:val="2"/>
              </w:numPr>
              <w:spacing w:line="360" w:lineRule="auto"/>
              <w:rPr>
                <w:rFonts w:hint="default"/>
                <w:color w:val="auto"/>
                <w:lang w:val="en-US" w:eastAsia="zh-CN"/>
              </w:rPr>
            </w:pPr>
            <w:r>
              <w:rPr>
                <w:rFonts w:hint="default"/>
                <w:color w:val="auto"/>
                <w:lang w:val="en-US" w:eastAsia="zh-CN"/>
              </w:rPr>
              <w:t>江李铠,王国中,赵海武.基于条件生成式对抗网络的高质量动态实时渲染方法[J].上海工程技术大学学报,2024,38(04):451-457.</w:t>
            </w:r>
          </w:p>
          <w:p w14:paraId="01CFA6A9">
            <w:pPr>
              <w:numPr>
                <w:ilvl w:val="0"/>
                <w:numId w:val="2"/>
              </w:numPr>
              <w:spacing w:line="360" w:lineRule="auto"/>
              <w:rPr>
                <w:rFonts w:hint="default"/>
                <w:color w:val="auto"/>
                <w:lang w:val="en-US" w:eastAsia="zh-CN"/>
              </w:rPr>
            </w:pPr>
            <w:r>
              <w:rPr>
                <w:rFonts w:hint="default"/>
                <w:color w:val="auto"/>
                <w:lang w:val="en-US" w:eastAsia="zh-CN"/>
              </w:rPr>
              <w:t>刘少鹏,赵慧民,洪佳明,等.面向医学图像生成的鲁棒条件生成对抗网络[J].电子学报,2023,51(02):427-437.</w:t>
            </w:r>
          </w:p>
          <w:p w14:paraId="6EDD3F04">
            <w:pPr>
              <w:numPr>
                <w:ilvl w:val="0"/>
                <w:numId w:val="2"/>
              </w:numPr>
              <w:spacing w:line="360" w:lineRule="auto"/>
              <w:rPr>
                <w:rFonts w:hint="default"/>
                <w:color w:val="auto"/>
                <w:lang w:val="en-US" w:eastAsia="zh-CN"/>
              </w:rPr>
            </w:pPr>
            <w:r>
              <w:rPr>
                <w:rFonts w:hint="default"/>
                <w:color w:val="auto"/>
                <w:lang w:val="en-US" w:eastAsia="zh-CN"/>
              </w:rPr>
              <w:t>张婷,赵杏,陈文欣.基于条件生成对抗网络的图像去雾方法[J].计算机应用,2021,41(S2):248-253.</w:t>
            </w:r>
          </w:p>
          <w:p w14:paraId="183EDE75">
            <w:pPr>
              <w:numPr>
                <w:ilvl w:val="0"/>
                <w:numId w:val="2"/>
              </w:numPr>
              <w:spacing w:line="360" w:lineRule="auto"/>
              <w:rPr>
                <w:rFonts w:hint="default"/>
                <w:color w:val="auto"/>
                <w:lang w:val="en-US" w:eastAsia="zh-CN"/>
              </w:rPr>
            </w:pPr>
            <w:r>
              <w:rPr>
                <w:rFonts w:hint="default"/>
                <w:color w:val="auto"/>
                <w:lang w:val="en-US" w:eastAsia="zh-CN"/>
              </w:rPr>
              <w:t>Curtò, J.D., Zarza, I.C., Torre, F.D., King, I., &amp; Lyu, M.R. (2017). High-Resolution Deep Convolutional Generative Adversarial Networks. ArXiv, abs/1711.06491.</w:t>
            </w:r>
          </w:p>
          <w:p w14:paraId="32334A5A">
            <w:pPr>
              <w:numPr>
                <w:ilvl w:val="0"/>
                <w:numId w:val="2"/>
              </w:numPr>
              <w:spacing w:line="360" w:lineRule="auto"/>
              <w:rPr>
                <w:rFonts w:hint="default"/>
                <w:color w:val="auto"/>
                <w:lang w:val="en-US" w:eastAsia="zh-CN"/>
              </w:rPr>
            </w:pPr>
            <w:r>
              <w:rPr>
                <w:rFonts w:hint="default"/>
                <w:color w:val="auto"/>
                <w:lang w:val="en-US" w:eastAsia="zh-CN"/>
              </w:rPr>
              <w:t>Zhuang, F., Qi, Z., Duan, K., Xi, D., Zhu, Y., Zhu, H., Xiong, H., &amp; He, Q. (2019). A Comprehensive Survey on Transfer Learning. Proceedings of the IEEE, 109, 43-76.</w:t>
            </w:r>
          </w:p>
          <w:p w14:paraId="17C162CC">
            <w:pPr>
              <w:numPr>
                <w:ilvl w:val="0"/>
                <w:numId w:val="2"/>
              </w:numPr>
              <w:spacing w:line="360" w:lineRule="auto"/>
              <w:rPr>
                <w:rFonts w:hint="default"/>
                <w:color w:val="auto"/>
                <w:lang w:val="en-US" w:eastAsia="zh-CN"/>
              </w:rPr>
            </w:pPr>
            <w:r>
              <w:rPr>
                <w:rFonts w:hint="default"/>
                <w:color w:val="auto"/>
                <w:lang w:val="en-US" w:eastAsia="zh-CN"/>
              </w:rPr>
              <w:t>Zhou, Z. (2018). A brief introduction to weakly supervised learning. National Science Review, 5, 44-53.</w:t>
            </w:r>
          </w:p>
          <w:p w14:paraId="105E0512">
            <w:pPr>
              <w:numPr>
                <w:ilvl w:val="0"/>
                <w:numId w:val="2"/>
              </w:numPr>
              <w:spacing w:line="360" w:lineRule="auto"/>
              <w:rPr>
                <w:rFonts w:hint="default"/>
                <w:color w:val="auto"/>
                <w:lang w:val="en-US" w:eastAsia="zh-CN"/>
              </w:rPr>
            </w:pPr>
            <w:r>
              <w:rPr>
                <w:rFonts w:hint="default"/>
                <w:color w:val="auto"/>
                <w:lang w:val="en-US" w:eastAsia="zh-CN"/>
              </w:rPr>
              <w:t>He, K., Fan, H., Wu, Y., Xie, S., &amp; Girshick, R.B. (2019). Momentum Contrast for Unsupervised Visual Representation Learning. 2020 IEEE/CVF Conference on Computer Vision and Pattern Recognition (CVPR), 9726-9735.</w:t>
            </w:r>
          </w:p>
          <w:p w14:paraId="5601E187">
            <w:pPr>
              <w:numPr>
                <w:ilvl w:val="0"/>
                <w:numId w:val="2"/>
              </w:numPr>
              <w:spacing w:line="360" w:lineRule="auto"/>
              <w:rPr>
                <w:rFonts w:hint="default"/>
                <w:color w:val="auto"/>
                <w:lang w:val="en-US" w:eastAsia="zh-CN"/>
              </w:rPr>
            </w:pPr>
            <w:r>
              <w:rPr>
                <w:rFonts w:hint="default"/>
                <w:color w:val="auto"/>
                <w:lang w:val="en-US" w:eastAsia="zh-CN"/>
              </w:rPr>
              <w:t>Kabir, H. D., Khanam, S., Khozeimeh, F., Khosravi, A., Mondal, S. K., Nahavandi, S., &amp; Acharya, U. R. (2022). Aleatory-aware deep uncertainty quantification for transfer learning. Computers in Biology and Medicine, 143, 105246.</w:t>
            </w:r>
          </w:p>
          <w:p w14:paraId="7C5DF6DC">
            <w:pPr>
              <w:numPr>
                <w:ilvl w:val="0"/>
                <w:numId w:val="2"/>
              </w:numPr>
              <w:spacing w:line="360" w:lineRule="auto"/>
              <w:rPr>
                <w:rFonts w:hint="default"/>
                <w:color w:val="auto"/>
                <w:lang w:val="en-US" w:eastAsia="zh-CN"/>
              </w:rPr>
            </w:pPr>
            <w:r>
              <w:rPr>
                <w:rFonts w:hint="default"/>
                <w:color w:val="auto"/>
                <w:lang w:val="en-US" w:eastAsia="zh-CN"/>
              </w:rPr>
              <w:t>Kwon, G., &amp; Ye, J. C. (2022). Clipstyler: Image style transfer with a single text condition. In Proceedings of the IEEE/CVF conference on computer vision and pattern recognition (pp. 18062-18071).</w:t>
            </w:r>
          </w:p>
          <w:p w14:paraId="7A5070F9">
            <w:pPr>
              <w:numPr>
                <w:ilvl w:val="0"/>
                <w:numId w:val="2"/>
              </w:numPr>
              <w:spacing w:line="360" w:lineRule="auto"/>
              <w:rPr>
                <w:rFonts w:hint="default"/>
                <w:color w:val="auto"/>
                <w:lang w:val="en-US" w:eastAsia="zh-CN"/>
              </w:rPr>
            </w:pPr>
            <w:r>
              <w:rPr>
                <w:rFonts w:hint="default"/>
                <w:color w:val="auto"/>
                <w:lang w:val="en-US" w:eastAsia="zh-CN"/>
              </w:rPr>
              <w:t>Zhuang, Y., Hou, B., Mathai, T. S., Mukherjee, P., Kim, B., &amp; Summers, R. M. (2023, October). Semantic image synthesis for abdominal ct. In International Conference on Medical Image Computing and Computer-Assisted Intervention (pp. 214-224). Cham: Springer Nature Switzerland.</w:t>
            </w:r>
          </w:p>
          <w:p w14:paraId="60EF4CE5">
            <w:pPr>
              <w:numPr>
                <w:ilvl w:val="0"/>
                <w:numId w:val="2"/>
              </w:numPr>
              <w:spacing w:line="360" w:lineRule="auto"/>
              <w:rPr>
                <w:rFonts w:hint="default"/>
                <w:color w:val="auto"/>
                <w:lang w:val="en-US" w:eastAsia="zh-CN"/>
              </w:rPr>
            </w:pPr>
            <w:r>
              <w:rPr>
                <w:rFonts w:hint="default"/>
                <w:color w:val="auto"/>
                <w:lang w:val="en-US" w:eastAsia="zh-CN"/>
              </w:rPr>
              <w:t>Mosser, L., Dubrule, O., &amp; Blunt, M. J. (2017). Reconstruction of three-dimensional porous media using generative adversarial neural networks. Physical Review E, 96(4), 043309.</w:t>
            </w:r>
          </w:p>
          <w:p w14:paraId="3D5AA44D">
            <w:pPr>
              <w:numPr>
                <w:ilvl w:val="0"/>
                <w:numId w:val="2"/>
              </w:numPr>
              <w:spacing w:line="360" w:lineRule="auto"/>
              <w:rPr>
                <w:rFonts w:hint="default"/>
                <w:color w:val="auto"/>
                <w:lang w:val="en-US" w:eastAsia="zh-CN"/>
              </w:rPr>
            </w:pPr>
            <w:r>
              <w:rPr>
                <w:rFonts w:hint="default"/>
                <w:color w:val="auto"/>
                <w:lang w:val="en-US" w:eastAsia="zh-CN"/>
              </w:rPr>
              <w:t>Song, S., Mukerji, T., &amp; Hou, J. (2021). Geological facies modeling based on progressive growing of generative adversarial networks (GANs). Computational Geosciences, 25, 1251-1273.</w:t>
            </w:r>
          </w:p>
          <w:p w14:paraId="7B727D29">
            <w:pPr>
              <w:numPr>
                <w:ilvl w:val="0"/>
                <w:numId w:val="2"/>
              </w:numPr>
              <w:spacing w:line="360" w:lineRule="auto"/>
              <w:rPr>
                <w:rFonts w:hint="default"/>
                <w:color w:val="auto"/>
                <w:lang w:val="en-US" w:eastAsia="zh-CN"/>
              </w:rPr>
            </w:pPr>
            <w:r>
              <w:rPr>
                <w:rFonts w:hint="default"/>
                <w:color w:val="auto"/>
                <w:lang w:val="en-US" w:eastAsia="zh-CN"/>
              </w:rPr>
              <w:t>Jo, H., Pan, W., Santos, J. E., Jung, H., &amp; Pyrcz, M. J. (2021). Machine learning assisted history matching for a deepwater lobe system. Journal of Petroleum Science and Engineering, 207, 109086.</w:t>
            </w:r>
          </w:p>
          <w:p w14:paraId="03D5171C">
            <w:pPr>
              <w:numPr>
                <w:ilvl w:val="0"/>
                <w:numId w:val="2"/>
              </w:numPr>
              <w:spacing w:line="360" w:lineRule="auto"/>
              <w:rPr>
                <w:rFonts w:hint="default"/>
                <w:color w:val="auto"/>
                <w:lang w:val="en-US" w:eastAsia="zh-CN"/>
              </w:rPr>
            </w:pPr>
            <w:r>
              <w:rPr>
                <w:rFonts w:hint="default"/>
                <w:color w:val="auto"/>
                <w:lang w:val="en-US" w:eastAsia="zh-CN"/>
              </w:rPr>
              <w:t>Koeshidayatullah, A., Morsilli, M., Lehrmann, D. J., Al-Ramadan, K., &amp; Payne, J. L. (2020). Fully automated carbonate petrography using deep convolutional neural networks. Marine and Petroleum Geology, 122, 104687.</w:t>
            </w:r>
          </w:p>
          <w:p w14:paraId="45682E9A">
            <w:pPr>
              <w:numPr>
                <w:ilvl w:val="0"/>
                <w:numId w:val="2"/>
              </w:numPr>
              <w:spacing w:line="360" w:lineRule="auto"/>
              <w:rPr>
                <w:rFonts w:hint="default"/>
                <w:color w:val="auto"/>
                <w:lang w:val="en-US" w:eastAsia="zh-CN"/>
              </w:rPr>
            </w:pPr>
            <w:r>
              <w:rPr>
                <w:rFonts w:hint="default"/>
                <w:color w:val="auto"/>
                <w:lang w:val="en-US" w:eastAsia="zh-CN"/>
              </w:rPr>
              <w:t>Niu, Y., Wang, Y. D., Mostaghimi, P., Swietojanski, P., &amp; Armstrong, R. T. (2020). An innovative application of generative adversarial networks for physically accurate rock images with an unprecedented field of view. Geophysical Research Letters, 47(23), e2020GL089029.</w:t>
            </w:r>
          </w:p>
          <w:p w14:paraId="548F50B2">
            <w:pPr>
              <w:numPr>
                <w:ilvl w:val="0"/>
                <w:numId w:val="2"/>
              </w:numPr>
              <w:spacing w:line="360" w:lineRule="auto"/>
              <w:rPr>
                <w:rFonts w:hint="default"/>
                <w:color w:val="auto"/>
                <w:lang w:val="en-US" w:eastAsia="zh-CN"/>
              </w:rPr>
            </w:pPr>
            <w:r>
              <w:rPr>
                <w:rFonts w:hint="default"/>
                <w:color w:val="auto"/>
                <w:lang w:val="en-US" w:eastAsia="zh-CN"/>
              </w:rPr>
              <w:t>Nanjo, T., &amp; Tanaka, S. (2020, January). Carbonate lithology identification with generative adversarial networks. In International Petroleum Technology Conference (p. D023S149R002). IPTC.</w:t>
            </w:r>
          </w:p>
          <w:p w14:paraId="0DD5489B">
            <w:pPr>
              <w:numPr>
                <w:ilvl w:val="0"/>
                <w:numId w:val="2"/>
              </w:numPr>
              <w:spacing w:line="360" w:lineRule="auto"/>
              <w:rPr>
                <w:rFonts w:hint="default"/>
                <w:color w:val="auto"/>
                <w:lang w:val="en-US" w:eastAsia="zh-CN"/>
              </w:rPr>
            </w:pPr>
            <w:r>
              <w:rPr>
                <w:rFonts w:hint="default"/>
                <w:color w:val="auto"/>
                <w:lang w:val="en-US" w:eastAsia="zh-CN"/>
              </w:rPr>
              <w:t>Radford, A., Metz, L., &amp; Chintala, S. (2015). Unsupervised representation learning with deep convolutional generative adversarial networks. arXiv preprint arXiv:1511.06434.</w:t>
            </w:r>
          </w:p>
          <w:p w14:paraId="35B21372">
            <w:pPr>
              <w:numPr>
                <w:ilvl w:val="0"/>
                <w:numId w:val="2"/>
              </w:numPr>
              <w:spacing w:line="360" w:lineRule="auto"/>
              <w:rPr>
                <w:rFonts w:hint="default"/>
                <w:color w:val="auto"/>
                <w:lang w:val="en-US" w:eastAsia="zh-CN"/>
              </w:rPr>
            </w:pPr>
            <w:r>
              <w:rPr>
                <w:rFonts w:hint="default"/>
                <w:color w:val="auto"/>
                <w:lang w:val="en-US" w:eastAsia="zh-CN"/>
              </w:rPr>
              <w:t>Arjovsky, M., Chintala, S., &amp; Bottou, L. (2017, July). Wasserstein generative adversarial networks. In International conference on machine learning (pp. 214-223). PMLR.</w:t>
            </w:r>
          </w:p>
          <w:p w14:paraId="21385C40">
            <w:pPr>
              <w:numPr>
                <w:ilvl w:val="0"/>
                <w:numId w:val="2"/>
              </w:numPr>
              <w:spacing w:line="360" w:lineRule="auto"/>
              <w:rPr>
                <w:rFonts w:hint="default"/>
                <w:color w:val="auto"/>
                <w:lang w:val="en-US" w:eastAsia="zh-CN"/>
              </w:rPr>
            </w:pPr>
            <w:r>
              <w:rPr>
                <w:rFonts w:hint="default"/>
                <w:color w:val="auto"/>
                <w:lang w:val="en-US" w:eastAsia="zh-CN"/>
              </w:rPr>
              <w:t>Gulrajani, I., Ahmed, F., Arjovsky, M., Dumoulin, V., &amp; Courville, A. C. (2017). Improved training of wasserstein gans. Advances in neural information processing systems, 30.</w:t>
            </w:r>
          </w:p>
          <w:p w14:paraId="3353E0A7">
            <w:pPr>
              <w:numPr>
                <w:ilvl w:val="0"/>
                <w:numId w:val="2"/>
              </w:numPr>
              <w:spacing w:line="360" w:lineRule="auto"/>
              <w:rPr>
                <w:rFonts w:hint="default"/>
                <w:color w:val="auto"/>
                <w:lang w:val="en-US" w:eastAsia="zh-CN"/>
              </w:rPr>
            </w:pPr>
            <w:r>
              <w:rPr>
                <w:rFonts w:hint="default"/>
                <w:color w:val="auto"/>
                <w:lang w:val="en-US" w:eastAsia="zh-CN"/>
              </w:rPr>
              <w:t>Gulrajani, I., Ahmed, F., Arjovsky, M., Dumoulin, V., &amp; Courville, A. C. (2017). Improved training of wasserstein gans. Advances in neural information processing systems, 30.</w:t>
            </w:r>
          </w:p>
          <w:p w14:paraId="19773A7D">
            <w:pPr>
              <w:numPr>
                <w:ilvl w:val="0"/>
                <w:numId w:val="2"/>
              </w:numPr>
              <w:spacing w:line="360" w:lineRule="auto"/>
              <w:rPr>
                <w:rFonts w:hint="default"/>
                <w:color w:val="auto"/>
                <w:lang w:val="en-US" w:eastAsia="zh-CN"/>
              </w:rPr>
            </w:pPr>
            <w:r>
              <w:rPr>
                <w:rFonts w:hint="default"/>
                <w:color w:val="auto"/>
                <w:lang w:val="en-US" w:eastAsia="zh-CN"/>
              </w:rPr>
              <w:t>Karras, T., Laine, S., &amp; Aila, T. (2019). A style-based generator architecture for generative adversarial networks. In Proceedings of the IEEE/CVF conference on computer vision and pattern recognition (pp. 4401-4410).</w:t>
            </w:r>
          </w:p>
          <w:p w14:paraId="7B9D1C7A">
            <w:pPr>
              <w:numPr>
                <w:ilvl w:val="0"/>
                <w:numId w:val="2"/>
              </w:numPr>
              <w:spacing w:line="360" w:lineRule="auto"/>
              <w:rPr>
                <w:rFonts w:hint="default"/>
                <w:color w:val="auto"/>
                <w:lang w:val="en-US" w:eastAsia="zh-CN"/>
              </w:rPr>
            </w:pPr>
            <w:r>
              <w:rPr>
                <w:rFonts w:hint="default"/>
                <w:color w:val="auto"/>
                <w:lang w:val="en-US" w:eastAsia="zh-CN"/>
              </w:rPr>
              <w:t>Karras, T., Laine, S., Aittala, M., Hellsten, J., Lehtinen, J., &amp; Aila, T. (2020). Analyzing and improving the image quality of stylegan. In Proceedings of the IEEE/CVF conference on computer vision and pattern recognition (pp. 8110-8119).</w:t>
            </w:r>
          </w:p>
          <w:p w14:paraId="2354133E">
            <w:pPr>
              <w:numPr>
                <w:ilvl w:val="0"/>
                <w:numId w:val="2"/>
              </w:numPr>
              <w:spacing w:line="360" w:lineRule="auto"/>
              <w:rPr>
                <w:rFonts w:hint="default"/>
                <w:color w:val="auto"/>
                <w:lang w:val="en-US" w:eastAsia="zh-CN"/>
              </w:rPr>
            </w:pPr>
            <w:r>
              <w:rPr>
                <w:rFonts w:hint="default"/>
                <w:color w:val="auto"/>
                <w:lang w:val="en-US" w:eastAsia="zh-CN"/>
              </w:rPr>
              <w:t>Karras, T., Aittala, M., Laine, S., Härkönen, E., Hellsten, J., Lehtinen, J., &amp; Aila, T. (2021). Alias-free generative adversarial networks. Advances in neural information processing systems, 34, 852-863.</w:t>
            </w:r>
          </w:p>
          <w:p w14:paraId="7EE55349">
            <w:pPr>
              <w:numPr>
                <w:ilvl w:val="0"/>
                <w:numId w:val="2"/>
              </w:numPr>
              <w:spacing w:line="360" w:lineRule="auto"/>
              <w:rPr>
                <w:rFonts w:hint="default"/>
                <w:color w:val="auto"/>
                <w:lang w:val="en-US" w:eastAsia="zh-CN"/>
              </w:rPr>
            </w:pPr>
            <w:r>
              <w:rPr>
                <w:rFonts w:hint="default"/>
                <w:color w:val="auto"/>
                <w:lang w:val="en-US" w:eastAsia="zh-CN"/>
              </w:rPr>
              <w:t>Chen, X., Duan, Y., Houthooft, R., Schulman, J., Sutskever, I., &amp; Abbeel, P. (2016). Infogan: Interpretable representation learning by information maximizing generative adversarial nets. Advances in neural information processing systems, 29.</w:t>
            </w:r>
          </w:p>
          <w:p w14:paraId="6EC07E5B">
            <w:pPr>
              <w:numPr>
                <w:ilvl w:val="0"/>
                <w:numId w:val="2"/>
              </w:numPr>
              <w:spacing w:line="360" w:lineRule="auto"/>
              <w:rPr>
                <w:rFonts w:hint="default"/>
                <w:color w:val="auto"/>
                <w:lang w:val="en-US" w:eastAsia="zh-CN"/>
              </w:rPr>
            </w:pPr>
            <w:r>
              <w:rPr>
                <w:rFonts w:hint="default"/>
                <w:color w:val="auto"/>
                <w:lang w:val="en-US" w:eastAsia="zh-CN"/>
              </w:rPr>
              <w:t>Choi, Y., Choi, M., Kim, M., Ha, J. W., Kim, S., &amp; Choo, J. (2018). Stargan: Unified generative adversarial networks for multi-domain image-to-image translation. In Proceedings of the IEEE conference on computer vision and pattern recognition (pp. 8789-8797).</w:t>
            </w:r>
          </w:p>
          <w:p w14:paraId="7707BBDB">
            <w:pPr>
              <w:numPr>
                <w:ilvl w:val="0"/>
                <w:numId w:val="2"/>
              </w:numPr>
              <w:spacing w:line="360" w:lineRule="auto"/>
              <w:rPr>
                <w:rFonts w:hint="default"/>
                <w:color w:val="auto"/>
                <w:lang w:val="en-US" w:eastAsia="zh-CN"/>
              </w:rPr>
            </w:pPr>
            <w:r>
              <w:rPr>
                <w:rFonts w:hint="default"/>
                <w:color w:val="auto"/>
                <w:lang w:val="en-US" w:eastAsia="zh-CN"/>
              </w:rPr>
              <w:t>Miyato, T., Kataoka, T., Koyama, M., &amp; Yoshida, Y. (2018). Spectral normalization for generative adversarial networks. arXiv preprint arXiv:1802.05957.</w:t>
            </w:r>
          </w:p>
          <w:p w14:paraId="03A7CD37">
            <w:pPr>
              <w:numPr>
                <w:ilvl w:val="0"/>
                <w:numId w:val="2"/>
              </w:numPr>
              <w:spacing w:line="360" w:lineRule="auto"/>
              <w:rPr>
                <w:rFonts w:hint="default"/>
                <w:color w:val="auto"/>
                <w:lang w:val="en-US" w:eastAsia="zh-CN"/>
              </w:rPr>
            </w:pPr>
            <w:r>
              <w:rPr>
                <w:rFonts w:hint="default"/>
                <w:color w:val="auto"/>
                <w:lang w:val="en-US" w:eastAsia="zh-CN"/>
              </w:rPr>
              <w:t>Zhang, H., Goodfellow, I., Metaxas, D., &amp; Odena, A. (2019, May). Self-attention generative adversarial networks. In International conference on machine learning (pp. 7354-7363). PMLR.</w:t>
            </w:r>
          </w:p>
          <w:p w14:paraId="16DFA869">
            <w:pPr>
              <w:numPr>
                <w:ilvl w:val="0"/>
                <w:numId w:val="2"/>
              </w:numPr>
              <w:spacing w:line="360" w:lineRule="auto"/>
              <w:rPr>
                <w:rFonts w:hint="default"/>
                <w:color w:val="auto"/>
                <w:lang w:val="en-US" w:eastAsia="zh-CN"/>
              </w:rPr>
            </w:pPr>
            <w:r>
              <w:rPr>
                <w:rFonts w:hint="default"/>
                <w:color w:val="auto"/>
                <w:lang w:val="en-US" w:eastAsia="zh-CN"/>
              </w:rPr>
              <w:t>Wang, Z., Zheng, H., He, P., Chen, W., &amp; Zhou, M. (2022). Diffusion-gan: Training gans with diffusion. arXiv preprint arXiv:2206.02262.</w:t>
            </w:r>
          </w:p>
          <w:p w14:paraId="6265F1DC">
            <w:pPr>
              <w:numPr>
                <w:ilvl w:val="0"/>
                <w:numId w:val="2"/>
              </w:numPr>
              <w:spacing w:line="360" w:lineRule="auto"/>
              <w:rPr>
                <w:rFonts w:hint="default"/>
                <w:color w:val="auto"/>
                <w:lang w:val="en-US" w:eastAsia="zh-CN"/>
              </w:rPr>
            </w:pPr>
            <w:r>
              <w:rPr>
                <w:rFonts w:hint="default"/>
                <w:color w:val="auto"/>
                <w:lang w:val="en-US" w:eastAsia="zh-CN"/>
              </w:rPr>
              <w:t>Efros, A.A., &amp; Leung, T.K. (1999). Texture synthesis by non-parametric sampling. Proceedings of the Seventh IEEE International Conference on Computer Vision, 2, 1033-1038 vol.2.</w:t>
            </w:r>
          </w:p>
          <w:p w14:paraId="1773BAD8">
            <w:pPr>
              <w:numPr>
                <w:ilvl w:val="0"/>
                <w:numId w:val="2"/>
              </w:numPr>
              <w:spacing w:line="360" w:lineRule="auto"/>
              <w:rPr>
                <w:rFonts w:hint="default"/>
                <w:color w:val="auto"/>
                <w:lang w:val="en-US" w:eastAsia="zh-CN"/>
              </w:rPr>
            </w:pPr>
            <w:r>
              <w:rPr>
                <w:rFonts w:hint="default"/>
                <w:color w:val="auto"/>
                <w:lang w:val="en-US" w:eastAsia="zh-CN"/>
              </w:rPr>
              <w:t>Hays, J., &amp; Efros, A.A. (2007). Scene Completion Using Millions of Photographs. Seminal Graphics Papers: Pushing the Boundaries, Volume 2.</w:t>
            </w:r>
          </w:p>
          <w:p w14:paraId="718991BE">
            <w:pPr>
              <w:numPr>
                <w:ilvl w:val="0"/>
                <w:numId w:val="2"/>
              </w:numPr>
              <w:spacing w:line="360" w:lineRule="auto"/>
              <w:rPr>
                <w:rFonts w:hint="default"/>
                <w:color w:val="auto"/>
                <w:lang w:val="en-US" w:eastAsia="zh-CN"/>
              </w:rPr>
            </w:pPr>
            <w:r>
              <w:rPr>
                <w:rFonts w:hint="default"/>
                <w:color w:val="auto"/>
                <w:lang w:val="en-US" w:eastAsia="zh-CN"/>
              </w:rPr>
              <w:t>Jia, J., Sun, J., Tang, C. K., &amp; Shum, H. Y. (2006). Drag-and-drop pasting. ACM Transactions on graphics (TOG), 25(3), 631-637.</w:t>
            </w:r>
          </w:p>
          <w:p w14:paraId="4B0A3C26">
            <w:pPr>
              <w:numPr>
                <w:ilvl w:val="0"/>
                <w:numId w:val="2"/>
              </w:numPr>
              <w:spacing w:line="360" w:lineRule="auto"/>
              <w:rPr>
                <w:rFonts w:hint="default"/>
                <w:color w:val="auto"/>
                <w:lang w:val="en-US" w:eastAsia="zh-CN"/>
              </w:rPr>
            </w:pPr>
            <w:r>
              <w:rPr>
                <w:rFonts w:hint="default"/>
                <w:color w:val="auto"/>
                <w:lang w:val="en-US" w:eastAsia="zh-CN"/>
              </w:rPr>
              <w:t>Rother, C., Kolmogorov, V., &amp; Blake, A. (2004). " GrabCut" interactive foreground extraction using iterated graph cuts. ACM transactions on graphics (TOG), 23(3), 309-314.</w:t>
            </w:r>
          </w:p>
          <w:p w14:paraId="697EFA38">
            <w:pPr>
              <w:numPr>
                <w:ilvl w:val="0"/>
                <w:numId w:val="2"/>
              </w:numPr>
              <w:spacing w:line="360" w:lineRule="auto"/>
              <w:rPr>
                <w:rFonts w:hint="default"/>
                <w:color w:val="auto"/>
                <w:lang w:val="en-US" w:eastAsia="zh-CN"/>
              </w:rPr>
            </w:pPr>
            <w:r>
              <w:rPr>
                <w:rFonts w:hint="default"/>
                <w:color w:val="auto"/>
                <w:lang w:val="en-US" w:eastAsia="zh-CN"/>
              </w:rPr>
              <w:t>Farbman, Z., Hoffer, G., Lipman, Y., Cohen-Or, D., &amp; Lischinski, D. (2009). Coordinates for instant image cloning. ACM Transactions on graphics (TOG), 28(3), 1-9.</w:t>
            </w:r>
          </w:p>
          <w:p w14:paraId="46F58634">
            <w:pPr>
              <w:numPr>
                <w:ilvl w:val="0"/>
                <w:numId w:val="2"/>
              </w:numPr>
              <w:spacing w:line="360" w:lineRule="auto"/>
              <w:rPr>
                <w:rFonts w:hint="default"/>
                <w:color w:val="auto"/>
                <w:lang w:val="en-US" w:eastAsia="zh-CN"/>
              </w:rPr>
            </w:pPr>
            <w:r>
              <w:rPr>
                <w:rFonts w:hint="default"/>
                <w:color w:val="auto"/>
                <w:lang w:val="en-US" w:eastAsia="zh-CN"/>
              </w:rPr>
              <w:t>Barnes, C., Shechtman, E., Finkelstein, A., &amp; Goldman, D. B. (2009). PatchMatch: A randomized correspondence algorithm for structural image editing. ACM Trans. Graph., 28(3), 24.</w:t>
            </w:r>
          </w:p>
          <w:p w14:paraId="57DBA2AD">
            <w:pPr>
              <w:numPr>
                <w:ilvl w:val="0"/>
                <w:numId w:val="2"/>
              </w:numPr>
              <w:spacing w:line="360" w:lineRule="auto"/>
              <w:rPr>
                <w:rFonts w:hint="default"/>
                <w:color w:val="auto"/>
                <w:lang w:val="en-US" w:eastAsia="zh-CN"/>
              </w:rPr>
            </w:pPr>
            <w:r>
              <w:rPr>
                <w:rFonts w:hint="default"/>
                <w:color w:val="auto"/>
                <w:lang w:val="en-US" w:eastAsia="zh-CN"/>
              </w:rPr>
              <w:t>Pérez, P., Gangnet, M., &amp; Blake, A. (2003). Poisson image editing. ACM SIGGRAPH 2003 Papers.</w:t>
            </w:r>
          </w:p>
          <w:p w14:paraId="0A0D68BA">
            <w:pPr>
              <w:numPr>
                <w:ilvl w:val="0"/>
                <w:numId w:val="2"/>
              </w:numPr>
              <w:spacing w:line="360" w:lineRule="auto"/>
              <w:rPr>
                <w:rFonts w:hint="default"/>
                <w:color w:val="auto"/>
                <w:lang w:val="en-US" w:eastAsia="zh-CN"/>
              </w:rPr>
            </w:pPr>
            <w:r>
              <w:rPr>
                <w:rFonts w:hint="default"/>
                <w:color w:val="auto"/>
                <w:lang w:val="en-US" w:eastAsia="zh-CN"/>
              </w:rPr>
              <w:t>Isola, P., Zhu, J., Zhou, T., &amp; Efros, A.A. (2016). Image-to-Image Translation with Conditional Adversarial Networks. 2017 IEEE Conference on Computer Vision and Pattern Recognition (CVPR), 5967-5976.</w:t>
            </w:r>
          </w:p>
          <w:p w14:paraId="5AE577D8">
            <w:pPr>
              <w:numPr>
                <w:ilvl w:val="0"/>
                <w:numId w:val="2"/>
              </w:numPr>
              <w:spacing w:line="360" w:lineRule="auto"/>
              <w:rPr>
                <w:rFonts w:hint="default"/>
                <w:color w:val="auto"/>
                <w:lang w:val="en-US" w:eastAsia="zh-CN"/>
              </w:rPr>
            </w:pPr>
            <w:r>
              <w:rPr>
                <w:rFonts w:hint="default"/>
                <w:color w:val="auto"/>
                <w:lang w:val="en-US" w:eastAsia="zh-CN"/>
              </w:rPr>
              <w:t>Wang, T., Liu, M., Zhu, J., Tao, A., Kautz, J., &amp; Catanzaro, B. (2017). High-Resolution Image Synthesis and Semantic Manipulation with Conditional GANs. 2018 IEEE/CVF Conference on Computer Vision and Pattern Recognition, 8798-8807.</w:t>
            </w:r>
          </w:p>
          <w:p w14:paraId="345FE65A">
            <w:pPr>
              <w:numPr>
                <w:ilvl w:val="0"/>
                <w:numId w:val="2"/>
              </w:numPr>
              <w:spacing w:line="360" w:lineRule="auto"/>
              <w:rPr>
                <w:rFonts w:hint="default"/>
                <w:color w:val="auto"/>
                <w:lang w:val="en-US" w:eastAsia="zh-CN"/>
              </w:rPr>
            </w:pPr>
            <w:r>
              <w:rPr>
                <w:rFonts w:hint="default"/>
                <w:color w:val="auto"/>
                <w:lang w:val="en-US" w:eastAsia="zh-CN"/>
              </w:rPr>
              <w:t>Ioffe, S., &amp; Szegedy, C. (2015). Batch Normalization: Accelerating Deep Network Training by Reducing Internal Covariate Shift. ArXiv, abs/1502.03167.</w:t>
            </w:r>
          </w:p>
          <w:p w14:paraId="461BE8F0">
            <w:pPr>
              <w:numPr>
                <w:ilvl w:val="0"/>
                <w:numId w:val="2"/>
              </w:numPr>
              <w:spacing w:line="360" w:lineRule="auto"/>
              <w:rPr>
                <w:rFonts w:hint="default"/>
                <w:color w:val="auto"/>
                <w:lang w:val="en-US" w:eastAsia="zh-CN"/>
              </w:rPr>
            </w:pPr>
            <w:r>
              <w:rPr>
                <w:rFonts w:hint="default"/>
                <w:color w:val="auto"/>
                <w:lang w:val="en-US" w:eastAsia="zh-CN"/>
              </w:rPr>
              <w:t>Ulyanov, D., Vedaldi, A., &amp; Lempitsky, V.S. (2016). Instance Normalization: The Missing Ingredient for Fast Stylization. ArXiv, abs/1607.08022.</w:t>
            </w:r>
          </w:p>
          <w:p w14:paraId="068844EE">
            <w:pPr>
              <w:numPr>
                <w:ilvl w:val="0"/>
                <w:numId w:val="2"/>
              </w:numPr>
              <w:spacing w:line="360" w:lineRule="auto"/>
              <w:rPr>
                <w:rFonts w:hint="default"/>
                <w:color w:val="auto"/>
                <w:lang w:val="en-US" w:eastAsia="zh-CN"/>
              </w:rPr>
            </w:pPr>
            <w:r>
              <w:rPr>
                <w:rFonts w:hint="default"/>
                <w:color w:val="auto"/>
                <w:lang w:val="en-US" w:eastAsia="zh-CN"/>
              </w:rPr>
              <w:t>Park, T., Liu, M., Wang, T., &amp; Zhu, J. (2019). Semantic Image Synthesis With Spatially-Adaptive Normalization. 2019 IEEE/CVF Conference on Computer Vision and Pattern Recognition (CVPR), 2332-2341.</w:t>
            </w:r>
          </w:p>
          <w:p w14:paraId="3A63EE94">
            <w:pPr>
              <w:numPr>
                <w:ilvl w:val="0"/>
                <w:numId w:val="2"/>
              </w:numPr>
              <w:spacing w:line="360" w:lineRule="auto"/>
              <w:rPr>
                <w:rFonts w:hint="default"/>
                <w:color w:val="auto"/>
                <w:lang w:val="en-US" w:eastAsia="zh-CN"/>
              </w:rPr>
            </w:pPr>
            <w:r>
              <w:rPr>
                <w:rFonts w:hint="default"/>
                <w:color w:val="auto"/>
                <w:lang w:val="en-US" w:eastAsia="zh-CN"/>
              </w:rPr>
              <w:t>Liu, X., Yin, G., Shao, J., Wang, X., &amp; Li, H. (2019). Learning to Predict Layout-to-image Conditional Convolutions for Semantic Image Synthesis. ArXiv, abs/1910.06809.</w:t>
            </w:r>
          </w:p>
          <w:p w14:paraId="724822CB">
            <w:pPr>
              <w:numPr>
                <w:ilvl w:val="0"/>
                <w:numId w:val="2"/>
              </w:numPr>
              <w:spacing w:line="360" w:lineRule="auto"/>
              <w:rPr>
                <w:rFonts w:hint="default"/>
                <w:color w:val="auto"/>
                <w:lang w:val="en-US" w:eastAsia="zh-CN"/>
              </w:rPr>
            </w:pPr>
            <w:r>
              <w:rPr>
                <w:rFonts w:hint="default"/>
                <w:color w:val="auto"/>
                <w:lang w:val="en-US" w:eastAsia="zh-CN"/>
              </w:rPr>
              <w:t>Chollet, F. (2016). Xception: Deep Learning with Depthwise Separable Convolutions. 2017 IEEE Conference on Computer Vision and Pattern Recognition (CVPR), 1800-1807.</w:t>
            </w:r>
          </w:p>
          <w:p w14:paraId="02A29CA5">
            <w:pPr>
              <w:numPr>
                <w:ilvl w:val="0"/>
                <w:numId w:val="2"/>
              </w:numPr>
              <w:spacing w:line="360" w:lineRule="auto"/>
              <w:rPr>
                <w:rFonts w:hint="default"/>
                <w:color w:val="auto"/>
                <w:lang w:val="en-US" w:eastAsia="zh-CN"/>
              </w:rPr>
            </w:pPr>
            <w:r>
              <w:rPr>
                <w:rFonts w:hint="default"/>
                <w:color w:val="auto"/>
                <w:lang w:val="en-US" w:eastAsia="zh-CN"/>
              </w:rPr>
              <w:t>Lin, T., Dollár, P., Girshick, R.B., He, K., Hariharan, B., &amp; Belongie, S.J. (2016). Feature Pyramid Networks for Object Detection. 2017 IEEE Conference on Computer Vision and Pattern Recognition (CVPR), 936-944.</w:t>
            </w:r>
          </w:p>
          <w:p w14:paraId="0FC4A5AB">
            <w:pPr>
              <w:numPr>
                <w:ilvl w:val="0"/>
                <w:numId w:val="2"/>
              </w:numPr>
              <w:spacing w:line="360" w:lineRule="auto"/>
              <w:rPr>
                <w:rFonts w:hint="default"/>
                <w:color w:val="auto"/>
                <w:lang w:val="en-US" w:eastAsia="zh-CN"/>
              </w:rPr>
            </w:pPr>
            <w:r>
              <w:rPr>
                <w:rFonts w:hint="default"/>
                <w:color w:val="auto"/>
                <w:lang w:val="en-US" w:eastAsia="zh-CN"/>
              </w:rPr>
              <w:t>Zhu, P., Abdal, R., Qin, Y., &amp; Wonka, P. (2019). SEAN: Image Synthesis With Semantic Region-Adaptive Normalization. 2020 IEEE/CVF Conference on Computer Vision and Pattern Recognition (CVPR), 5103-5112.</w:t>
            </w:r>
          </w:p>
          <w:p w14:paraId="30349CF0">
            <w:pPr>
              <w:numPr>
                <w:ilvl w:val="0"/>
                <w:numId w:val="2"/>
              </w:numPr>
              <w:spacing w:line="360" w:lineRule="auto"/>
              <w:rPr>
                <w:rFonts w:hint="default"/>
                <w:color w:val="auto"/>
                <w:lang w:val="en-US" w:eastAsia="zh-CN"/>
              </w:rPr>
            </w:pPr>
            <w:r>
              <w:rPr>
                <w:rFonts w:hint="default"/>
                <w:color w:val="auto"/>
                <w:lang w:val="en-US" w:eastAsia="zh-CN"/>
              </w:rPr>
              <w:t>Sushko, V., Schönfeld, E., Zhang, D., Gall, J., Schiele, B., &amp; Khoreva, A. (2020). You Only Need Adversarial Supervision for Semantic Image Synthesis. ArXiv, abs/2012.04781.</w:t>
            </w:r>
          </w:p>
          <w:p w14:paraId="7F036FAF">
            <w:pPr>
              <w:numPr>
                <w:ilvl w:val="0"/>
                <w:numId w:val="2"/>
              </w:numPr>
              <w:spacing w:line="360" w:lineRule="auto"/>
              <w:rPr>
                <w:rFonts w:hint="default"/>
                <w:color w:val="auto"/>
                <w:lang w:val="en-US" w:eastAsia="zh-CN"/>
              </w:rPr>
            </w:pPr>
            <w:r>
              <w:rPr>
                <w:rFonts w:hint="default"/>
                <w:color w:val="auto"/>
                <w:lang w:val="en-US" w:eastAsia="zh-CN"/>
              </w:rPr>
              <w:t>Shi, Y., Yang, X., Wan, Y., &amp; Shen, X. (2021). SemanticStyleGAN: Learning Compositional Generative Priors for Controllable Image Synthesis and Editing. 2022 IEEE/CVF Conference on Computer Vision and Pattern Recognition (CVPR), 11244-11254.</w:t>
            </w:r>
          </w:p>
          <w:p w14:paraId="34F46BAA">
            <w:pPr>
              <w:numPr>
                <w:ilvl w:val="0"/>
                <w:numId w:val="2"/>
              </w:numPr>
              <w:spacing w:line="360" w:lineRule="auto"/>
              <w:rPr>
                <w:rFonts w:hint="default"/>
                <w:color w:val="auto"/>
                <w:lang w:val="en-US" w:eastAsia="zh-CN"/>
              </w:rPr>
            </w:pPr>
            <w:r>
              <w:rPr>
                <w:rFonts w:hint="default"/>
                <w:color w:val="auto"/>
                <w:lang w:val="en-US" w:eastAsia="zh-CN"/>
              </w:rPr>
              <w:t>Richardson, E., Alaluf, Y., Patashnik, O., Nitzan, Y., Azar, Y., Shapiro, S., &amp; Cohen-Or, D. (2020). Encoding in Style: a StyleGAN Encoder for Image-to-Image Translation. 2021 IEEE/CVF Conference on Computer Vision and Pattern Recognition (CVPR), 2287-2296.</w:t>
            </w:r>
          </w:p>
          <w:p w14:paraId="44F28E68">
            <w:pPr>
              <w:numPr>
                <w:ilvl w:val="0"/>
                <w:numId w:val="2"/>
              </w:numPr>
              <w:spacing w:line="360" w:lineRule="auto"/>
              <w:rPr>
                <w:rFonts w:hint="default"/>
                <w:color w:val="auto"/>
                <w:lang w:val="en-US" w:eastAsia="zh-CN"/>
              </w:rPr>
            </w:pPr>
            <w:r>
              <w:rPr>
                <w:rFonts w:hint="default"/>
                <w:color w:val="auto"/>
                <w:lang w:val="en-US" w:eastAsia="zh-CN"/>
              </w:rPr>
              <w:t>Zhao, S., Cui, J., Sheng, Y., Dong, Y., Liang, X., Chang, E.I., &amp; Xu, Y. (2021). Large Scale Image Completion via Co-Modulated Generative Adversarial Networks. ArXiv, abs/2103.10428.</w:t>
            </w:r>
          </w:p>
          <w:p w14:paraId="5FE82387">
            <w:pPr>
              <w:numPr>
                <w:ilvl w:val="0"/>
                <w:numId w:val="2"/>
              </w:numPr>
              <w:spacing w:line="360" w:lineRule="auto"/>
              <w:rPr>
                <w:rFonts w:hint="default"/>
                <w:color w:val="auto"/>
                <w:lang w:val="en-US" w:eastAsia="zh-CN"/>
              </w:rPr>
            </w:pPr>
            <w:r>
              <w:rPr>
                <w:rFonts w:hint="default"/>
                <w:color w:val="auto"/>
                <w:lang w:val="en-US" w:eastAsia="zh-CN"/>
              </w:rPr>
              <w:t>袁瑞,朱锐,瞿建华,等.一种基于岩石薄片图像的粒度分析新方法[J].岩性油气藏,2015,27(05):104-107.</w:t>
            </w:r>
          </w:p>
          <w:p w14:paraId="0B45FE64">
            <w:pPr>
              <w:numPr>
                <w:ilvl w:val="0"/>
                <w:numId w:val="2"/>
              </w:numPr>
              <w:spacing w:line="360" w:lineRule="auto"/>
              <w:rPr>
                <w:rFonts w:hint="default"/>
                <w:color w:val="auto"/>
                <w:lang w:val="en-US" w:eastAsia="zh-CN"/>
              </w:rPr>
            </w:pPr>
            <w:r>
              <w:rPr>
                <w:rFonts w:hint="default"/>
                <w:color w:val="auto"/>
                <w:lang w:val="en-US" w:eastAsia="zh-CN"/>
              </w:rPr>
              <w:t>郭超,刘烨.多色彩空间下的岩石图像识别研究[J].科学技术与工程,2014,14(18):247-251+255.</w:t>
            </w:r>
          </w:p>
          <w:p w14:paraId="6F999F99">
            <w:pPr>
              <w:numPr>
                <w:ilvl w:val="0"/>
                <w:numId w:val="2"/>
              </w:numPr>
              <w:spacing w:line="360" w:lineRule="auto"/>
              <w:rPr>
                <w:rFonts w:hint="default"/>
                <w:color w:val="auto"/>
                <w:lang w:val="en-US" w:eastAsia="zh-CN"/>
              </w:rPr>
            </w:pPr>
            <w:r>
              <w:rPr>
                <w:rFonts w:hint="default"/>
                <w:color w:val="auto"/>
                <w:lang w:val="en-US" w:eastAsia="zh-CN"/>
              </w:rPr>
              <w:t>田瀚,王贵文,冯庆付,等.碳酸盐岩储层复杂孔隙结构研究现状及进展[J].科学技术与工程,2020,20(29):11825-11833.</w:t>
            </w:r>
          </w:p>
          <w:p w14:paraId="1B45A2DF">
            <w:pPr>
              <w:numPr>
                <w:ilvl w:val="0"/>
                <w:numId w:val="2"/>
              </w:numPr>
              <w:spacing w:line="360" w:lineRule="auto"/>
              <w:rPr>
                <w:rFonts w:hint="default"/>
                <w:color w:val="auto"/>
                <w:lang w:val="en-US" w:eastAsia="zh-CN"/>
              </w:rPr>
            </w:pPr>
            <w:r>
              <w:rPr>
                <w:rFonts w:hint="default"/>
                <w:color w:val="auto"/>
                <w:lang w:val="en-US" w:eastAsia="zh-CN"/>
              </w:rPr>
              <w:t>王超,王川婴,王益腾,等.基于孔壁光学图像的岩石孔隙结构识别与分析方法研究[J].岩石力学与工程学报,2021,40(09):1894-1901.DOI:10.13722/j.cnki.jrme.2021.0558.</w:t>
            </w:r>
          </w:p>
          <w:p w14:paraId="0638CF61">
            <w:pPr>
              <w:numPr>
                <w:ilvl w:val="0"/>
                <w:numId w:val="2"/>
              </w:numPr>
              <w:spacing w:line="360" w:lineRule="auto"/>
              <w:rPr>
                <w:rFonts w:hint="default"/>
                <w:color w:val="auto"/>
                <w:lang w:val="en-US" w:eastAsia="zh-CN"/>
              </w:rPr>
            </w:pPr>
            <w:r>
              <w:rPr>
                <w:rFonts w:hint="default"/>
                <w:color w:val="auto"/>
                <w:lang w:val="en-US" w:eastAsia="zh-CN"/>
              </w:rPr>
              <w:t>张晗.深度学习在岩石图像超分辨率重建中的应用研究[D].西安石油大学,2020.DOI:10.27400/d.cnki.gxasc.2020.000706.</w:t>
            </w:r>
          </w:p>
        </w:tc>
      </w:tr>
    </w:tbl>
    <w:p w14:paraId="037C502C">
      <w:pPr>
        <w:spacing w:line="360" w:lineRule="auto"/>
        <w:jc w:val="center"/>
      </w:pPr>
      <w:r>
        <w:rPr>
          <w:rFonts w:hint="eastAsia"/>
        </w:rPr>
        <w:t>（正文页面不够可加页；从教务处主页下载，统一用A4纸张打印或手工誊写）</w:t>
      </w:r>
    </w:p>
    <w:p w14:paraId="7B61961F"/>
    <w:p w14:paraId="58074BC3"/>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B6798"/>
    <w:multiLevelType w:val="singleLevel"/>
    <w:tmpl w:val="A06B6798"/>
    <w:lvl w:ilvl="0" w:tentative="0">
      <w:start w:val="1"/>
      <w:numFmt w:val="chineseCounting"/>
      <w:suff w:val="nothing"/>
      <w:lvlText w:val="%1、"/>
      <w:lvlJc w:val="left"/>
      <w:rPr>
        <w:rFonts w:hint="eastAsia"/>
      </w:rPr>
    </w:lvl>
  </w:abstractNum>
  <w:abstractNum w:abstractNumId="1">
    <w:nsid w:val="A98F6399"/>
    <w:multiLevelType w:val="singleLevel"/>
    <w:tmpl w:val="A98F639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M4ZDQ0ODBlZWE5OTdiYmVjNWExYTRiMGI0YWFkM2QifQ=="/>
  </w:docVars>
  <w:rsids>
    <w:rsidRoot w:val="00000000"/>
    <w:rsid w:val="0055745B"/>
    <w:rsid w:val="06530982"/>
    <w:rsid w:val="09CB747E"/>
    <w:rsid w:val="17222F75"/>
    <w:rsid w:val="2055772B"/>
    <w:rsid w:val="24555C9D"/>
    <w:rsid w:val="24872792"/>
    <w:rsid w:val="26BF302A"/>
    <w:rsid w:val="27E11B7C"/>
    <w:rsid w:val="2C617F3B"/>
    <w:rsid w:val="2C6434BD"/>
    <w:rsid w:val="2F4870E5"/>
    <w:rsid w:val="3A8247B0"/>
    <w:rsid w:val="439E3E34"/>
    <w:rsid w:val="55766E6E"/>
    <w:rsid w:val="60A463A0"/>
    <w:rsid w:val="61767FB1"/>
    <w:rsid w:val="69A1694A"/>
    <w:rsid w:val="6B2A30BC"/>
    <w:rsid w:val="6CF22D7E"/>
    <w:rsid w:val="765855F4"/>
    <w:rsid w:val="7CC02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7096</Words>
  <Characters>15278</Characters>
  <Lines>0</Lines>
  <Paragraphs>0</Paragraphs>
  <TotalTime>0</TotalTime>
  <ScaleCrop>false</ScaleCrop>
  <LinksUpToDate>false</LinksUpToDate>
  <CharactersWithSpaces>16774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2025-01-02T07:18:00Z</dcterms:created>
  <dc:creator>admin</dc:creator>
  <cp:lastModifiedBy>:Pter</cp:lastModifiedBy>
  <dcterms:modified xsi:type="dcterms:W3CDTF">2025-06-08T11:06:17Z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0535FF5E59624DEE94C2072E5997EE4A_12</vt:lpwstr>
  </property>
  <property fmtid="{D5CDD505-2E9C-101B-9397-08002B2CF9AE}" pid="4" name="KSOTemplateDocerSaveRecord">
    <vt:lpwstr>eyJoZGlkIjoiZDM4ZDQ0ODBlZWE5OTdiYmVjNWExYTRiMGI0YWFkM2QiLCJ1c2VySWQiOiIxMjc4Mjk1ODkzIn0=</vt:lpwstr>
  </property>
</Properties>
</file>