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F2286C">
      <w:pPr>
        <w:jc w:val="center"/>
        <w:rPr>
          <w:rFonts w:hint="eastAsia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第十五章</w:t>
      </w:r>
    </w:p>
    <w:p w14:paraId="21CB7783"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如何准确把握</w:t>
      </w:r>
      <w:r>
        <w:rPr>
          <w:rFonts w:hint="eastAsia"/>
          <w:b/>
          <w:bCs/>
          <w:lang w:val="en-US" w:eastAsia="zh-CN"/>
        </w:rPr>
        <w:t>“</w:t>
      </w:r>
      <w:r>
        <w:rPr>
          <w:rFonts w:hint="default"/>
          <w:b/>
          <w:bCs/>
          <w:lang w:val="en-US" w:eastAsia="zh-CN"/>
        </w:rPr>
        <w:t>一国</w:t>
      </w:r>
      <w:r>
        <w:rPr>
          <w:rFonts w:hint="eastAsia"/>
          <w:b/>
          <w:bCs/>
          <w:lang w:val="en-US" w:eastAsia="zh-CN"/>
        </w:rPr>
        <w:t>”</w:t>
      </w:r>
      <w:r>
        <w:rPr>
          <w:rFonts w:hint="default"/>
          <w:b/>
          <w:bCs/>
          <w:lang w:val="en-US" w:eastAsia="zh-CN"/>
        </w:rPr>
        <w:t>和</w:t>
      </w:r>
      <w:r>
        <w:rPr>
          <w:rFonts w:hint="eastAsia"/>
          <w:b/>
          <w:bCs/>
          <w:lang w:val="en-US" w:eastAsia="zh-CN"/>
        </w:rPr>
        <w:t>“</w:t>
      </w:r>
      <w:r>
        <w:rPr>
          <w:rFonts w:hint="default"/>
          <w:b/>
          <w:bCs/>
          <w:lang w:val="en-US" w:eastAsia="zh-CN"/>
        </w:rPr>
        <w:t>两制</w:t>
      </w:r>
      <w:r>
        <w:rPr>
          <w:rFonts w:hint="eastAsia"/>
          <w:b/>
          <w:bCs/>
          <w:lang w:val="en-US" w:eastAsia="zh-CN"/>
        </w:rPr>
        <w:t>”</w:t>
      </w:r>
      <w:r>
        <w:rPr>
          <w:rFonts w:hint="default"/>
          <w:b/>
          <w:bCs/>
          <w:lang w:val="en-US" w:eastAsia="zh-CN"/>
        </w:rPr>
        <w:t>的关系?</w:t>
      </w:r>
    </w:p>
    <w:p w14:paraId="4C2C761F">
      <w:pPr>
        <w:widowControl w:val="0"/>
        <w:numPr>
          <w:numId w:val="0"/>
        </w:numPr>
        <w:ind w:left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</w:t>
      </w:r>
      <w:r>
        <w:rPr>
          <w:rFonts w:hint="default"/>
          <w:b w:val="0"/>
          <w:bCs w:val="0"/>
          <w:lang w:val="en-US" w:eastAsia="zh-CN"/>
        </w:rPr>
        <w:t>作为一项前无古人的开创性事业</w:t>
      </w:r>
      <w:r>
        <w:rPr>
          <w:rFonts w:hint="eastAsia"/>
          <w:b w:val="0"/>
          <w:bCs w:val="0"/>
          <w:lang w:val="en-US" w:eastAsia="zh-CN"/>
        </w:rPr>
        <w:t>，“</w:t>
      </w:r>
      <w:r>
        <w:rPr>
          <w:rFonts w:hint="default"/>
          <w:b w:val="0"/>
          <w:bCs w:val="0"/>
          <w:lang w:val="en-US" w:eastAsia="zh-CN"/>
        </w:rPr>
        <w:t>一国两制</w:t>
      </w:r>
      <w:r>
        <w:rPr>
          <w:rFonts w:hint="eastAsia"/>
          <w:b w:val="0"/>
          <w:bCs w:val="0"/>
          <w:lang w:val="en-US" w:eastAsia="zh-CN"/>
        </w:rPr>
        <w:t>”</w:t>
      </w:r>
      <w:r>
        <w:rPr>
          <w:rFonts w:hint="default"/>
          <w:b w:val="0"/>
          <w:bCs w:val="0"/>
          <w:lang w:val="en-US" w:eastAsia="zh-CN"/>
        </w:rPr>
        <w:t>的内涵随着实践的发展而不断丰富。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党的十八大以来，以习近平同志为核心的党中央继承和发展我们党关于</w:t>
      </w: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一国两制</w:t>
      </w:r>
      <w:r>
        <w:rPr>
          <w:rFonts w:hint="eastAsia"/>
          <w:b w:val="0"/>
          <w:bCs w:val="0"/>
          <w:lang w:val="en-US" w:eastAsia="zh-CN"/>
        </w:rPr>
        <w:t>”</w:t>
      </w:r>
      <w:r>
        <w:rPr>
          <w:rFonts w:hint="default"/>
          <w:b w:val="0"/>
          <w:bCs w:val="0"/>
          <w:lang w:val="en-US" w:eastAsia="zh-CN"/>
        </w:rPr>
        <w:t>的科学理论，深刻总结</w:t>
      </w: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一国两制</w:t>
      </w:r>
      <w:r>
        <w:rPr>
          <w:rFonts w:hint="eastAsia"/>
          <w:b w:val="0"/>
          <w:bCs w:val="0"/>
          <w:lang w:val="en-US" w:eastAsia="zh-CN"/>
        </w:rPr>
        <w:t>”</w:t>
      </w:r>
      <w:r>
        <w:rPr>
          <w:rFonts w:hint="default"/>
          <w:b w:val="0"/>
          <w:bCs w:val="0"/>
          <w:lang w:val="en-US" w:eastAsia="zh-CN"/>
        </w:rPr>
        <w:t>的成功实践经验，系统阐发了新时代坚持和完善</w:t>
      </w: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一国两制</w:t>
      </w:r>
      <w:r>
        <w:rPr>
          <w:rFonts w:hint="eastAsia"/>
          <w:b w:val="0"/>
          <w:bCs w:val="0"/>
          <w:lang w:val="en-US" w:eastAsia="zh-CN"/>
        </w:rPr>
        <w:t>”</w:t>
      </w:r>
      <w:r>
        <w:rPr>
          <w:rFonts w:hint="default"/>
          <w:b w:val="0"/>
          <w:bCs w:val="0"/>
          <w:lang w:val="en-US" w:eastAsia="zh-CN"/>
        </w:rPr>
        <w:t>的基本立场和</w:t>
      </w:r>
      <w:r>
        <w:rPr>
          <w:rFonts w:hint="eastAsia"/>
          <w:b w:val="0"/>
          <w:bCs w:val="0"/>
          <w:lang w:val="en-US" w:eastAsia="zh-CN"/>
        </w:rPr>
        <w:t>重</w:t>
      </w:r>
      <w:r>
        <w:rPr>
          <w:rFonts w:hint="default"/>
          <w:b w:val="0"/>
          <w:bCs w:val="0"/>
          <w:lang w:val="en-US" w:eastAsia="zh-CN"/>
        </w:rPr>
        <w:t>大原则，对马克思主义国家学说作出了新贡献</w:t>
      </w:r>
      <w:r>
        <w:rPr>
          <w:rFonts w:hint="eastAsia"/>
          <w:b w:val="0"/>
          <w:bCs w:val="0"/>
          <w:lang w:val="en-US" w:eastAsia="zh-CN"/>
        </w:rPr>
        <w:t>。</w:t>
      </w:r>
    </w:p>
    <w:p w14:paraId="17D91FD9">
      <w:pPr>
        <w:widowControl w:val="0"/>
        <w:numPr>
          <w:numId w:val="0"/>
        </w:numPr>
        <w:ind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</w:t>
      </w:r>
      <w:r>
        <w:rPr>
          <w:rFonts w:hint="default"/>
          <w:b w:val="0"/>
          <w:bCs w:val="0"/>
          <w:lang w:val="en-US" w:eastAsia="zh-CN"/>
        </w:rPr>
        <w:t>牢牢把握</w:t>
      </w: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一国两制</w:t>
      </w:r>
      <w:r>
        <w:rPr>
          <w:rFonts w:hint="eastAsia"/>
          <w:b w:val="0"/>
          <w:bCs w:val="0"/>
          <w:lang w:val="en-US" w:eastAsia="zh-CN"/>
        </w:rPr>
        <w:t>”</w:t>
      </w:r>
      <w:r>
        <w:rPr>
          <w:rFonts w:hint="default"/>
          <w:b w:val="0"/>
          <w:bCs w:val="0"/>
          <w:lang w:val="en-US" w:eastAsia="zh-CN"/>
        </w:rPr>
        <w:t>的根本宗旨。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一国两制</w:t>
      </w:r>
      <w:r>
        <w:rPr>
          <w:rFonts w:hint="eastAsia"/>
          <w:b w:val="0"/>
          <w:bCs w:val="0"/>
          <w:lang w:val="en-US" w:eastAsia="zh-CN"/>
        </w:rPr>
        <w:t>”</w:t>
      </w:r>
      <w:r>
        <w:rPr>
          <w:rFonts w:hint="default"/>
          <w:b w:val="0"/>
          <w:bCs w:val="0"/>
          <w:lang w:val="en-US" w:eastAsia="zh-CN"/>
        </w:rPr>
        <w:t>的根本宗旨是维护商家主权、安全、发展利益、保持香港、澳门长期繁荣稳定。</w:t>
      </w: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一国两制</w:t>
      </w:r>
      <w:r>
        <w:rPr>
          <w:rFonts w:hint="eastAsia"/>
          <w:b w:val="0"/>
          <w:bCs w:val="0"/>
          <w:lang w:val="en-US" w:eastAsia="zh-CN"/>
        </w:rPr>
        <w:t>”</w:t>
      </w:r>
      <w:r>
        <w:rPr>
          <w:rFonts w:hint="default"/>
          <w:b w:val="0"/>
          <w:bCs w:val="0"/>
          <w:lang w:val="en-US" w:eastAsia="zh-CN"/>
        </w:rPr>
        <w:t>既体现了实现祖国统一雅护国家主权的原则性，又充分考虑香港、澳门的历史和现实，体现了意度的灵活性，符合港澳居民利益和港澳繁荣稳定实际需要，符合国家根本利益和全国人民共同意愿。</w:t>
      </w:r>
    </w:p>
    <w:p w14:paraId="4D6369D0">
      <w:pPr>
        <w:widowControl w:val="0"/>
        <w:numPr>
          <w:numId w:val="0"/>
        </w:numPr>
        <w:ind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3</w:t>
      </w:r>
      <w:r>
        <w:rPr>
          <w:rFonts w:hint="default"/>
          <w:b w:val="0"/>
          <w:bCs w:val="0"/>
          <w:lang w:val="en-US" w:eastAsia="zh-CN"/>
        </w:rPr>
        <w:t>准确把握</w:t>
      </w: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一国</w:t>
      </w:r>
      <w:r>
        <w:rPr>
          <w:rFonts w:hint="eastAsia"/>
          <w:b w:val="0"/>
          <w:bCs w:val="0"/>
          <w:lang w:val="en-US" w:eastAsia="zh-CN"/>
        </w:rPr>
        <w:t>”</w:t>
      </w:r>
      <w:r>
        <w:rPr>
          <w:rFonts w:hint="default"/>
          <w:b w:val="0"/>
          <w:bCs w:val="0"/>
          <w:lang w:val="en-US" w:eastAsia="zh-CN"/>
        </w:rPr>
        <w:t>和</w:t>
      </w: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两制</w:t>
      </w:r>
      <w:r>
        <w:rPr>
          <w:rFonts w:hint="eastAsia"/>
          <w:b w:val="0"/>
          <w:bCs w:val="0"/>
          <w:lang w:val="en-US" w:eastAsia="zh-CN"/>
        </w:rPr>
        <w:t>”</w:t>
      </w:r>
      <w:r>
        <w:rPr>
          <w:rFonts w:hint="default"/>
          <w:b w:val="0"/>
          <w:bCs w:val="0"/>
          <w:lang w:val="en-US" w:eastAsia="zh-CN"/>
        </w:rPr>
        <w:t>的关系。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一国两制</w:t>
      </w:r>
      <w:r>
        <w:rPr>
          <w:rFonts w:hint="eastAsia"/>
          <w:b w:val="0"/>
          <w:bCs w:val="0"/>
          <w:lang w:val="en-US" w:eastAsia="zh-CN"/>
        </w:rPr>
        <w:t>”</w:t>
      </w:r>
      <w:r>
        <w:rPr>
          <w:rFonts w:hint="default"/>
          <w:b w:val="0"/>
          <w:bCs w:val="0"/>
          <w:lang w:val="en-US" w:eastAsia="zh-CN"/>
        </w:rPr>
        <w:t>方针是一个完整的体系。维护国家主权、安全、发展利益是</w:t>
      </w: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一国两制</w:t>
      </w:r>
      <w:r>
        <w:rPr>
          <w:rFonts w:hint="eastAsia"/>
          <w:b w:val="0"/>
          <w:bCs w:val="0"/>
          <w:lang w:val="en-US" w:eastAsia="zh-CN"/>
        </w:rPr>
        <w:t>”</w:t>
      </w:r>
      <w:r>
        <w:rPr>
          <w:rFonts w:hint="default"/>
          <w:b w:val="0"/>
          <w:bCs w:val="0"/>
          <w:lang w:val="en-US" w:eastAsia="zh-CN"/>
        </w:rPr>
        <w:t>方针的最高原则,在这个前提下，香港、澳门保持原有的资本主义制度长期不变，享有高度自治权。</w:t>
      </w: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一国</w:t>
      </w:r>
      <w:r>
        <w:rPr>
          <w:rFonts w:hint="eastAsia"/>
          <w:b w:val="0"/>
          <w:bCs w:val="0"/>
          <w:lang w:val="en-US" w:eastAsia="zh-CN"/>
        </w:rPr>
        <w:t>”</w:t>
      </w:r>
      <w:r>
        <w:rPr>
          <w:rFonts w:hint="default"/>
          <w:b w:val="0"/>
          <w:bCs w:val="0"/>
          <w:lang w:val="en-US" w:eastAsia="zh-CN"/>
        </w:rPr>
        <w:t>是实行</w:t>
      </w: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两制</w:t>
      </w:r>
      <w:r>
        <w:rPr>
          <w:rFonts w:hint="eastAsia"/>
          <w:b w:val="0"/>
          <w:bCs w:val="0"/>
          <w:lang w:val="en-US" w:eastAsia="zh-CN"/>
        </w:rPr>
        <w:t>”</w:t>
      </w:r>
      <w:r>
        <w:rPr>
          <w:rFonts w:hint="default"/>
          <w:b w:val="0"/>
          <w:bCs w:val="0"/>
          <w:lang w:val="en-US" w:eastAsia="zh-CN"/>
        </w:rPr>
        <w:t>的前提和基础,</w:t>
      </w: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两制</w:t>
      </w:r>
      <w:r>
        <w:rPr>
          <w:rFonts w:hint="eastAsia"/>
          <w:b w:val="0"/>
          <w:bCs w:val="0"/>
          <w:lang w:val="en-US" w:eastAsia="zh-CN"/>
        </w:rPr>
        <w:t>”</w:t>
      </w:r>
      <w:r>
        <w:rPr>
          <w:rFonts w:hint="default"/>
          <w:b w:val="0"/>
          <w:bCs w:val="0"/>
          <w:lang w:val="en-US" w:eastAsia="zh-CN"/>
        </w:rPr>
        <w:t>从属和派生于</w:t>
      </w: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一国</w:t>
      </w:r>
      <w:r>
        <w:rPr>
          <w:rFonts w:hint="eastAsia"/>
          <w:b w:val="0"/>
          <w:bCs w:val="0"/>
          <w:lang w:val="en-US" w:eastAsia="zh-CN"/>
        </w:rPr>
        <w:t>”</w:t>
      </w:r>
      <w:r>
        <w:rPr>
          <w:rFonts w:hint="default"/>
          <w:b w:val="0"/>
          <w:bCs w:val="0"/>
          <w:lang w:val="en-US" w:eastAsia="zh-CN"/>
        </w:rPr>
        <w:t>，并统一于</w:t>
      </w: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一国</w:t>
      </w:r>
      <w:r>
        <w:rPr>
          <w:rFonts w:hint="eastAsia"/>
          <w:b w:val="0"/>
          <w:bCs w:val="0"/>
          <w:lang w:val="en-US" w:eastAsia="zh-CN"/>
        </w:rPr>
        <w:t>”</w:t>
      </w:r>
      <w:r>
        <w:rPr>
          <w:rFonts w:hint="default"/>
          <w:b w:val="0"/>
          <w:bCs w:val="0"/>
          <w:lang w:val="en-US" w:eastAsia="zh-CN"/>
        </w:rPr>
        <w:t>之内。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4</w:t>
      </w:r>
      <w:r>
        <w:rPr>
          <w:rFonts w:hint="default"/>
          <w:b w:val="0"/>
          <w:bCs w:val="0"/>
          <w:lang w:val="en-US" w:eastAsia="zh-CN"/>
        </w:rPr>
        <w:t>坚持中央全面管治权和保障特别行政区高度自治权相统一。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我国是单一制国家，中央对包括香港、澳门特别行政区在内的所有地方行政区域拥有全面管治权。全面管治权与高度自治权在本质上是统一的。</w:t>
      </w:r>
      <w:r>
        <w:rPr>
          <w:rFonts w:hint="default"/>
          <w:b w:val="0"/>
          <w:bCs w:val="0"/>
          <w:lang w:val="en-US" w:eastAsia="zh-CN"/>
        </w:rPr>
        <w:br w:type="textWrapping"/>
      </w:r>
    </w:p>
    <w:p w14:paraId="2DAFD6B6"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如何理解香港、澳门与祖国内地同发展、共繁荣的道路必将越走越宽广?</w:t>
      </w:r>
    </w:p>
    <w:p w14:paraId="4D1DB264">
      <w:pPr>
        <w:widowControl w:val="0"/>
        <w:numPr>
          <w:numId w:val="0"/>
        </w:numPr>
        <w:ind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香港、澳门回归祖国后，走上了同祖国内地优势互补、共同发展的宽广道路，“一国两制”实践取得举世公认的成功。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党的十八大以来，习近平多次强调必须一如既往，坚定不移贯彻“展两制”方针，保持香港、澳门长期繁荣稳定。2012年12月，习近平在公见香港特别行政区行政长官时指出:“中央贯彻落实一国两制”严器按照基本法办事的方针不会变;支持行政长官和特别行政区政府依法篇政、履行职责的决心不会变;支持香港、澳门两个特别行政区发展经济、改善民生、推进民主、促进和谐的政策也不会变。”同月，在会则澳门特别行政区行政长官时，习近平提出了中央一如既往贯彻执行“国两制”、“澳人治澳”、高度自治的方针和澳门基本法，一如既往支持行政长官和特别行政区政府依法施政，一如既往支持澳门特别行政区发展经济、改善民生、推进民主、促进和谐。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2022年7月，习近平在庆祝香港回归祖国25周年大会暨香港特别行政区第六届政府就职典礼上的讲话中强调，中央全力支持香港抓住国家发展带来的历史机遇，主动对接“十四五”规划、粤港澳大湾区建设和“一带一路”高质量发展等国家战略;全力支持香港同世界各地展开更广泛、更紧密的交流合作，吸引满怀梦想的创业者来此施展抱负;全力支持香港积极稳妥推进改革、破除利益固化藩篱，充分释放香港社会蕴藏的巨大创造力和发展活力。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以习近平同志为核心的党中央的鲜明态度和有力支持，为港澳保持长期繁荣稳定提供了坚强后盾。在中央政府和祖国内地的大力支持下，港澳的独特地位和优势得到不断巩固，始终保持蓬勃发展的生机活力。中央政府大力支持香港、澳门发展经济、改善民生，巩固提升香港、澳门在国际金融、贸易、航运航空、创新科技、文化旅游等领域的地位，深化香港、澳门同各国各地区更加开放、更加密切的交往合作。</w:t>
      </w:r>
      <w:r>
        <w:rPr>
          <w:rFonts w:hint="default"/>
          <w:b w:val="0"/>
          <w:bCs w:val="0"/>
          <w:lang w:val="en-US" w:eastAsia="zh-CN"/>
        </w:rPr>
        <w:br w:type="textWrapping"/>
      </w:r>
    </w:p>
    <w:p w14:paraId="03B0C200"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b/>
          <w:bCs/>
        </w:rPr>
      </w:pPr>
      <w:r>
        <w:rPr>
          <w:rFonts w:hint="default"/>
          <w:b/>
          <w:bCs/>
          <w:lang w:val="en-US" w:eastAsia="zh-CN"/>
        </w:rPr>
        <w:t>为什么说祖国完全统一一定要实现，也一定能够实现?</w:t>
      </w:r>
    </w:p>
    <w:p w14:paraId="48B93FF3">
      <w:pPr>
        <w:widowControl w:val="0"/>
        <w:numPr>
          <w:numId w:val="0"/>
        </w:numPr>
        <w:ind w:leftChars="0"/>
        <w:jc w:val="both"/>
        <w:rPr>
          <w:rFonts w:hint="eastAsia" w:eastAsiaTheme="minorEastAsia"/>
          <w:lang w:val="en-US" w:eastAsia="zh-CN"/>
        </w:rPr>
      </w:pPr>
      <w:r>
        <w:rPr>
          <w:rFonts w:hint="eastAsia"/>
        </w:rPr>
        <w:t>实现祖国完全统一是中华民族伟大复兴的必然要求</w:t>
      </w:r>
      <w:r>
        <w:rPr>
          <w:rFonts w:hint="eastAsia"/>
          <w:lang w:eastAsia="zh-CN"/>
        </w:rPr>
        <w:t>。</w:t>
      </w:r>
      <w:bookmarkStart w:id="0" w:name="_GoBack"/>
      <w:bookmarkEnd w:id="0"/>
    </w:p>
    <w:p w14:paraId="29B6FBFB">
      <w:pPr>
        <w:widowControl w:val="0"/>
        <w:numPr>
          <w:numId w:val="0"/>
        </w:numPr>
        <w:ind w:leftChars="0"/>
        <w:jc w:val="both"/>
        <w:rPr>
          <w:rFonts w:hint="eastAsia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实现祖国完全统一是由中华民族伟大复兴的时和势决定的，是不可丽挡的历史潮流。</w:t>
      </w:r>
      <w:r>
        <w:rPr>
          <w:rFonts w:hint="eastAsia"/>
        </w:rPr>
        <w:br w:type="textWrapping"/>
      </w:r>
      <w:r>
        <w:rPr>
          <w:rFonts w:hint="eastAsia"/>
        </w:rPr>
        <w:t>今天我们比历史上任何时期都更接近、更有信心和能力实现祖国完全统一的目标。习近平指出:“实现祖国完全统一是全体中华儿女的共同愿望，是民族复兴的题中之义。”</w:t>
      </w:r>
    </w:p>
    <w:p w14:paraId="6EA4F549">
      <w:pPr>
        <w:widowControl w:val="0"/>
        <w:numPr>
          <w:numId w:val="0"/>
        </w:numPr>
        <w:ind w:leftChars="0"/>
        <w:jc w:val="both"/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民族复兴、国家统一是大势所趋、大义所在、民心所向。</w:t>
      </w:r>
      <w:r>
        <w:rPr>
          <w:rFonts w:hint="eastAsia"/>
        </w:rPr>
        <w:br w:type="textWrapping"/>
      </w:r>
      <w:r>
        <w:rPr>
          <w:rFonts w:hint="eastAsia"/>
        </w:rPr>
        <w:t>中华文明具有突出的统一性，国家统一永远是中国核心利益的核心。在中华民族的发展进程中，追求统一、反对分裂始终是全民族的主流价值观。两岸走近、同胞团圆是两岸同胞的共同心愿，没有什么力量能把我们割裂开来。</w:t>
      </w:r>
    </w:p>
    <w:p w14:paraId="4003F423">
      <w:pPr>
        <w:widowControl w:val="0"/>
        <w:numPr>
          <w:numId w:val="0"/>
        </w:numPr>
        <w:ind w:leftChars="0"/>
        <w:jc w:val="both"/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台湾前途在于国家统一，台湾同胞福祉系于民族复兴。</w:t>
      </w:r>
      <w:r>
        <w:rPr>
          <w:rFonts w:hint="eastAsia"/>
        </w:rPr>
        <w:br w:type="textWrapping"/>
      </w:r>
      <w:r>
        <w:rPr>
          <w:rFonts w:hint="eastAsia"/>
        </w:rPr>
        <w:t>两岸关系和平发展是维护两岸和平、促进两岸共同发展、造福两岸同胞的正确道路。和平统一之后，台湾将永保太平,民众将安居乐业。有强大祖国做依靠，台湾同胞的民生福社会更好、发展空间会更大，在国际上腰杆会更硬、底气会更足，更加安全、更有尊严。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统一是历史大势，是正道;“台独”是历史逆流，是绝路。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ECCAD9"/>
    <w:multiLevelType w:val="singleLevel"/>
    <w:tmpl w:val="CEECCAD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EC660E"/>
    <w:rsid w:val="78676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2025-01-04T07:24:44Z</dcterms:created>
  <dc:creator>Dolphin</dc:creator>
  <cp:lastModifiedBy>枫林听雨·腾</cp:lastModifiedBy>
  <dcterms:modified xsi:type="dcterms:W3CDTF">2025-01-04T08:08:47Z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eyJoZGlkIjoiM2RmZTZiMTdkYTUwNDQ5MDkzMGU0MTdlOWE1NDRjZDkiLCJ1c2VySWQiOiI4OTA2NjM0NTcifQ==</vt:lpwstr>
  </property>
  <property fmtid="{D5CDD505-2E9C-101B-9397-08002B2CF9AE}" pid="4" name="ICV">
    <vt:lpwstr>30FBE1C269544C9FAF225029DF78821F_12</vt:lpwstr>
  </property>
</Properties>
</file>