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7682"/>
          <w:sz w:val="48"/>
        </w:rPr>
        <w:t>Tennis Robot - Mechanical Design Concept</w:t>
      </w:r>
    </w:p>
    <w:p>
      <w:pPr>
        <w:jc w:val="center"/>
      </w:pPr>
      <w:r>
        <w:rPr>
          <w:color w:val="5B697C"/>
          <w:sz w:val="26"/>
        </w:rPr>
        <w:t>Βάση, μηχανισμός μαζέματος και μηχανισμός συλλογής/αποθήκευσης</w:t>
      </w:r>
    </w:p>
    <w:p>
      <w:pPr>
        <w:jc w:val="center"/>
      </w:pPr>
      <w:r>
        <w:rPr>
          <w:color w:val="5B697C"/>
          <w:sz w:val="20"/>
        </w:rPr>
        <w:t>Draft concept | 2026-05-18 | Prototype-oriented design</w:t>
      </w:r>
    </w:p>
    <w:p>
      <w:r>
        <w:drawing>
          <wp:inline xmlns:a="http://schemas.openxmlformats.org/drawingml/2006/main" xmlns:pic="http://schemas.openxmlformats.org/drawingml/2006/picture">
            <wp:extent cx="6309360" cy="3746182"/>
            <wp:docPr id="1" name="Picture 1"/>
            <wp:cNvGraphicFramePr>
              <a:graphicFrameLocks noChangeAspect="1"/>
            </wp:cNvGraphicFramePr>
            <a:graphic>
              <a:graphicData uri="http://schemas.openxmlformats.org/drawingml/2006/picture">
                <pic:pic>
                  <pic:nvPicPr>
                    <pic:cNvPr id="0" name="design-side-section.png"/>
                    <pic:cNvPicPr/>
                  </pic:nvPicPr>
                  <pic:blipFill>
                    <a:blip r:embed="rId9"/>
                    <a:stretch>
                      <a:fillRect/>
                    </a:stretch>
                  </pic:blipFill>
                  <pic:spPr>
                    <a:xfrm>
                      <a:off x="0" y="0"/>
                      <a:ext cx="6309360" cy="3746182"/>
                    </a:xfrm>
                    <a:prstGeom prst="rect"/>
                  </pic:spPr>
                </pic:pic>
              </a:graphicData>
            </a:graphic>
          </wp:inline>
        </w:drawing>
      </w:r>
    </w:p>
    <w:p>
      <w:pPr>
        <w:jc w:val="center"/>
      </w:pPr>
      <w:r>
        <w:rPr>
          <w:i/>
          <w:color w:val="5B697C"/>
          <w:sz w:val="18"/>
        </w:rPr>
        <w:t>Σχήμα 1. Πλάγια τομή του προτεινόμενου module layout.</w:t>
      </w:r>
    </w:p>
    <w:tbl>
      <w:tblPr>
        <w:tblStyle w:val="TableGrid"/>
        <w:tblW w:type="auto" w:w="0"/>
        <w:tblLook w:firstColumn="1" w:firstRow="1" w:lastColumn="0" w:lastRow="0" w:noHBand="0" w:noVBand="1" w:val="04A0"/>
      </w:tblPr>
      <w:tblGrid>
        <w:gridCol w:w="10312"/>
      </w:tblGrid>
      <w:tr>
        <w:tc>
          <w:tcPr>
            <w:tcW w:type="dxa" w:w="10312"/>
            <w:shd w:fill="FFF4DE"/>
          </w:tcPr>
          <w:p>
            <w:r/>
            <w:r>
              <w:rPr>
                <w:b/>
                <w:color w:val="845316"/>
                <w:sz w:val="20"/>
              </w:rPr>
              <w:t xml:space="preserve">Κύρια απόφαση: </w:t>
            </w:r>
            <w:r>
              <w:rPr>
                <w:color w:val="1F2937"/>
                <w:sz w:val="20"/>
              </w:rPr>
              <w:t>Η εκτόξευση και το μάζεμα παραμένουν χωριστά modules. Η βάση λειτουργεί σαν trolley για μεταφορά, αλλά στην εκτόξευση κάθεται σε stabilizers ώστε να μη στηρίζεται μόνο στους δύο τροχούς.</w:t>
            </w:r>
          </w:p>
        </w:tc>
      </w:tr>
    </w:tbl>
    <w:p/>
    <w:p>
      <w:pPr>
        <w:pStyle w:val="Heading1"/>
      </w:pPr>
      <w:r>
        <w:t>1. Design στόχοι</w:t>
      </w:r>
    </w:p>
    <w:p>
      <w:pPr>
        <w:pStyle w:val="ListBullet"/>
      </w:pPr>
      <w:r>
        <w:t>Καθαρό εξωτερικό σώμα που κρύβει μπαταρία, καλώδια, drive motors, drivers και moving parts.</w:t>
      </w:r>
    </w:p>
    <w:p>
      <w:pPr>
        <w:pStyle w:val="ListBullet"/>
      </w:pPr>
      <w:r>
        <w:t>Μεταφορά τύπου βαλίτσας με δύο μεγάλους τροχούς και τηλεσκοπικό χερούλι.</w:t>
      </w:r>
    </w:p>
    <w:p>
      <w:pPr>
        <w:pStyle w:val="ListBullet"/>
      </w:pPr>
      <w:r>
        <w:t>Σταθερή λειτουργία στην εκτόξευση με μπροστινά stabilizer feet ή φαρδύ rubber foot.</w:t>
      </w:r>
    </w:p>
    <w:p>
      <w:pPr>
        <w:pStyle w:val="ListBullet"/>
      </w:pPr>
      <w:r>
        <w:t>Modular μηχανική: βάση, intake/μάζεμα, hopper/συλλογή και launcher να λύνονται ανεξάρτητα.</w:t>
      </w:r>
    </w:p>
    <w:p>
      <w:pPr>
        <w:pStyle w:val="ListBullet"/>
      </w:pPr>
      <w:r>
        <w:t>Service access για μπλοκαρίσματα, αλλαγή μπαταρίας, καθάρισμα fuzzy debris και πρόσβαση σε electronics.</w:t>
      </w:r>
    </w:p>
    <w:p>
      <w:pPr>
        <w:pStyle w:val="Heading1"/>
      </w:pPr>
      <w:r>
        <w:t>2. Design για τη βάση</w:t>
      </w:r>
    </w:p>
    <w:p>
      <w:r>
        <w:drawing>
          <wp:inline xmlns:a="http://schemas.openxmlformats.org/drawingml/2006/main" xmlns:pic="http://schemas.openxmlformats.org/drawingml/2006/picture">
            <wp:extent cx="6309360" cy="3746182"/>
            <wp:docPr id="2" name="Picture 2"/>
            <wp:cNvGraphicFramePr>
              <a:graphicFrameLocks noChangeAspect="1"/>
            </wp:cNvGraphicFramePr>
            <a:graphic>
              <a:graphicData uri="http://schemas.openxmlformats.org/drawingml/2006/picture">
                <pic:pic>
                  <pic:nvPicPr>
                    <pic:cNvPr id="0" name="design-base-plan.png"/>
                    <pic:cNvPicPr/>
                  </pic:nvPicPr>
                  <pic:blipFill>
                    <a:blip r:embed="rId10"/>
                    <a:stretch>
                      <a:fillRect/>
                    </a:stretch>
                  </pic:blipFill>
                  <pic:spPr>
                    <a:xfrm>
                      <a:off x="0" y="0"/>
                      <a:ext cx="6309360" cy="3746182"/>
                    </a:xfrm>
                    <a:prstGeom prst="rect"/>
                  </pic:spPr>
                </pic:pic>
              </a:graphicData>
            </a:graphic>
          </wp:inline>
        </w:drawing>
      </w:r>
    </w:p>
    <w:p>
      <w:pPr>
        <w:jc w:val="center"/>
      </w:pPr>
      <w:r>
        <w:rPr>
          <w:i/>
          <w:color w:val="5B697C"/>
          <w:sz w:val="18"/>
        </w:rPr>
        <w:t>Σχήμα 2. Κάτοψη βάσης με 2 drive wheels, εσωτερικό σασί και stabilizers.</w:t>
      </w:r>
    </w:p>
    <w:p>
      <w:r>
        <w:t>Η βάση προτείνεται ως εσωτερικό αλουμινένιο σασί με βιδωτά εξωτερικά panels. Τα panels δίνουν καθαρή εμφάνιση και προστασία, αλλά το πραγματικό φορτίο το παίρνει το σασί. Το τηλεσκοπικό χερούλι πρέπει να βιδώνει στο σασί, όχι μόνο στο πλαστικό κέλυφος.</w:t>
      </w:r>
    </w:p>
    <w:tbl>
      <w:tblPr>
        <w:tblStyle w:val="TableGrid"/>
        <w:tblW w:type="auto" w:w="0"/>
        <w:tblLook w:firstColumn="1" w:firstRow="1" w:lastColumn="0" w:lastRow="0" w:noHBand="0" w:noVBand="1" w:val="04A0"/>
      </w:tblPr>
      <w:tblGrid>
        <w:gridCol w:w="3437"/>
        <w:gridCol w:w="3437"/>
        <w:gridCol w:w="3437"/>
      </w:tblGrid>
      <w:tr>
        <w:tc>
          <w:tcPr>
            <w:tcW w:type="dxa" w:w="1701"/>
            <w:vAlign w:val="center"/>
            <w:shd w:fill="EAF3F5"/>
          </w:tcPr>
          <w:p>
            <w:pPr>
              <w:jc w:val="left"/>
            </w:pPr>
            <w:r>
              <w:rPr>
                <w:b/>
                <w:color w:val="145C66"/>
                <w:sz w:val="18"/>
              </w:rPr>
            </w:r>
            <w:r>
              <w:rPr>
                <w:b/>
                <w:color w:val="145C66"/>
                <w:sz w:val="18"/>
              </w:rPr>
              <w:t>Υποσύστημα</w:t>
            </w:r>
          </w:p>
        </w:tc>
        <w:tc>
          <w:tcPr>
            <w:tcW w:type="dxa" w:w="3572"/>
            <w:vAlign w:val="center"/>
            <w:shd w:fill="EAF3F5"/>
          </w:tcPr>
          <w:p>
            <w:pPr>
              <w:jc w:val="left"/>
            </w:pPr>
            <w:r>
              <w:rPr>
                <w:b/>
                <w:color w:val="145C66"/>
                <w:sz w:val="18"/>
              </w:rPr>
            </w:r>
            <w:r>
              <w:rPr>
                <w:b/>
                <w:color w:val="145C66"/>
                <w:sz w:val="18"/>
              </w:rPr>
              <w:t>Πρόταση</w:t>
            </w:r>
          </w:p>
        </w:tc>
        <w:tc>
          <w:tcPr>
            <w:tcW w:type="dxa" w:w="3402"/>
            <w:vAlign w:val="center"/>
            <w:shd w:fill="EAF3F5"/>
          </w:tcPr>
          <w:p>
            <w:pPr>
              <w:jc w:val="left"/>
            </w:pPr>
            <w:r>
              <w:rPr>
                <w:b/>
                <w:color w:val="145C66"/>
                <w:sz w:val="18"/>
              </w:rPr>
            </w:r>
            <w:r>
              <w:rPr>
                <w:b/>
                <w:color w:val="145C66"/>
                <w:sz w:val="18"/>
              </w:rPr>
              <w:t>Σημείο προσοχής</w:t>
            </w:r>
          </w:p>
        </w:tc>
      </w:tr>
      <w:tr>
        <w:tc>
          <w:tcPr>
            <w:tcW w:type="dxa" w:w="1701"/>
            <w:vAlign w:val="center"/>
          </w:tcPr>
          <w:p>
            <w:pPr>
              <w:jc w:val="left"/>
            </w:pPr>
            <w:r>
              <w:rPr>
                <w:sz w:val="18"/>
              </w:rPr>
            </w:r>
            <w:r>
              <w:rPr>
                <w:b w:val="0"/>
                <w:sz w:val="18"/>
              </w:rPr>
              <w:t>Drive layout</w:t>
            </w:r>
          </w:p>
        </w:tc>
        <w:tc>
          <w:tcPr>
            <w:tcW w:type="dxa" w:w="3572"/>
            <w:vAlign w:val="center"/>
          </w:tcPr>
          <w:p>
            <w:pPr>
              <w:jc w:val="left"/>
            </w:pPr>
            <w:r>
              <w:rPr>
                <w:sz w:val="18"/>
              </w:rPr>
            </w:r>
            <w:r>
              <w:rPr>
                <w:b w:val="0"/>
                <w:sz w:val="18"/>
              </w:rPr>
              <w:t>2 κινητήριοι τροχοί 150-200 mm με DC gear motors/encoders</w:t>
            </w:r>
          </w:p>
        </w:tc>
        <w:tc>
          <w:tcPr>
            <w:tcW w:type="dxa" w:w="3402"/>
            <w:vAlign w:val="center"/>
          </w:tcPr>
          <w:p>
            <w:pPr>
              <w:jc w:val="left"/>
            </w:pPr>
            <w:r>
              <w:rPr>
                <w:sz w:val="18"/>
              </w:rPr>
            </w:r>
            <w:r>
              <w:rPr>
                <w:b w:val="0"/>
                <w:sz w:val="18"/>
              </w:rPr>
              <w:t>Οι τροχοί δίνουν κίνηση και μεταφορά, όχι μόνο στήριξη εκτόξευσης.</w:t>
            </w:r>
          </w:p>
        </w:tc>
      </w:tr>
      <w:tr>
        <w:tc>
          <w:tcPr>
            <w:tcW w:type="dxa" w:w="1701"/>
            <w:vAlign w:val="center"/>
          </w:tcPr>
          <w:p>
            <w:pPr>
              <w:jc w:val="left"/>
            </w:pPr>
            <w:r>
              <w:rPr>
                <w:sz w:val="18"/>
              </w:rPr>
            </w:r>
            <w:r>
              <w:rPr>
                <w:b w:val="0"/>
                <w:sz w:val="18"/>
              </w:rPr>
              <w:t>Σταθεροποίηση</w:t>
            </w:r>
          </w:p>
        </w:tc>
        <w:tc>
          <w:tcPr>
            <w:tcW w:type="dxa" w:w="3572"/>
            <w:vAlign w:val="center"/>
          </w:tcPr>
          <w:p>
            <w:pPr>
              <w:jc w:val="left"/>
            </w:pPr>
            <w:r>
              <w:rPr>
                <w:sz w:val="18"/>
              </w:rPr>
            </w:r>
            <w:r>
              <w:rPr>
                <w:b w:val="0"/>
                <w:sz w:val="18"/>
              </w:rPr>
              <w:t>2 πτυσσόμενα stabilizer feet μπροστά ή ένα πλατύ rubber foot</w:t>
            </w:r>
          </w:p>
        </w:tc>
        <w:tc>
          <w:tcPr>
            <w:tcW w:type="dxa" w:w="3402"/>
            <w:vAlign w:val="center"/>
          </w:tcPr>
          <w:p>
            <w:pPr>
              <w:jc w:val="left"/>
            </w:pPr>
            <w:r>
              <w:rPr>
                <w:sz w:val="18"/>
              </w:rPr>
            </w:r>
            <w:r>
              <w:rPr>
                <w:b w:val="0"/>
                <w:sz w:val="18"/>
              </w:rPr>
              <w:t>Να ακουμπά κάτω πριν την εκτόξευση και να σηκώνεται στη μεταφορά.</w:t>
            </w:r>
          </w:p>
        </w:tc>
      </w:tr>
      <w:tr>
        <w:tc>
          <w:tcPr>
            <w:tcW w:type="dxa" w:w="1701"/>
            <w:vAlign w:val="center"/>
          </w:tcPr>
          <w:p>
            <w:pPr>
              <w:jc w:val="left"/>
            </w:pPr>
            <w:r>
              <w:rPr>
                <w:sz w:val="18"/>
              </w:rPr>
            </w:r>
            <w:r>
              <w:rPr>
                <w:b w:val="0"/>
                <w:sz w:val="18"/>
              </w:rPr>
              <w:t>Σασί</w:t>
            </w:r>
          </w:p>
        </w:tc>
        <w:tc>
          <w:tcPr>
            <w:tcW w:type="dxa" w:w="3572"/>
            <w:vAlign w:val="center"/>
          </w:tcPr>
          <w:p>
            <w:pPr>
              <w:jc w:val="left"/>
            </w:pPr>
            <w:r>
              <w:rPr>
                <w:sz w:val="18"/>
              </w:rPr>
            </w:r>
            <w:r>
              <w:rPr>
                <w:b w:val="0"/>
                <w:sz w:val="18"/>
              </w:rPr>
              <w:t>2020/2040 extrusion ή aluminum plate 3-5 mm</w:t>
            </w:r>
          </w:p>
        </w:tc>
        <w:tc>
          <w:tcPr>
            <w:tcW w:type="dxa" w:w="3402"/>
            <w:vAlign w:val="center"/>
          </w:tcPr>
          <w:p>
            <w:pPr>
              <w:jc w:val="left"/>
            </w:pPr>
            <w:r>
              <w:rPr>
                <w:sz w:val="18"/>
              </w:rPr>
            </w:r>
            <w:r>
              <w:rPr>
                <w:b w:val="0"/>
                <w:sz w:val="18"/>
              </w:rPr>
              <w:t>Χαμηλή μπαταρία και rigid σημεία για launcher/intake.</w:t>
            </w:r>
          </w:p>
        </w:tc>
      </w:tr>
      <w:tr>
        <w:tc>
          <w:tcPr>
            <w:tcW w:type="dxa" w:w="1701"/>
            <w:vAlign w:val="center"/>
          </w:tcPr>
          <w:p>
            <w:pPr>
              <w:jc w:val="left"/>
            </w:pPr>
            <w:r>
              <w:rPr>
                <w:sz w:val="18"/>
              </w:rPr>
            </w:r>
            <w:r>
              <w:rPr>
                <w:b w:val="0"/>
                <w:sz w:val="18"/>
              </w:rPr>
              <w:t>Κέλυφος</w:t>
            </w:r>
          </w:p>
        </w:tc>
        <w:tc>
          <w:tcPr>
            <w:tcW w:type="dxa" w:w="3572"/>
            <w:vAlign w:val="center"/>
          </w:tcPr>
          <w:p>
            <w:pPr>
              <w:jc w:val="left"/>
            </w:pPr>
            <w:r>
              <w:rPr>
                <w:sz w:val="18"/>
              </w:rPr>
            </w:r>
            <w:r>
              <w:rPr>
                <w:b w:val="0"/>
                <w:sz w:val="18"/>
              </w:rPr>
              <w:t>ABS/polycarbonate panels 2-4 mm, βιδωτά</w:t>
            </w:r>
          </w:p>
        </w:tc>
        <w:tc>
          <w:tcPr>
            <w:tcW w:type="dxa" w:w="3402"/>
            <w:vAlign w:val="center"/>
          </w:tcPr>
          <w:p>
            <w:pPr>
              <w:jc w:val="left"/>
            </w:pPr>
            <w:r>
              <w:rPr>
                <w:sz w:val="18"/>
              </w:rPr>
            </w:r>
            <w:r>
              <w:rPr>
                <w:b w:val="0"/>
                <w:sz w:val="18"/>
              </w:rPr>
              <w:t>Service hatches σε intake, electronics και feeder.</w:t>
            </w:r>
          </w:p>
        </w:tc>
      </w:tr>
      <w:tr>
        <w:tc>
          <w:tcPr>
            <w:tcW w:type="dxa" w:w="1701"/>
            <w:vAlign w:val="center"/>
          </w:tcPr>
          <w:p>
            <w:pPr>
              <w:jc w:val="left"/>
            </w:pPr>
            <w:r>
              <w:rPr>
                <w:sz w:val="18"/>
              </w:rPr>
            </w:r>
            <w:r>
              <w:rPr>
                <w:b w:val="0"/>
                <w:sz w:val="18"/>
              </w:rPr>
              <w:t>Χερούλι</w:t>
            </w:r>
          </w:p>
        </w:tc>
        <w:tc>
          <w:tcPr>
            <w:tcW w:type="dxa" w:w="3572"/>
            <w:vAlign w:val="center"/>
          </w:tcPr>
          <w:p>
            <w:pPr>
              <w:jc w:val="left"/>
            </w:pPr>
            <w:r>
              <w:rPr>
                <w:sz w:val="18"/>
              </w:rPr>
            </w:r>
            <w:r>
              <w:rPr>
                <w:b w:val="0"/>
                <w:sz w:val="18"/>
              </w:rPr>
              <w:t>Heavy-duty retractable trolley handle</w:t>
            </w:r>
          </w:p>
        </w:tc>
        <w:tc>
          <w:tcPr>
            <w:tcW w:type="dxa" w:w="3402"/>
            <w:vAlign w:val="center"/>
          </w:tcPr>
          <w:p>
            <w:pPr>
              <w:jc w:val="left"/>
            </w:pPr>
            <w:r>
              <w:rPr>
                <w:sz w:val="18"/>
              </w:rPr>
            </w:r>
            <w:r>
              <w:rPr>
                <w:b w:val="0"/>
                <w:sz w:val="18"/>
              </w:rPr>
              <w:t>Αγκύρωση σε δύο κάθετα rails του σασί.</w:t>
            </w:r>
          </w:p>
        </w:tc>
      </w:tr>
    </w:tbl>
    <w:p/>
    <w:tbl>
      <w:tblPr>
        <w:tblStyle w:val="TableGrid"/>
        <w:tblW w:type="auto" w:w="0"/>
        <w:tblLook w:firstColumn="1" w:firstRow="1" w:lastColumn="0" w:lastRow="0" w:noHBand="0" w:noVBand="1" w:val="04A0"/>
      </w:tblPr>
      <w:tblGrid>
        <w:gridCol w:w="10312"/>
      </w:tblGrid>
      <w:tr>
        <w:tc>
          <w:tcPr>
            <w:tcW w:type="dxa" w:w="10312"/>
            <w:shd w:fill="FFF4DE"/>
          </w:tcPr>
          <w:p>
            <w:r/>
            <w:r>
              <w:rPr>
                <w:b/>
                <w:color w:val="845316"/>
                <w:sz w:val="20"/>
              </w:rPr>
              <w:t xml:space="preserve">Σταθερότητα: </w:t>
            </w:r>
            <w:r>
              <w:rPr>
                <w:color w:val="1F2937"/>
                <w:sz w:val="20"/>
              </w:rPr>
              <w:t>Με 2 τροχούς η μεταφορά είναι πρακτική, αλλά για shot repeatability χρειάζεται τρίτο/τέταρτο σημείο επαφής στο έδαφος. Τα stabilizers πρέπει να έχουν λάστιχο για grip και μικρή δυνατότητα ρύθμισης ύψους.</w:t>
            </w:r>
          </w:p>
        </w:tc>
      </w:tr>
    </w:tbl>
    <w:p/>
    <w:p>
      <w:pPr>
        <w:pStyle w:val="Heading1"/>
      </w:pPr>
      <w:r>
        <w:t>3. Design για τον μηχανισμό μαζέματος</w:t>
      </w:r>
    </w:p>
    <w:p>
      <w:r>
        <w:drawing>
          <wp:inline xmlns:a="http://schemas.openxmlformats.org/drawingml/2006/main" xmlns:pic="http://schemas.openxmlformats.org/drawingml/2006/picture">
            <wp:extent cx="6309360" cy="3549015"/>
            <wp:docPr id="3" name="Picture 3"/>
            <wp:cNvGraphicFramePr>
              <a:graphicFrameLocks noChangeAspect="1"/>
            </wp:cNvGraphicFramePr>
            <a:graphic>
              <a:graphicData uri="http://schemas.openxmlformats.org/drawingml/2006/picture">
                <pic:pic>
                  <pic:nvPicPr>
                    <pic:cNvPr id="0" name="design-pickup-flow.png"/>
                    <pic:cNvPicPr/>
                  </pic:nvPicPr>
                  <pic:blipFill>
                    <a:blip r:embed="rId11"/>
                    <a:stretch>
                      <a:fillRect/>
                    </a:stretch>
                  </pic:blipFill>
                  <pic:spPr>
                    <a:xfrm>
                      <a:off x="0" y="0"/>
                      <a:ext cx="6309360" cy="3549015"/>
                    </a:xfrm>
                    <a:prstGeom prst="rect"/>
                  </pic:spPr>
                </pic:pic>
              </a:graphicData>
            </a:graphic>
          </wp:inline>
        </w:drawing>
      </w:r>
    </w:p>
    <w:p>
      <w:pPr>
        <w:jc w:val="center"/>
      </w:pPr>
      <w:r>
        <w:rPr>
          <w:i/>
          <w:color w:val="5B697C"/>
          <w:sz w:val="18"/>
        </w:rPr>
        <w:t>Σχήμα 3. Μπροστινό intake με funnel, brush roller και elevator.</w:t>
      </w:r>
    </w:p>
    <w:p>
      <w:r>
        <w:drawing>
          <wp:inline xmlns:a="http://schemas.openxmlformats.org/drawingml/2006/main" xmlns:pic="http://schemas.openxmlformats.org/drawingml/2006/picture">
            <wp:extent cx="6309360" cy="3549015"/>
            <wp:docPr id="4" name="Picture 4"/>
            <wp:cNvGraphicFramePr>
              <a:graphicFrameLocks noChangeAspect="1"/>
            </wp:cNvGraphicFramePr>
            <a:graphic>
              <a:graphicData uri="http://schemas.openxmlformats.org/drawingml/2006/picture">
                <pic:pic>
                  <pic:nvPicPr>
                    <pic:cNvPr id="0" name="design-intake-front-view.png"/>
                    <pic:cNvPicPr/>
                  </pic:nvPicPr>
                  <pic:blipFill>
                    <a:blip r:embed="rId12"/>
                    <a:stretch>
                      <a:fillRect/>
                    </a:stretch>
                  </pic:blipFill>
                  <pic:spPr>
                    <a:xfrm>
                      <a:off x="0" y="0"/>
                      <a:ext cx="6309360" cy="3549015"/>
                    </a:xfrm>
                    <a:prstGeom prst="rect"/>
                  </pic:spPr>
                </pic:pic>
              </a:graphicData>
            </a:graphic>
          </wp:inline>
        </w:drawing>
      </w:r>
    </w:p>
    <w:p>
      <w:pPr>
        <w:jc w:val="center"/>
      </w:pPr>
      <w:r>
        <w:rPr>
          <w:i/>
          <w:color w:val="5B697C"/>
          <w:sz w:val="18"/>
        </w:rPr>
        <w:t>Σχήμα 4. Μπροστινή όψη intake με οδηγούς, στόμιο και brush roller.</w:t>
      </w:r>
    </w:p>
    <w:p>
      <w:r>
        <w:t>Το μάζεμα γίνεται με χαμηλό στόμιο και φαρδείς οδηγούς που συγχωρούν μικρό σφάλμα προσέγγισης. Ένας μαλακός roller/βούρτσα τραβά τη μπάλα προς τα μέσα και τη στέλνει σε μικρή ράμπα ή elevator. Αυτό είναι πιο αξιόπιστο από το να προσπαθήσουμε να χρησιμοποιήσουμε τους flywheels της εκτόξευσης ως intake.</w:t>
      </w:r>
    </w:p>
    <w:tbl>
      <w:tblPr>
        <w:tblStyle w:val="TableGrid"/>
        <w:tblW w:type="auto" w:w="0"/>
        <w:tblLook w:firstColumn="1" w:firstRow="1" w:lastColumn="0" w:lastRow="0" w:noHBand="0" w:noVBand="1" w:val="04A0"/>
      </w:tblPr>
      <w:tblGrid>
        <w:gridCol w:w="3437"/>
        <w:gridCol w:w="3437"/>
        <w:gridCol w:w="3437"/>
      </w:tblGrid>
      <w:tr>
        <w:tc>
          <w:tcPr>
            <w:tcW w:type="dxa" w:w="2041"/>
            <w:vAlign w:val="center"/>
            <w:shd w:fill="EAF3F5"/>
          </w:tcPr>
          <w:p>
            <w:pPr>
              <w:jc w:val="left"/>
            </w:pPr>
            <w:r>
              <w:rPr>
                <w:b/>
                <w:color w:val="145C66"/>
                <w:sz w:val="18"/>
              </w:rPr>
            </w:r>
            <w:r>
              <w:rPr>
                <w:b/>
                <w:color w:val="145C66"/>
                <w:sz w:val="18"/>
              </w:rPr>
              <w:t>Feature</w:t>
            </w:r>
          </w:p>
        </w:tc>
        <w:tc>
          <w:tcPr>
            <w:tcW w:type="dxa" w:w="3061"/>
            <w:vAlign w:val="center"/>
            <w:shd w:fill="EAF3F5"/>
          </w:tcPr>
          <w:p>
            <w:pPr>
              <w:jc w:val="left"/>
            </w:pPr>
            <w:r>
              <w:rPr>
                <w:b/>
                <w:color w:val="145C66"/>
                <w:sz w:val="18"/>
              </w:rPr>
            </w:r>
            <w:r>
              <w:rPr>
                <w:b/>
                <w:color w:val="145C66"/>
                <w:sz w:val="18"/>
              </w:rPr>
              <w:t>Starting dimension / spec</w:t>
            </w:r>
          </w:p>
        </w:tc>
        <w:tc>
          <w:tcPr>
            <w:tcW w:type="dxa" w:w="3572"/>
            <w:vAlign w:val="center"/>
            <w:shd w:fill="EAF3F5"/>
          </w:tcPr>
          <w:p>
            <w:pPr>
              <w:jc w:val="left"/>
            </w:pPr>
            <w:r>
              <w:rPr>
                <w:b/>
                <w:color w:val="145C66"/>
                <w:sz w:val="18"/>
              </w:rPr>
            </w:r>
            <w:r>
              <w:rPr>
                <w:b/>
                <w:color w:val="145C66"/>
                <w:sz w:val="18"/>
              </w:rPr>
              <w:t>Γιατί</w:t>
            </w:r>
          </w:p>
        </w:tc>
      </w:tr>
      <w:tr>
        <w:tc>
          <w:tcPr>
            <w:tcW w:type="dxa" w:w="2041"/>
            <w:vAlign w:val="center"/>
          </w:tcPr>
          <w:p>
            <w:pPr>
              <w:jc w:val="left"/>
            </w:pPr>
            <w:r>
              <w:rPr>
                <w:sz w:val="18"/>
              </w:rPr>
            </w:r>
            <w:r>
              <w:rPr>
                <w:b w:val="0"/>
                <w:sz w:val="18"/>
              </w:rPr>
              <w:t>Πλάτος στόμιου</w:t>
            </w:r>
          </w:p>
        </w:tc>
        <w:tc>
          <w:tcPr>
            <w:tcW w:type="dxa" w:w="3061"/>
            <w:vAlign w:val="center"/>
          </w:tcPr>
          <w:p>
            <w:pPr>
              <w:jc w:val="left"/>
            </w:pPr>
            <w:r>
              <w:rPr>
                <w:sz w:val="18"/>
              </w:rPr>
            </w:r>
            <w:r>
              <w:rPr>
                <w:b w:val="0"/>
                <w:sz w:val="18"/>
              </w:rPr>
              <w:t>250-350 mm</w:t>
            </w:r>
          </w:p>
        </w:tc>
        <w:tc>
          <w:tcPr>
            <w:tcW w:type="dxa" w:w="3572"/>
            <w:vAlign w:val="center"/>
          </w:tcPr>
          <w:p>
            <w:pPr>
              <w:jc w:val="left"/>
            </w:pPr>
            <w:r>
              <w:rPr>
                <w:sz w:val="18"/>
              </w:rPr>
            </w:r>
            <w:r>
              <w:rPr>
                <w:b w:val="0"/>
                <w:sz w:val="18"/>
              </w:rPr>
              <w:t>Συγχωρεί approach error και bearing noise.</w:t>
            </w:r>
          </w:p>
        </w:tc>
      </w:tr>
      <w:tr>
        <w:tc>
          <w:tcPr>
            <w:tcW w:type="dxa" w:w="2041"/>
            <w:vAlign w:val="center"/>
          </w:tcPr>
          <w:p>
            <w:pPr>
              <w:jc w:val="left"/>
            </w:pPr>
            <w:r>
              <w:rPr>
                <w:sz w:val="18"/>
              </w:rPr>
            </w:r>
            <w:r>
              <w:rPr>
                <w:b w:val="0"/>
                <w:sz w:val="18"/>
              </w:rPr>
              <w:t>Ύψος lip</w:t>
            </w:r>
          </w:p>
        </w:tc>
        <w:tc>
          <w:tcPr>
            <w:tcW w:type="dxa" w:w="3061"/>
            <w:vAlign w:val="center"/>
          </w:tcPr>
          <w:p>
            <w:pPr>
              <w:jc w:val="left"/>
            </w:pPr>
            <w:r>
              <w:rPr>
                <w:sz w:val="18"/>
              </w:rPr>
            </w:r>
            <w:r>
              <w:rPr>
                <w:b w:val="0"/>
                <w:sz w:val="18"/>
              </w:rPr>
              <w:t>5-12 mm από το court</w:t>
            </w:r>
          </w:p>
        </w:tc>
        <w:tc>
          <w:tcPr>
            <w:tcW w:type="dxa" w:w="3572"/>
            <w:vAlign w:val="center"/>
          </w:tcPr>
          <w:p>
            <w:pPr>
              <w:jc w:val="left"/>
            </w:pPr>
            <w:r>
              <w:rPr>
                <w:sz w:val="18"/>
              </w:rPr>
            </w:r>
            <w:r>
              <w:rPr>
                <w:b w:val="0"/>
                <w:sz w:val="18"/>
              </w:rPr>
              <w:t>Πιάνει μπάλα χωρίς να ξύνει συνέχεια.</w:t>
            </w:r>
          </w:p>
        </w:tc>
      </w:tr>
      <w:tr>
        <w:tc>
          <w:tcPr>
            <w:tcW w:type="dxa" w:w="2041"/>
            <w:vAlign w:val="center"/>
          </w:tcPr>
          <w:p>
            <w:pPr>
              <w:jc w:val="left"/>
            </w:pPr>
            <w:r>
              <w:rPr>
                <w:sz w:val="18"/>
              </w:rPr>
            </w:r>
            <w:r>
              <w:rPr>
                <w:b w:val="0"/>
                <w:sz w:val="18"/>
              </w:rPr>
              <w:t>Brush roller</w:t>
            </w:r>
          </w:p>
        </w:tc>
        <w:tc>
          <w:tcPr>
            <w:tcW w:type="dxa" w:w="3061"/>
            <w:vAlign w:val="center"/>
          </w:tcPr>
          <w:p>
            <w:pPr>
              <w:jc w:val="left"/>
            </w:pPr>
            <w:r>
              <w:rPr>
                <w:sz w:val="18"/>
              </w:rPr>
            </w:r>
            <w:r>
              <w:rPr>
                <w:b w:val="0"/>
                <w:sz w:val="18"/>
              </w:rPr>
              <w:t>60-100 mm διάμετρος, 250-350 mm μήκος</w:t>
            </w:r>
          </w:p>
        </w:tc>
        <w:tc>
          <w:tcPr>
            <w:tcW w:type="dxa" w:w="3572"/>
            <w:vAlign w:val="center"/>
          </w:tcPr>
          <w:p>
            <w:pPr>
              <w:jc w:val="left"/>
            </w:pPr>
            <w:r>
              <w:rPr>
                <w:sz w:val="18"/>
              </w:rPr>
            </w:r>
            <w:r>
              <w:rPr>
                <w:b w:val="0"/>
                <w:sz w:val="18"/>
              </w:rPr>
              <w:t>Μαλακή επαφή που δεν πετάει τη μπάλα μακριά.</w:t>
            </w:r>
          </w:p>
        </w:tc>
      </w:tr>
      <w:tr>
        <w:tc>
          <w:tcPr>
            <w:tcW w:type="dxa" w:w="2041"/>
            <w:vAlign w:val="center"/>
          </w:tcPr>
          <w:p>
            <w:pPr>
              <w:jc w:val="left"/>
            </w:pPr>
            <w:r>
              <w:rPr>
                <w:sz w:val="18"/>
              </w:rPr>
            </w:r>
            <w:r>
              <w:rPr>
                <w:b w:val="0"/>
                <w:sz w:val="18"/>
              </w:rPr>
              <w:t>Roller speed</w:t>
            </w:r>
          </w:p>
        </w:tc>
        <w:tc>
          <w:tcPr>
            <w:tcW w:type="dxa" w:w="3061"/>
            <w:vAlign w:val="center"/>
          </w:tcPr>
          <w:p>
            <w:pPr>
              <w:jc w:val="left"/>
            </w:pPr>
            <w:r>
              <w:rPr>
                <w:sz w:val="18"/>
              </w:rPr>
            </w:r>
            <w:r>
              <w:rPr>
                <w:b w:val="0"/>
                <w:sz w:val="18"/>
              </w:rPr>
              <w:t>100-300 rpm αρχικά</w:t>
            </w:r>
          </w:p>
        </w:tc>
        <w:tc>
          <w:tcPr>
            <w:tcW w:type="dxa" w:w="3572"/>
            <w:vAlign w:val="center"/>
          </w:tcPr>
          <w:p>
            <w:pPr>
              <w:jc w:val="left"/>
            </w:pPr>
            <w:r>
              <w:rPr>
                <w:sz w:val="18"/>
              </w:rPr>
            </w:r>
            <w:r>
              <w:rPr>
                <w:b w:val="0"/>
                <w:sz w:val="18"/>
              </w:rPr>
              <w:t>Χρειάζεται tuning με πραγματικές μπάλες.</w:t>
            </w:r>
          </w:p>
        </w:tc>
      </w:tr>
      <w:tr>
        <w:tc>
          <w:tcPr>
            <w:tcW w:type="dxa" w:w="2041"/>
            <w:vAlign w:val="center"/>
          </w:tcPr>
          <w:p>
            <w:pPr>
              <w:jc w:val="left"/>
            </w:pPr>
            <w:r>
              <w:rPr>
                <w:sz w:val="18"/>
              </w:rPr>
            </w:r>
            <w:r>
              <w:rPr>
                <w:b w:val="0"/>
                <w:sz w:val="18"/>
              </w:rPr>
              <w:t>Elevator</w:t>
            </w:r>
          </w:p>
        </w:tc>
        <w:tc>
          <w:tcPr>
            <w:tcW w:type="dxa" w:w="3061"/>
            <w:vAlign w:val="center"/>
          </w:tcPr>
          <w:p>
            <w:pPr>
              <w:jc w:val="left"/>
            </w:pPr>
            <w:r>
              <w:rPr>
                <w:sz w:val="18"/>
              </w:rPr>
            </w:r>
            <w:r>
              <w:rPr>
                <w:b w:val="0"/>
                <w:sz w:val="18"/>
              </w:rPr>
              <w:t>Belt/paddle ή inclined roller path</w:t>
            </w:r>
          </w:p>
        </w:tc>
        <w:tc>
          <w:tcPr>
            <w:tcW w:type="dxa" w:w="3572"/>
            <w:vAlign w:val="center"/>
          </w:tcPr>
          <w:p>
            <w:pPr>
              <w:jc w:val="left"/>
            </w:pPr>
            <w:r>
              <w:rPr>
                <w:sz w:val="18"/>
              </w:rPr>
            </w:r>
            <w:r>
              <w:rPr>
                <w:b w:val="0"/>
                <w:sz w:val="18"/>
              </w:rPr>
              <w:t>Ανεβάζει τη μπάλα στο hopper χωρίς χειροκίνητη φόρτωση.</w:t>
            </w:r>
          </w:p>
        </w:tc>
      </w:tr>
      <w:tr>
        <w:tc>
          <w:tcPr>
            <w:tcW w:type="dxa" w:w="2041"/>
            <w:vAlign w:val="center"/>
          </w:tcPr>
          <w:p>
            <w:pPr>
              <w:jc w:val="left"/>
            </w:pPr>
            <w:r>
              <w:rPr>
                <w:sz w:val="18"/>
              </w:rPr>
            </w:r>
            <w:r>
              <w:rPr>
                <w:b w:val="0"/>
                <w:sz w:val="18"/>
              </w:rPr>
              <w:t>Sensor</w:t>
            </w:r>
          </w:p>
        </w:tc>
        <w:tc>
          <w:tcPr>
            <w:tcW w:type="dxa" w:w="3061"/>
            <w:vAlign w:val="center"/>
          </w:tcPr>
          <w:p>
            <w:pPr>
              <w:jc w:val="left"/>
            </w:pPr>
            <w:r>
              <w:rPr>
                <w:sz w:val="18"/>
              </w:rPr>
            </w:r>
            <w:r>
              <w:rPr>
                <w:b w:val="0"/>
                <w:sz w:val="18"/>
              </w:rPr>
              <w:t>IR break beam ή microswitch</w:t>
            </w:r>
          </w:p>
        </w:tc>
        <w:tc>
          <w:tcPr>
            <w:tcW w:type="dxa" w:w="3572"/>
            <w:vAlign w:val="center"/>
          </w:tcPr>
          <w:p>
            <w:pPr>
              <w:jc w:val="left"/>
            </w:pPr>
            <w:r>
              <w:rPr>
                <w:sz w:val="18"/>
              </w:rPr>
            </w:r>
            <w:r>
              <w:rPr>
                <w:b w:val="0"/>
                <w:sz w:val="18"/>
              </w:rPr>
              <w:t>Ανιχνεύει ball captured / jam.</w:t>
            </w:r>
          </w:p>
        </w:tc>
      </w:tr>
    </w:tbl>
    <w:p/>
    <w:p>
      <w:pPr>
        <w:pStyle w:val="Heading1"/>
      </w:pPr>
      <w:r>
        <w:t>4. Design για τον μηχανισμό συλλογής/αποθήκευσης</w:t>
      </w:r>
    </w:p>
    <w:p>
      <w:r>
        <w:drawing>
          <wp:inline xmlns:a="http://schemas.openxmlformats.org/drawingml/2006/main" xmlns:pic="http://schemas.openxmlformats.org/drawingml/2006/picture">
            <wp:extent cx="6309360" cy="3549015"/>
            <wp:docPr id="5" name="Picture 5"/>
            <wp:cNvGraphicFramePr>
              <a:graphicFrameLocks noChangeAspect="1"/>
            </wp:cNvGraphicFramePr>
            <a:graphic>
              <a:graphicData uri="http://schemas.openxmlformats.org/drawingml/2006/picture">
                <pic:pic>
                  <pic:nvPicPr>
                    <pic:cNvPr id="0" name="design-collection-hopper.png"/>
                    <pic:cNvPicPr/>
                  </pic:nvPicPr>
                  <pic:blipFill>
                    <a:blip r:embed="rId13"/>
                    <a:stretch>
                      <a:fillRect/>
                    </a:stretch>
                  </pic:blipFill>
                  <pic:spPr>
                    <a:xfrm>
                      <a:off x="0" y="0"/>
                      <a:ext cx="6309360" cy="3549015"/>
                    </a:xfrm>
                    <a:prstGeom prst="rect"/>
                  </pic:spPr>
                </pic:pic>
              </a:graphicData>
            </a:graphic>
          </wp:inline>
        </w:drawing>
      </w:r>
    </w:p>
    <w:p>
      <w:pPr>
        <w:jc w:val="center"/>
      </w:pPr>
      <w:r>
        <w:rPr>
          <w:i/>
          <w:color w:val="5B697C"/>
          <w:sz w:val="18"/>
        </w:rPr>
        <w:t>Σχήμα 5. Hopper με κεκλιμένο πάτο, anti-jam agitator και star feeder.</w:t>
      </w:r>
    </w:p>
    <w:p>
      <w:r>
        <w:t>Ο μηχανισμός συλλογής είναι το buffer μεταξύ μαζέματος και εκτόξευσης. Θέλει λείες εσωτερικές επιφάνειες, κεκλιμένο πάτο και σημείο καθαρισμού. Για πρώτη πλήρη έκδοση, στόχος 40-80 μπάλες είναι λογικός χωρίς να γίνει υπερβολικά ψηλό το robot.</w:t>
      </w:r>
    </w:p>
    <w:tbl>
      <w:tblPr>
        <w:tblStyle w:val="TableGrid"/>
        <w:tblW w:type="auto" w:w="0"/>
        <w:tblLook w:firstColumn="1" w:firstRow="1" w:lastColumn="0" w:lastRow="0" w:noHBand="0" w:noVBand="1" w:val="04A0"/>
      </w:tblPr>
      <w:tblGrid>
        <w:gridCol w:w="3437"/>
        <w:gridCol w:w="3437"/>
        <w:gridCol w:w="3437"/>
      </w:tblGrid>
      <w:tr>
        <w:tc>
          <w:tcPr>
            <w:tcW w:type="dxa" w:w="1814"/>
            <w:vAlign w:val="center"/>
            <w:shd w:fill="EAF3F5"/>
          </w:tcPr>
          <w:p>
            <w:pPr>
              <w:jc w:val="left"/>
            </w:pPr>
            <w:r>
              <w:rPr>
                <w:b/>
                <w:color w:val="145C66"/>
                <w:sz w:val="18"/>
              </w:rPr>
            </w:r>
            <w:r>
              <w:rPr>
                <w:b/>
                <w:color w:val="145C66"/>
                <w:sz w:val="18"/>
              </w:rPr>
              <w:t>Υποσύστημα</w:t>
            </w:r>
          </w:p>
        </w:tc>
        <w:tc>
          <w:tcPr>
            <w:tcW w:type="dxa" w:w="3458"/>
            <w:vAlign w:val="center"/>
            <w:shd w:fill="EAF3F5"/>
          </w:tcPr>
          <w:p>
            <w:pPr>
              <w:jc w:val="left"/>
            </w:pPr>
            <w:r>
              <w:rPr>
                <w:b/>
                <w:color w:val="145C66"/>
                <w:sz w:val="18"/>
              </w:rPr>
            </w:r>
            <w:r>
              <w:rPr>
                <w:b/>
                <w:color w:val="145C66"/>
                <w:sz w:val="18"/>
              </w:rPr>
              <w:t>Πρόταση</w:t>
            </w:r>
          </w:p>
        </w:tc>
        <w:tc>
          <w:tcPr>
            <w:tcW w:type="dxa" w:w="3402"/>
            <w:vAlign w:val="center"/>
            <w:shd w:fill="EAF3F5"/>
          </w:tcPr>
          <w:p>
            <w:pPr>
              <w:jc w:val="left"/>
            </w:pPr>
            <w:r>
              <w:rPr>
                <w:b/>
                <w:color w:val="145C66"/>
                <w:sz w:val="18"/>
              </w:rPr>
            </w:r>
            <w:r>
              <w:rPr>
                <w:b/>
                <w:color w:val="145C66"/>
                <w:sz w:val="18"/>
              </w:rPr>
              <w:t>Σημείο προσοχής</w:t>
            </w:r>
          </w:p>
        </w:tc>
      </w:tr>
      <w:tr>
        <w:tc>
          <w:tcPr>
            <w:tcW w:type="dxa" w:w="1814"/>
            <w:vAlign w:val="center"/>
          </w:tcPr>
          <w:p>
            <w:pPr>
              <w:jc w:val="left"/>
            </w:pPr>
            <w:r>
              <w:rPr>
                <w:sz w:val="18"/>
              </w:rPr>
            </w:r>
            <w:r>
              <w:rPr>
                <w:b w:val="0"/>
                <w:sz w:val="18"/>
              </w:rPr>
              <w:t>Hopper</w:t>
            </w:r>
          </w:p>
        </w:tc>
        <w:tc>
          <w:tcPr>
            <w:tcW w:type="dxa" w:w="3458"/>
            <w:vAlign w:val="center"/>
          </w:tcPr>
          <w:p>
            <w:pPr>
              <w:jc w:val="left"/>
            </w:pPr>
            <w:r>
              <w:rPr>
                <w:sz w:val="18"/>
              </w:rPr>
            </w:r>
            <w:r>
              <w:rPr>
                <w:b w:val="0"/>
                <w:sz w:val="18"/>
              </w:rPr>
              <w:t>Κεκλιμένος πάτος προς feeder, λεία ABS/polycarbonate επιφάνεια</w:t>
            </w:r>
          </w:p>
        </w:tc>
        <w:tc>
          <w:tcPr>
            <w:tcW w:type="dxa" w:w="3402"/>
            <w:vAlign w:val="center"/>
          </w:tcPr>
          <w:p>
            <w:pPr>
              <w:jc w:val="left"/>
            </w:pPr>
            <w:r>
              <w:rPr>
                <w:sz w:val="18"/>
              </w:rPr>
            </w:r>
            <w:r>
              <w:rPr>
                <w:b w:val="0"/>
                <w:sz w:val="18"/>
              </w:rPr>
              <w:t>Οι μπάλες να κυλάνε χωρίς γωνίες που μπλοκάρουν.</w:t>
            </w:r>
          </w:p>
        </w:tc>
      </w:tr>
      <w:tr>
        <w:tc>
          <w:tcPr>
            <w:tcW w:type="dxa" w:w="1814"/>
            <w:vAlign w:val="center"/>
          </w:tcPr>
          <w:p>
            <w:pPr>
              <w:jc w:val="left"/>
            </w:pPr>
            <w:r>
              <w:rPr>
                <w:sz w:val="18"/>
              </w:rPr>
            </w:r>
            <w:r>
              <w:rPr>
                <w:b w:val="0"/>
                <w:sz w:val="18"/>
              </w:rPr>
              <w:t>Agitator</w:t>
            </w:r>
          </w:p>
        </w:tc>
        <w:tc>
          <w:tcPr>
            <w:tcW w:type="dxa" w:w="3458"/>
            <w:vAlign w:val="center"/>
          </w:tcPr>
          <w:p>
            <w:pPr>
              <w:jc w:val="left"/>
            </w:pPr>
            <w:r>
              <w:rPr>
                <w:sz w:val="18"/>
              </w:rPr>
            </w:r>
            <w:r>
              <w:rPr>
                <w:b w:val="0"/>
                <w:sz w:val="18"/>
              </w:rPr>
              <w:t>Αργός αναδευτήρας ή flexible fingers</w:t>
            </w:r>
          </w:p>
        </w:tc>
        <w:tc>
          <w:tcPr>
            <w:tcW w:type="dxa" w:w="3402"/>
            <w:vAlign w:val="center"/>
          </w:tcPr>
          <w:p>
            <w:pPr>
              <w:jc w:val="left"/>
            </w:pPr>
            <w:r>
              <w:rPr>
                <w:sz w:val="18"/>
              </w:rPr>
            </w:r>
            <w:r>
              <w:rPr>
                <w:b w:val="0"/>
                <w:sz w:val="18"/>
              </w:rPr>
              <w:t>Να σπάει γέφυρες μπαλών χωρίς να τις συμπιέζει.</w:t>
            </w:r>
          </w:p>
        </w:tc>
      </w:tr>
      <w:tr>
        <w:tc>
          <w:tcPr>
            <w:tcW w:type="dxa" w:w="1814"/>
            <w:vAlign w:val="center"/>
          </w:tcPr>
          <w:p>
            <w:pPr>
              <w:jc w:val="left"/>
            </w:pPr>
            <w:r>
              <w:rPr>
                <w:sz w:val="18"/>
              </w:rPr>
            </w:r>
            <w:r>
              <w:rPr>
                <w:b w:val="0"/>
                <w:sz w:val="18"/>
              </w:rPr>
              <w:t>Feeder</w:t>
            </w:r>
          </w:p>
        </w:tc>
        <w:tc>
          <w:tcPr>
            <w:tcW w:type="dxa" w:w="3458"/>
            <w:vAlign w:val="center"/>
          </w:tcPr>
          <w:p>
            <w:pPr>
              <w:jc w:val="left"/>
            </w:pPr>
            <w:r>
              <w:rPr>
                <w:sz w:val="18"/>
              </w:rPr>
            </w:r>
            <w:r>
              <w:rPr>
                <w:b w:val="0"/>
                <w:sz w:val="18"/>
              </w:rPr>
              <w:t>Star wheel / paddle wheel για one-by-one έξοδο</w:t>
            </w:r>
          </w:p>
        </w:tc>
        <w:tc>
          <w:tcPr>
            <w:tcW w:type="dxa" w:w="3402"/>
            <w:vAlign w:val="center"/>
          </w:tcPr>
          <w:p>
            <w:pPr>
              <w:jc w:val="left"/>
            </w:pPr>
            <w:r>
              <w:rPr>
                <w:sz w:val="18"/>
              </w:rPr>
            </w:r>
            <w:r>
              <w:rPr>
                <w:b w:val="0"/>
                <w:sz w:val="18"/>
              </w:rPr>
              <w:t>Να μη στέλνει δύο μπάλες στους flywheels.</w:t>
            </w:r>
          </w:p>
        </w:tc>
      </w:tr>
      <w:tr>
        <w:tc>
          <w:tcPr>
            <w:tcW w:type="dxa" w:w="1814"/>
            <w:vAlign w:val="center"/>
          </w:tcPr>
          <w:p>
            <w:pPr>
              <w:jc w:val="left"/>
            </w:pPr>
            <w:r>
              <w:rPr>
                <w:sz w:val="18"/>
              </w:rPr>
            </w:r>
            <w:r>
              <w:rPr>
                <w:b w:val="0"/>
                <w:sz w:val="18"/>
              </w:rPr>
              <w:t>Access hatch</w:t>
            </w:r>
          </w:p>
        </w:tc>
        <w:tc>
          <w:tcPr>
            <w:tcW w:type="dxa" w:w="3458"/>
            <w:vAlign w:val="center"/>
          </w:tcPr>
          <w:p>
            <w:pPr>
              <w:jc w:val="left"/>
            </w:pPr>
            <w:r>
              <w:rPr>
                <w:sz w:val="18"/>
              </w:rPr>
            </w:r>
            <w:r>
              <w:rPr>
                <w:b w:val="0"/>
                <w:sz w:val="18"/>
              </w:rPr>
              <w:t>Πλευρικό ή επάνω άνοιγμα</w:t>
            </w:r>
          </w:p>
        </w:tc>
        <w:tc>
          <w:tcPr>
            <w:tcW w:type="dxa" w:w="3402"/>
            <w:vAlign w:val="center"/>
          </w:tcPr>
          <w:p>
            <w:pPr>
              <w:jc w:val="left"/>
            </w:pPr>
            <w:r>
              <w:rPr>
                <w:sz w:val="18"/>
              </w:rPr>
            </w:r>
            <w:r>
              <w:rPr>
                <w:b w:val="0"/>
                <w:sz w:val="18"/>
              </w:rPr>
              <w:t>Καθάρισμα fuzz/debris και ξεμπλοκάρισμα.</w:t>
            </w:r>
          </w:p>
        </w:tc>
      </w:tr>
      <w:tr>
        <w:tc>
          <w:tcPr>
            <w:tcW w:type="dxa" w:w="1814"/>
            <w:vAlign w:val="center"/>
          </w:tcPr>
          <w:p>
            <w:pPr>
              <w:jc w:val="left"/>
            </w:pPr>
            <w:r>
              <w:rPr>
                <w:sz w:val="18"/>
              </w:rPr>
            </w:r>
            <w:r>
              <w:rPr>
                <w:b w:val="0"/>
                <w:sz w:val="18"/>
              </w:rPr>
              <w:t>Sensoring</w:t>
            </w:r>
          </w:p>
        </w:tc>
        <w:tc>
          <w:tcPr>
            <w:tcW w:type="dxa" w:w="3458"/>
            <w:vAlign w:val="center"/>
          </w:tcPr>
          <w:p>
            <w:pPr>
              <w:jc w:val="left"/>
            </w:pPr>
            <w:r>
              <w:rPr>
                <w:sz w:val="18"/>
              </w:rPr>
            </w:r>
            <w:r>
              <w:rPr>
                <w:b w:val="0"/>
                <w:sz w:val="18"/>
              </w:rPr>
              <w:t>Ball-present πριν το feeder και jam timeout</w:t>
            </w:r>
          </w:p>
        </w:tc>
        <w:tc>
          <w:tcPr>
            <w:tcW w:type="dxa" w:w="3402"/>
            <w:vAlign w:val="center"/>
          </w:tcPr>
          <w:p>
            <w:pPr>
              <w:jc w:val="left"/>
            </w:pPr>
            <w:r>
              <w:rPr>
                <w:sz w:val="18"/>
              </w:rPr>
            </w:r>
            <w:r>
              <w:rPr>
                <w:b w:val="0"/>
                <w:sz w:val="18"/>
              </w:rPr>
              <w:t>Απαιτείται για ασφαλές launcher control.</w:t>
            </w:r>
          </w:p>
        </w:tc>
      </w:tr>
    </w:tbl>
    <w:p/>
    <w:p>
      <w:pPr>
        <w:pStyle w:val="Heading1"/>
      </w:pPr>
      <w:r>
        <w:t>5. Ενοποιημένη διάταξη</w:t>
      </w:r>
    </w:p>
    <w:tbl>
      <w:tblPr>
        <w:tblStyle w:val="TableGrid"/>
        <w:tblW w:type="auto" w:w="0"/>
        <w:tblLook w:firstColumn="1" w:firstRow="1" w:lastColumn="0" w:lastRow="0" w:noHBand="0" w:noVBand="1" w:val="04A0"/>
      </w:tblPr>
      <w:tblGrid>
        <w:gridCol w:w="3437"/>
        <w:gridCol w:w="3437"/>
        <w:gridCol w:w="3437"/>
      </w:tblGrid>
      <w:tr>
        <w:tc>
          <w:tcPr>
            <w:tcW w:type="dxa" w:w="1984"/>
            <w:vAlign w:val="center"/>
            <w:shd w:fill="EAF3F5"/>
          </w:tcPr>
          <w:p>
            <w:pPr>
              <w:jc w:val="left"/>
            </w:pPr>
            <w:r>
              <w:rPr>
                <w:b/>
                <w:color w:val="145C66"/>
                <w:sz w:val="18"/>
              </w:rPr>
            </w:r>
            <w:r>
              <w:rPr>
                <w:b/>
                <w:color w:val="145C66"/>
                <w:sz w:val="18"/>
              </w:rPr>
              <w:t>Ζώνη</w:t>
            </w:r>
          </w:p>
        </w:tc>
        <w:tc>
          <w:tcPr>
            <w:tcW w:type="dxa" w:w="2494"/>
            <w:vAlign w:val="center"/>
            <w:shd w:fill="EAF3F5"/>
          </w:tcPr>
          <w:p>
            <w:pPr>
              <w:jc w:val="left"/>
            </w:pPr>
            <w:r>
              <w:rPr>
                <w:b/>
                <w:color w:val="145C66"/>
                <w:sz w:val="18"/>
              </w:rPr>
            </w:r>
            <w:r>
              <w:rPr>
                <w:b/>
                <w:color w:val="145C66"/>
                <w:sz w:val="18"/>
              </w:rPr>
              <w:t>Θέση στο robot</w:t>
            </w:r>
          </w:p>
        </w:tc>
        <w:tc>
          <w:tcPr>
            <w:tcW w:type="dxa" w:w="4195"/>
            <w:vAlign w:val="center"/>
            <w:shd w:fill="EAF3F5"/>
          </w:tcPr>
          <w:p>
            <w:pPr>
              <w:jc w:val="left"/>
            </w:pPr>
            <w:r>
              <w:rPr>
                <w:b/>
                <w:color w:val="145C66"/>
                <w:sz w:val="18"/>
              </w:rPr>
            </w:r>
            <w:r>
              <w:rPr>
                <w:b/>
                <w:color w:val="145C66"/>
                <w:sz w:val="18"/>
              </w:rPr>
              <w:t>Περιεχόμενο</w:t>
            </w:r>
          </w:p>
        </w:tc>
      </w:tr>
      <w:tr>
        <w:tc>
          <w:tcPr>
            <w:tcW w:type="dxa" w:w="1984"/>
            <w:vAlign w:val="center"/>
          </w:tcPr>
          <w:p>
            <w:pPr>
              <w:jc w:val="left"/>
            </w:pPr>
            <w:r>
              <w:rPr>
                <w:sz w:val="18"/>
              </w:rPr>
            </w:r>
            <w:r>
              <w:rPr>
                <w:b w:val="0"/>
                <w:sz w:val="18"/>
              </w:rPr>
              <w:t>Μπροστά χαμηλά</w:t>
            </w:r>
          </w:p>
        </w:tc>
        <w:tc>
          <w:tcPr>
            <w:tcW w:type="dxa" w:w="2494"/>
            <w:vAlign w:val="center"/>
          </w:tcPr>
          <w:p>
            <w:pPr>
              <w:jc w:val="left"/>
            </w:pPr>
            <w:r>
              <w:rPr>
                <w:sz w:val="18"/>
              </w:rPr>
            </w:r>
            <w:r>
              <w:rPr>
                <w:b w:val="0"/>
                <w:sz w:val="18"/>
              </w:rPr>
              <w:t>Σχεδόν στο court</w:t>
            </w:r>
          </w:p>
        </w:tc>
        <w:tc>
          <w:tcPr>
            <w:tcW w:type="dxa" w:w="4195"/>
            <w:vAlign w:val="center"/>
          </w:tcPr>
          <w:p>
            <w:pPr>
              <w:jc w:val="left"/>
            </w:pPr>
            <w:r>
              <w:rPr>
                <w:sz w:val="18"/>
              </w:rPr>
            </w:r>
            <w:r>
              <w:rPr>
                <w:b w:val="0"/>
                <w:sz w:val="18"/>
              </w:rPr>
              <w:t>Intake lip, funnel guides, brush roller.</w:t>
            </w:r>
          </w:p>
        </w:tc>
      </w:tr>
      <w:tr>
        <w:tc>
          <w:tcPr>
            <w:tcW w:type="dxa" w:w="1984"/>
            <w:vAlign w:val="center"/>
          </w:tcPr>
          <w:p>
            <w:pPr>
              <w:jc w:val="left"/>
            </w:pPr>
            <w:r>
              <w:rPr>
                <w:sz w:val="18"/>
              </w:rPr>
            </w:r>
            <w:r>
              <w:rPr>
                <w:b w:val="0"/>
                <w:sz w:val="18"/>
              </w:rPr>
              <w:t>Μπροστά/κέντρο</w:t>
            </w:r>
          </w:p>
        </w:tc>
        <w:tc>
          <w:tcPr>
            <w:tcW w:type="dxa" w:w="2494"/>
            <w:vAlign w:val="center"/>
          </w:tcPr>
          <w:p>
            <w:pPr>
              <w:jc w:val="left"/>
            </w:pPr>
            <w:r>
              <w:rPr>
                <w:sz w:val="18"/>
              </w:rPr>
            </w:r>
            <w:r>
              <w:rPr>
                <w:b w:val="0"/>
                <w:sz w:val="18"/>
              </w:rPr>
              <w:t>Ανεβαίνει προς hopper</w:t>
            </w:r>
          </w:p>
        </w:tc>
        <w:tc>
          <w:tcPr>
            <w:tcW w:type="dxa" w:w="4195"/>
            <w:vAlign w:val="center"/>
          </w:tcPr>
          <w:p>
            <w:pPr>
              <w:jc w:val="left"/>
            </w:pPr>
            <w:r>
              <w:rPr>
                <w:sz w:val="18"/>
              </w:rPr>
            </w:r>
            <w:r>
              <w:rPr>
                <w:b w:val="0"/>
                <w:sz w:val="18"/>
              </w:rPr>
              <w:t>Ράμπα ή elevator, sensor captured.</w:t>
            </w:r>
          </w:p>
        </w:tc>
      </w:tr>
      <w:tr>
        <w:tc>
          <w:tcPr>
            <w:tcW w:type="dxa" w:w="1984"/>
            <w:vAlign w:val="center"/>
          </w:tcPr>
          <w:p>
            <w:pPr>
              <w:jc w:val="left"/>
            </w:pPr>
            <w:r>
              <w:rPr>
                <w:sz w:val="18"/>
              </w:rPr>
            </w:r>
            <w:r>
              <w:rPr>
                <w:b w:val="0"/>
                <w:sz w:val="18"/>
              </w:rPr>
              <w:t>Κέντρο επάνω</w:t>
            </w:r>
          </w:p>
        </w:tc>
        <w:tc>
          <w:tcPr>
            <w:tcW w:type="dxa" w:w="2494"/>
            <w:vAlign w:val="center"/>
          </w:tcPr>
          <w:p>
            <w:pPr>
              <w:jc w:val="left"/>
            </w:pPr>
            <w:r>
              <w:rPr>
                <w:sz w:val="18"/>
              </w:rPr>
            </w:r>
            <w:r>
              <w:rPr>
                <w:b w:val="0"/>
                <w:sz w:val="18"/>
              </w:rPr>
              <w:t>Πάνω από μπαταρία</w:t>
            </w:r>
          </w:p>
        </w:tc>
        <w:tc>
          <w:tcPr>
            <w:tcW w:type="dxa" w:w="4195"/>
            <w:vAlign w:val="center"/>
          </w:tcPr>
          <w:p>
            <w:pPr>
              <w:jc w:val="left"/>
            </w:pPr>
            <w:r>
              <w:rPr>
                <w:sz w:val="18"/>
              </w:rPr>
            </w:r>
            <w:r>
              <w:rPr>
                <w:b w:val="0"/>
                <w:sz w:val="18"/>
              </w:rPr>
              <w:t>Hopper 40-80 μπαλών με κεκλιμένο πάτο.</w:t>
            </w:r>
          </w:p>
        </w:tc>
      </w:tr>
      <w:tr>
        <w:tc>
          <w:tcPr>
            <w:tcW w:type="dxa" w:w="1984"/>
            <w:vAlign w:val="center"/>
          </w:tcPr>
          <w:p>
            <w:pPr>
              <w:jc w:val="left"/>
            </w:pPr>
            <w:r>
              <w:rPr>
                <w:sz w:val="18"/>
              </w:rPr>
            </w:r>
            <w:r>
              <w:rPr>
                <w:b w:val="0"/>
                <w:sz w:val="18"/>
              </w:rPr>
              <w:t>Πίσω/επάνω</w:t>
            </w:r>
          </w:p>
        </w:tc>
        <w:tc>
          <w:tcPr>
            <w:tcW w:type="dxa" w:w="2494"/>
            <w:vAlign w:val="center"/>
          </w:tcPr>
          <w:p>
            <w:pPr>
              <w:jc w:val="left"/>
            </w:pPr>
            <w:r>
              <w:rPr>
                <w:sz w:val="18"/>
              </w:rPr>
            </w:r>
            <w:r>
              <w:rPr>
                <w:b w:val="0"/>
                <w:sz w:val="18"/>
              </w:rPr>
              <w:t>Προστατευμένο module</w:t>
            </w:r>
          </w:p>
        </w:tc>
        <w:tc>
          <w:tcPr>
            <w:tcW w:type="dxa" w:w="4195"/>
            <w:vAlign w:val="center"/>
          </w:tcPr>
          <w:p>
            <w:pPr>
              <w:jc w:val="left"/>
            </w:pPr>
            <w:r>
              <w:rPr>
                <w:sz w:val="18"/>
              </w:rPr>
            </w:r>
            <w:r>
              <w:rPr>
                <w:b w:val="0"/>
                <w:sz w:val="18"/>
              </w:rPr>
              <w:t>Feeder, dual flywheel launcher, short guarded outlet.</w:t>
            </w:r>
          </w:p>
        </w:tc>
      </w:tr>
      <w:tr>
        <w:tc>
          <w:tcPr>
            <w:tcW w:type="dxa" w:w="1984"/>
            <w:vAlign w:val="center"/>
          </w:tcPr>
          <w:p>
            <w:pPr>
              <w:jc w:val="left"/>
            </w:pPr>
            <w:r>
              <w:rPr>
                <w:sz w:val="18"/>
              </w:rPr>
            </w:r>
            <w:r>
              <w:rPr>
                <w:b w:val="0"/>
                <w:sz w:val="18"/>
              </w:rPr>
              <w:t>Κάτω</w:t>
            </w:r>
          </w:p>
        </w:tc>
        <w:tc>
          <w:tcPr>
            <w:tcW w:type="dxa" w:w="2494"/>
            <w:vAlign w:val="center"/>
          </w:tcPr>
          <w:p>
            <w:pPr>
              <w:jc w:val="left"/>
            </w:pPr>
            <w:r>
              <w:rPr>
                <w:sz w:val="18"/>
              </w:rPr>
            </w:r>
            <w:r>
              <w:rPr>
                <w:b w:val="0"/>
                <w:sz w:val="18"/>
              </w:rPr>
              <w:t>Πιο χαμηλά γίνεται</w:t>
            </w:r>
          </w:p>
        </w:tc>
        <w:tc>
          <w:tcPr>
            <w:tcW w:type="dxa" w:w="4195"/>
            <w:vAlign w:val="center"/>
          </w:tcPr>
          <w:p>
            <w:pPr>
              <w:jc w:val="left"/>
            </w:pPr>
            <w:r>
              <w:rPr>
                <w:sz w:val="18"/>
              </w:rPr>
            </w:r>
            <w:r>
              <w:rPr>
                <w:b w:val="0"/>
                <w:sz w:val="18"/>
              </w:rPr>
              <w:t>Μπαταρία, motor drivers, power distribution.</w:t>
            </w:r>
          </w:p>
        </w:tc>
      </w:tr>
      <w:tr>
        <w:tc>
          <w:tcPr>
            <w:tcW w:type="dxa" w:w="1984"/>
            <w:vAlign w:val="center"/>
          </w:tcPr>
          <w:p>
            <w:pPr>
              <w:jc w:val="left"/>
            </w:pPr>
            <w:r>
              <w:rPr>
                <w:sz w:val="18"/>
              </w:rPr>
            </w:r>
            <w:r>
              <w:rPr>
                <w:b w:val="0"/>
                <w:sz w:val="18"/>
              </w:rPr>
              <w:t>Πίσω</w:t>
            </w:r>
          </w:p>
        </w:tc>
        <w:tc>
          <w:tcPr>
            <w:tcW w:type="dxa" w:w="2494"/>
            <w:vAlign w:val="center"/>
          </w:tcPr>
          <w:p>
            <w:pPr>
              <w:jc w:val="left"/>
            </w:pPr>
            <w:r>
              <w:rPr>
                <w:sz w:val="18"/>
              </w:rPr>
            </w:r>
            <w:r>
              <w:rPr>
                <w:b w:val="0"/>
                <w:sz w:val="18"/>
              </w:rPr>
              <w:t>Εκτός ball path</w:t>
            </w:r>
          </w:p>
        </w:tc>
        <w:tc>
          <w:tcPr>
            <w:tcW w:type="dxa" w:w="4195"/>
            <w:vAlign w:val="center"/>
          </w:tcPr>
          <w:p>
            <w:pPr>
              <w:jc w:val="left"/>
            </w:pPr>
            <w:r>
              <w:rPr>
                <w:sz w:val="18"/>
              </w:rPr>
            </w:r>
            <w:r>
              <w:rPr>
                <w:b w:val="0"/>
                <w:sz w:val="18"/>
              </w:rPr>
              <w:t>Τηλεσκοπικό χερούλι, charging port, main switch.</w:t>
            </w:r>
          </w:p>
        </w:tc>
      </w:tr>
    </w:tbl>
    <w:p/>
    <w:p>
      <w:pPr>
        <w:pStyle w:val="Heading1"/>
      </w:pPr>
      <w:r>
        <w:t>6. Πρώτο BOM επιπέδου design</w:t>
      </w:r>
    </w:p>
    <w:tbl>
      <w:tblPr>
        <w:tblStyle w:val="TableGrid"/>
        <w:tblW w:type="auto" w:w="0"/>
        <w:tblLook w:firstColumn="1" w:firstRow="1" w:lastColumn="0" w:lastRow="0" w:noHBand="0" w:noVBand="1" w:val="04A0"/>
      </w:tblPr>
      <w:tblGrid>
        <w:gridCol w:w="5156"/>
        <w:gridCol w:w="5156"/>
      </w:tblGrid>
      <w:tr>
        <w:tc>
          <w:tcPr>
            <w:tcW w:type="dxa" w:w="1871"/>
            <w:vAlign w:val="center"/>
            <w:shd w:fill="EAF3F5"/>
          </w:tcPr>
          <w:p>
            <w:pPr>
              <w:jc w:val="left"/>
            </w:pPr>
            <w:r>
              <w:rPr>
                <w:b/>
                <w:color w:val="145C66"/>
                <w:sz w:val="18"/>
              </w:rPr>
            </w:r>
            <w:r>
              <w:rPr>
                <w:b/>
                <w:color w:val="145C66"/>
                <w:sz w:val="18"/>
              </w:rPr>
              <w:t>Module</w:t>
            </w:r>
          </w:p>
        </w:tc>
        <w:tc>
          <w:tcPr>
            <w:tcW w:type="dxa" w:w="6803"/>
            <w:vAlign w:val="center"/>
            <w:shd w:fill="EAF3F5"/>
          </w:tcPr>
          <w:p>
            <w:pPr>
              <w:jc w:val="left"/>
            </w:pPr>
            <w:r>
              <w:rPr>
                <w:b/>
                <w:color w:val="145C66"/>
                <w:sz w:val="18"/>
              </w:rPr>
            </w:r>
            <w:r>
              <w:rPr>
                <w:b/>
                <w:color w:val="145C66"/>
                <w:sz w:val="18"/>
              </w:rPr>
              <w:t>Parts που χρειάζονται για prototype</w:t>
            </w:r>
          </w:p>
        </w:tc>
      </w:tr>
      <w:tr>
        <w:tc>
          <w:tcPr>
            <w:tcW w:type="dxa" w:w="1871"/>
            <w:vAlign w:val="center"/>
          </w:tcPr>
          <w:p>
            <w:pPr>
              <w:jc w:val="left"/>
            </w:pPr>
            <w:r>
              <w:rPr>
                <w:sz w:val="18"/>
              </w:rPr>
            </w:r>
            <w:r>
              <w:rPr>
                <w:b w:val="0"/>
                <w:sz w:val="18"/>
              </w:rPr>
              <w:t>Βάση</w:t>
            </w:r>
          </w:p>
        </w:tc>
        <w:tc>
          <w:tcPr>
            <w:tcW w:type="dxa" w:w="6803"/>
            <w:vAlign w:val="center"/>
          </w:tcPr>
          <w:p>
            <w:pPr>
              <w:jc w:val="left"/>
            </w:pPr>
            <w:r>
              <w:rPr>
                <w:sz w:val="18"/>
              </w:rPr>
            </w:r>
            <w:r>
              <w:rPr>
                <w:b w:val="0"/>
                <w:sz w:val="18"/>
              </w:rPr>
              <w:t>2 drive wheels, 2 DC gear motors με encoders, dual motor driver, 24V battery, aluminum chassis, trolley handle, stabilizer feet, panels, emergency stop, fuse, wiring.</w:t>
            </w:r>
          </w:p>
        </w:tc>
      </w:tr>
      <w:tr>
        <w:tc>
          <w:tcPr>
            <w:tcW w:type="dxa" w:w="1871"/>
            <w:vAlign w:val="center"/>
          </w:tcPr>
          <w:p>
            <w:pPr>
              <w:jc w:val="left"/>
            </w:pPr>
            <w:r>
              <w:rPr>
                <w:sz w:val="18"/>
              </w:rPr>
            </w:r>
            <w:r>
              <w:rPr>
                <w:b w:val="0"/>
                <w:sz w:val="18"/>
              </w:rPr>
              <w:t>Μάζεμα</w:t>
            </w:r>
          </w:p>
        </w:tc>
        <w:tc>
          <w:tcPr>
            <w:tcW w:type="dxa" w:w="6803"/>
            <w:vAlign w:val="center"/>
          </w:tcPr>
          <w:p>
            <w:pPr>
              <w:jc w:val="left"/>
            </w:pPr>
            <w:r>
              <w:rPr>
                <w:sz w:val="18"/>
              </w:rPr>
            </w:r>
            <w:r>
              <w:rPr>
                <w:b w:val="0"/>
                <w:sz w:val="18"/>
              </w:rPr>
              <w:t>Funnel plates, brush/foam roller, intake motor, small motor driver, bearings/shaft, adjustable brackets, ramp/elevator belt, ball-present sensor.</w:t>
            </w:r>
          </w:p>
        </w:tc>
      </w:tr>
      <w:tr>
        <w:tc>
          <w:tcPr>
            <w:tcW w:type="dxa" w:w="1871"/>
            <w:vAlign w:val="center"/>
          </w:tcPr>
          <w:p>
            <w:pPr>
              <w:jc w:val="left"/>
            </w:pPr>
            <w:r>
              <w:rPr>
                <w:sz w:val="18"/>
              </w:rPr>
            </w:r>
            <w:r>
              <w:rPr>
                <w:b w:val="0"/>
                <w:sz w:val="18"/>
              </w:rPr>
              <w:t>Συλλογή</w:t>
            </w:r>
          </w:p>
        </w:tc>
        <w:tc>
          <w:tcPr>
            <w:tcW w:type="dxa" w:w="6803"/>
            <w:vAlign w:val="center"/>
          </w:tcPr>
          <w:p>
            <w:pPr>
              <w:jc w:val="left"/>
            </w:pPr>
            <w:r>
              <w:rPr>
                <w:sz w:val="18"/>
              </w:rPr>
            </w:r>
            <w:r>
              <w:rPr>
                <w:b w:val="0"/>
                <w:sz w:val="18"/>
              </w:rPr>
              <w:t>Hopper panels, smooth liner, agitator motor, star feeder motor/servo, guide chute, access hatch, jam sensor.</w:t>
            </w:r>
          </w:p>
        </w:tc>
      </w:tr>
      <w:tr>
        <w:tc>
          <w:tcPr>
            <w:tcW w:type="dxa" w:w="1871"/>
            <w:vAlign w:val="center"/>
          </w:tcPr>
          <w:p>
            <w:pPr>
              <w:jc w:val="left"/>
            </w:pPr>
            <w:r>
              <w:rPr>
                <w:sz w:val="18"/>
              </w:rPr>
            </w:r>
            <w:r>
              <w:rPr>
                <w:b w:val="0"/>
                <w:sz w:val="18"/>
              </w:rPr>
              <w:t>Εκτόξευση interface</w:t>
            </w:r>
          </w:p>
        </w:tc>
        <w:tc>
          <w:tcPr>
            <w:tcW w:type="dxa" w:w="6803"/>
            <w:vAlign w:val="center"/>
          </w:tcPr>
          <w:p>
            <w:pPr>
              <w:jc w:val="left"/>
            </w:pPr>
            <w:r>
              <w:rPr>
                <w:sz w:val="18"/>
              </w:rPr>
            </w:r>
            <w:r>
              <w:rPr>
                <w:b w:val="0"/>
                <w:sz w:val="18"/>
              </w:rPr>
              <w:t>Reserved space για dual flywheels, guarded outlet, arming switch και RPM sensors. Το αναλυτικό launcher BOM μένει ως ξεχωριστή αγορά.</w:t>
            </w:r>
          </w:p>
        </w:tc>
      </w:tr>
    </w:tbl>
    <w:p/>
    <w:p>
      <w:pPr>
        <w:pStyle w:val="Heading1"/>
      </w:pPr>
      <w:r>
        <w:t>7. Open decisions για CAD</w:t>
      </w:r>
    </w:p>
    <w:p>
      <w:pPr>
        <w:pStyle w:val="ListBullet"/>
      </w:pPr>
      <w:r>
        <w:t>Τελική χωρητικότητα hopper: 40, 60 ή 80 μπάλες.</w:t>
      </w:r>
    </w:p>
    <w:p>
      <w:pPr>
        <w:pStyle w:val="ListBullet"/>
      </w:pPr>
      <w:r>
        <w:t>Αν το elevator θα είναι belt με paddles ή απλούστερη ράμπα/roller path.</w:t>
      </w:r>
    </w:p>
    <w:p>
      <w:pPr>
        <w:pStyle w:val="ListBullet"/>
      </w:pPr>
      <w:r>
        <w:t>Ακριβής θέση των stabilizers ώστε να μην εμποδίζουν το intake.</w:t>
      </w:r>
    </w:p>
    <w:p>
      <w:pPr>
        <w:pStyle w:val="ListBullet"/>
      </w:pPr>
      <w:r>
        <w:t>Ύψος εξόδου launcher και γωνία εκτόξευσης.</w:t>
      </w:r>
    </w:p>
    <w:p>
      <w:pPr>
        <w:pStyle w:val="ListBullet"/>
      </w:pPr>
      <w:r>
        <w:t>Αν τα panels θα είναι flat-cut ABS για γρήγορο prototype ή 3D printed/fiberglass για πιο τελικό σώμα.</w:t>
      </w:r>
    </w:p>
    <w:p>
      <w:pPr>
        <w:sectPr>
          <w:pgSz w:w="12240" w:h="15840"/>
          <w:pgMar w:top="907" w:right="964" w:bottom="907" w:left="964" w:header="720" w:footer="720" w:gutter="0"/>
          <w:cols w:space="720"/>
          <w:docGrid w:linePitch="360"/>
        </w:sectPr>
      </w:pPr>
    </w:p>
    <w:p>
      <w:pPr>
        <w:pStyle w:val="Heading1"/>
      </w:pPr>
      <w:r>
        <w:t>Appendix A - Suggested prototype order</w:t>
      </w:r>
    </w:p>
    <w:p>
      <w:r>
        <w:t>1. Φτιάχνουμε mockup βάσης από extrusion/plate και τοποθετούμε τροχούς, μπαταρία, χερούλι.</w:t>
      </w:r>
    </w:p>
    <w:p>
      <w:r>
        <w:t>2. Προσθέτουμε stabilizer feet και ελέγχουμε αν η βάση μένει ακίνητη σε κραδασμούς.</w:t>
      </w:r>
    </w:p>
    <w:p>
      <w:r>
        <w:t>3. Φτιάχνουμε intake rig με ρυθμιζόμενο lip/roller gap και δοκιμές με μπάλες στο πάτωμα.</w:t>
      </w:r>
    </w:p>
    <w:p>
      <w:r>
        <w:t>4. Προσθέτουμε elevator/hopper μικρής χωρητικότητας και sensors.</w:t>
      </w:r>
    </w:p>
    <w:p>
      <w:r>
        <w:t>5. Κλειδώνουμε τα interface dimensions προς launcher και μετά αγοράζουμε/σχεδιάζουμε flywheel module.</w:t>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