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答辩PPT大纲与逐页内容</w:t>
      </w:r>
    </w:p>
    <w:p>
      <w:pPr>
        <w:jc w:val="center"/>
      </w:pPr>
      <w:r>
        <w:rPr>
          <w:i/>
        </w:rPr>
        <w:t>灵动交通可视化平台｜赛道C（AI应用型）</w:t>
      </w:r>
    </w:p>
    <w:p>
      <w:pPr>
        <w:pStyle w:val="Heading1"/>
      </w:pPr>
      <w:r>
        <w:t>一 文档用途与材料边界</w:t>
      </w:r>
    </w:p>
    <w:p>
      <w:r>
        <w:t>本文将《项目报告书》中的项目事实、技术方案和实验结果，结合《赛道C最终提交材料详细清单》中的答辩重点，整理为可直接制作PPT的逐页大纲。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在本文中的作用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使用原则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项目报告书.docx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项目事实、技术架构、算法、实验数据和工程实现依据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只使用报告中已有的技术事实和数据，不额外编造指标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赛道C最终提交材料详细清单.md</w:t>
            </w:r>
          </w:p>
        </w:tc>
        <w:tc>
          <w:tcPr>
            <w:tcW w:type="dxa" w:w="3360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赛方要求、赛道C证据要求、评分导向和演示要求</w:t>
            </w:r>
          </w:p>
        </w:tc>
        <w:tc>
          <w:tcPr>
            <w:tcW w:type="dxa" w:w="3360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用于决定PPT必须证明什么，不等于每项都要放在幻灯片上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本次用户请求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生成并保存一份答辩PPT大纲文档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目标是规划PPT页面，不是直接制作PPT或补写缺失实验</w:t>
            </w:r>
          </w:p>
        </w:tc>
      </w:tr>
    </w:tbl>
    <w:p/>
    <w:p>
      <w:r>
        <w:t>重要表述边界：报告说明平台运行时默认加载PyTorch .pt权重，ONNX/int8产物是已经完成验证的部署备选形态。因此PPT应表述为“完成ONNX/int8轻量化导出与一致性验证，具备CPU部署形态”，不要直接表述为“平台运行时已经全部采用int8推理”。</w:t>
      </w:r>
    </w:p>
    <w:p>
      <w:pPr>
        <w:pStyle w:val="Heading1"/>
      </w:pPr>
      <w:r>
        <w:t>二 PPT总体结构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部分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建议页数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主要任务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项目与问题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1–3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说明雄安窄路密网的交通问题和项目目标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总体方案</w:t>
            </w:r>
          </w:p>
        </w:tc>
        <w:tc>
          <w:tcPr>
            <w:tcW w:type="dxa" w:w="3360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4–6</w:t>
            </w:r>
          </w:p>
        </w:tc>
        <w:tc>
          <w:tcPr>
            <w:tcW w:type="dxa" w:w="3360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说明云—边—端架构、闭环和仿真环境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AI与赛道C证据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7–10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证明模型完整、可转换、可部署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系统与工程实现</w:t>
            </w:r>
          </w:p>
        </w:tc>
        <w:tc>
          <w:tcPr>
            <w:tcW w:type="dxa" w:w="3360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type="dxa" w:w="3360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证明平台能够运行并具备工程化能力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实验与效果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12–15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用Baseline、多场景和边界分析证明有效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演示与价值</w:t>
            </w:r>
          </w:p>
        </w:tc>
        <w:tc>
          <w:tcPr>
            <w:tcW w:type="dxa" w:w="3360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16–17</w:t>
            </w:r>
          </w:p>
        </w:tc>
        <w:tc>
          <w:tcPr>
            <w:tcW w:type="dxa" w:w="3360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展示现场流程、创新点、应用价值和团队</w:t>
            </w:r>
          </w:p>
        </w:tc>
      </w:tr>
    </w:tbl>
    <w:p/>
    <w:p>
      <w:r>
        <w:t>建议正式答辩控制在15–17页，适合8–10分钟；另准备3–5页备份页，用于回答模型、接口、部署和实验细节问题。</w:t>
      </w:r>
    </w:p>
    <w:p>
      <w:pPr>
        <w:pStyle w:val="Heading1"/>
      </w:pPr>
      <w:r>
        <w:t>三 逐页PPT内容规划</w:t>
      </w:r>
    </w:p>
    <w:p>
      <w:pPr>
        <w:pStyle w:val="Heading2"/>
      </w:pPr>
      <w:r>
        <w:t>第1页｜项目封面</w:t>
      </w:r>
    </w:p>
    <w:p>
      <w:r>
        <w:rPr>
          <w:b/>
        </w:rPr>
        <w:t>页面目的：</w:t>
      </w:r>
      <w:r>
        <w:t>建立项目识别和赛道信息</w:t>
      </w:r>
    </w:p>
    <w:p>
      <w:r>
        <w:rPr>
          <w:b/>
        </w:rPr>
        <w:t>页面内容：</w:t>
      </w:r>
    </w:p>
    <w:p>
      <w:pPr>
        <w:pStyle w:val="ListBullet"/>
        <w:spacing w:after="20"/>
      </w:pPr>
      <w:r>
        <w:t>灵动交通可视化平台</w:t>
      </w:r>
    </w:p>
    <w:p>
      <w:pPr>
        <w:pStyle w:val="ListBullet"/>
        <w:spacing w:after="20"/>
      </w:pPr>
      <w:r>
        <w:t>面向雄安新区“城市大脑”的车路云一体化协同管控算法与仿真平台</w:t>
      </w:r>
    </w:p>
    <w:p>
      <w:pPr>
        <w:pStyle w:val="ListBullet"/>
        <w:spacing w:after="20"/>
      </w:pPr>
      <w:r>
        <w:t>赛题编号XH-202613、赛道C、团队、学校、成员和日期</w:t>
      </w:r>
    </w:p>
    <w:p>
      <w:r>
        <w:rPr>
          <w:b/>
        </w:rPr>
        <w:t>建议视觉：</w:t>
      </w:r>
      <w:r>
        <w:t>使用雄安路网或仿真界面作为背景，文字保持极简</w:t>
      </w:r>
    </w:p>
    <w:p>
      <w:r>
        <w:rPr>
          <w:b/>
        </w:rPr>
        <w:t>需要准备的证据：</w:t>
      </w:r>
      <w:r>
        <w:t>项目名称、团队信息、赛题编号</w:t>
      </w:r>
    </w:p>
    <w:p>
      <w:pPr>
        <w:pStyle w:val="Heading2"/>
      </w:pPr>
      <w:r>
        <w:t>第2页｜项目背景与交通问题</w:t>
      </w:r>
    </w:p>
    <w:p>
      <w:r>
        <w:rPr>
          <w:b/>
        </w:rPr>
        <w:t>页面目的：</w:t>
      </w:r>
      <w:r>
        <w:t>说明为什么需要区域级协同控制</w:t>
      </w:r>
    </w:p>
    <w:p>
      <w:r>
        <w:rPr>
          <w:b/>
        </w:rPr>
        <w:t>页面内容：</w:t>
      </w:r>
    </w:p>
    <w:p>
      <w:pPr>
        <w:pStyle w:val="ListBullet"/>
        <w:spacing w:after="20"/>
      </w:pPr>
      <w:r>
        <w:t>雄安窄路密网路网密度约10–15 km/km²</w:t>
      </w:r>
    </w:p>
    <w:p>
      <w:pPr>
        <w:pStyle w:val="ListBullet"/>
        <w:spacing w:after="20"/>
      </w:pPr>
      <w:r>
        <w:t>路口间距小、转向频繁，交通流相互影响明显</w:t>
      </w:r>
    </w:p>
    <w:p>
      <w:pPr>
        <w:pStyle w:val="ListBullet"/>
        <w:spacing w:after="20"/>
      </w:pPr>
      <w:r>
        <w:t>传统单点定时控制难以实现系统级最优</w:t>
      </w:r>
    </w:p>
    <w:p>
      <w:pPr>
        <w:pStyle w:val="ListBullet"/>
        <w:spacing w:after="20"/>
      </w:pPr>
      <w:r>
        <w:t>纯云端和纯车端方案各有局限</w:t>
      </w:r>
    </w:p>
    <w:p>
      <w:r>
        <w:rPr>
          <w:b/>
        </w:rPr>
        <w:t>建议视觉：</w:t>
      </w:r>
      <w:r>
        <w:t>雄安/容东路网示意图，突出多路口耦合</w:t>
      </w:r>
    </w:p>
    <w:p>
      <w:r>
        <w:rPr>
          <w:b/>
        </w:rPr>
        <w:t>需要准备的证据：</w:t>
      </w:r>
      <w:r>
        <w:t>路网密度、容东数字化道路和项目背景材料</w:t>
      </w:r>
    </w:p>
    <w:p>
      <w:pPr>
        <w:pStyle w:val="Heading2"/>
      </w:pPr>
      <w:r>
        <w:t>第3页｜赛题需求与项目目标</w:t>
      </w:r>
    </w:p>
    <w:p>
      <w:r>
        <w:rPr>
          <w:b/>
        </w:rPr>
        <w:t>页面目的：</w:t>
      </w:r>
      <w:r>
        <w:t>把项目目标直接对应赛方要求</w:t>
      </w:r>
    </w:p>
    <w:p>
      <w:r>
        <w:rPr>
          <w:b/>
        </w:rPr>
        <w:t>页面内容：</w:t>
      </w:r>
    </w:p>
    <w:p>
      <w:pPr>
        <w:pStyle w:val="ListBullet"/>
        <w:spacing w:after="20"/>
      </w:pPr>
      <w:r>
        <w:t>高保真可编程仿真场景</w:t>
      </w:r>
    </w:p>
    <w:p>
      <w:pPr>
        <w:pStyle w:val="ListBullet"/>
        <w:spacing w:after="20"/>
      </w:pPr>
      <w:r>
        <w:t>云—边—端轻量化决策</w:t>
      </w:r>
    </w:p>
    <w:p>
      <w:pPr>
        <w:pStyle w:val="ListBullet"/>
        <w:spacing w:after="20"/>
      </w:pPr>
      <w:r>
        <w:t>算法性能评估与基准测试</w:t>
      </w:r>
    </w:p>
    <w:p>
      <w:pPr>
        <w:pStyle w:val="ListBullet"/>
        <w:spacing w:after="20"/>
      </w:pPr>
      <w:r>
        <w:t>完成20路口仿真、模型全流程和可运行演示</w:t>
      </w:r>
    </w:p>
    <w:p>
      <w:r>
        <w:rPr>
          <w:b/>
        </w:rPr>
        <w:t>建议视觉：</w:t>
      </w:r>
      <w:r>
        <w:t>三项需求对应三项项目产出</w:t>
      </w:r>
    </w:p>
    <w:p>
      <w:r>
        <w:rPr>
          <w:b/>
        </w:rPr>
        <w:t>需要准备的证据：</w:t>
      </w:r>
      <w:r>
        <w:t>20路口、数据处理、模型转换、部署验证等硬性证据</w:t>
      </w:r>
    </w:p>
    <w:p>
      <w:pPr>
        <w:pStyle w:val="Heading2"/>
      </w:pPr>
      <w:r>
        <w:t>第4页｜总体方案与平台定位</w:t>
      </w:r>
    </w:p>
    <w:p>
      <w:r>
        <w:rPr>
          <w:b/>
        </w:rPr>
        <w:t>页面目的：</w:t>
      </w:r>
      <w:r>
        <w:t>建立全平台认知框架</w:t>
      </w:r>
    </w:p>
    <w:p>
      <w:r>
        <w:rPr>
          <w:b/>
        </w:rPr>
        <w:t>页面内容：</w:t>
      </w:r>
    </w:p>
    <w:p>
      <w:pPr>
        <w:pStyle w:val="ListBullet"/>
        <w:spacing w:after="20"/>
      </w:pPr>
      <w:r>
        <w:t>三层架构：云端、边缘、车端</w:t>
      </w:r>
    </w:p>
    <w:p>
      <w:pPr>
        <w:pStyle w:val="ListBullet"/>
        <w:spacing w:after="20"/>
      </w:pPr>
      <w:r>
        <w:t>三种粒度：区域、路口、单车</w:t>
      </w:r>
    </w:p>
    <w:p>
      <w:pPr>
        <w:pStyle w:val="ListBullet"/>
        <w:spacing w:after="20"/>
      </w:pPr>
      <w:r>
        <w:t>两级智能：LLM认知层与MAPPO/SCOOT/Webster执行层</w:t>
      </w:r>
    </w:p>
    <w:p>
      <w:pPr>
        <w:pStyle w:val="ListBullet"/>
        <w:spacing w:after="20"/>
      </w:pPr>
      <w:r>
        <w:t>云端负责全局态势、调度、评估和报告；边缘负责路口控制；车端负责路径引导</w:t>
      </w:r>
    </w:p>
    <w:p>
      <w:r>
        <w:rPr>
          <w:b/>
        </w:rPr>
        <w:t>建议视觉：</w:t>
      </w:r>
      <w:r>
        <w:t>一张“云—边—端×两级智能”总架构图</w:t>
      </w:r>
    </w:p>
    <w:p>
      <w:r>
        <w:rPr>
          <w:b/>
        </w:rPr>
        <w:t>需要准备的证据：</w:t>
      </w:r>
      <w:r>
        <w:t>报告表格中的三层架构、三种粒度和两级智能</w:t>
      </w:r>
    </w:p>
    <w:p>
      <w:pPr>
        <w:pStyle w:val="Heading2"/>
      </w:pPr>
      <w:r>
        <w:t>第5页｜车路云数据流与系统闭环</w:t>
      </w:r>
    </w:p>
    <w:p>
      <w:r>
        <w:rPr>
          <w:b/>
        </w:rPr>
        <w:t>页面目的：</w:t>
      </w:r>
      <w:r>
        <w:t>说明系统如何感知、决策、执行和验证</w:t>
      </w:r>
    </w:p>
    <w:p>
      <w:r>
        <w:rPr>
          <w:b/>
        </w:rPr>
        <w:t>页面内容：</w:t>
      </w:r>
    </w:p>
    <w:p>
      <w:pPr>
        <w:pStyle w:val="ListBullet"/>
        <w:spacing w:after="20"/>
      </w:pPr>
      <w:r>
        <w:t>车辆/路侧感知</w:t>
      </w:r>
    </w:p>
    <w:p>
      <w:pPr>
        <w:pStyle w:val="ListBullet"/>
        <w:spacing w:after="20"/>
      </w:pPr>
      <w:r>
        <w:t>云端状态汇聚和LLM调度</w:t>
      </w:r>
    </w:p>
    <w:p>
      <w:pPr>
        <w:pStyle w:val="ListBullet"/>
        <w:spacing w:after="20"/>
      </w:pPr>
      <w:r>
        <w:t>边缘路口控制</w:t>
      </w:r>
    </w:p>
    <w:p>
      <w:pPr>
        <w:pStyle w:val="ListBullet"/>
        <w:spacing w:after="20"/>
      </w:pPr>
      <w:r>
        <w:t>车端动态路径</w:t>
      </w:r>
    </w:p>
    <w:p>
      <w:pPr>
        <w:pStyle w:val="ListBullet"/>
        <w:spacing w:after="20"/>
      </w:pPr>
      <w:r>
        <w:t>指标反馈、REST API、WebSocket、安全校验和异常降级</w:t>
      </w:r>
    </w:p>
    <w:p>
      <w:r>
        <w:rPr>
          <w:b/>
        </w:rPr>
        <w:t>建议视觉：</w:t>
      </w:r>
      <w:r>
        <w:t>闭环流程图：感知→决策→执行→验证</w:t>
      </w:r>
    </w:p>
    <w:p>
      <w:r>
        <w:rPr>
          <w:b/>
        </w:rPr>
        <w:t>需要准备的证据：</w:t>
      </w:r>
      <w:r>
        <w:t>数据流图、接口截图、降级流程</w:t>
      </w:r>
    </w:p>
    <w:p>
      <w:pPr>
        <w:pStyle w:val="Heading2"/>
      </w:pPr>
      <w:r>
        <w:t>第6页｜20路口高保真仿真环境</w:t>
      </w:r>
    </w:p>
    <w:p>
      <w:r>
        <w:rPr>
          <w:b/>
        </w:rPr>
        <w:t>页面目的：</w:t>
      </w:r>
      <w:r>
        <w:t>证明项目满足场景和规模要求</w:t>
      </w:r>
    </w:p>
    <w:p>
      <w:r>
        <w:rPr>
          <w:b/>
        </w:rPr>
        <w:t>页面内容：</w:t>
      </w:r>
    </w:p>
    <w:p>
      <w:pPr>
        <w:pStyle w:val="ListBullet"/>
        <w:spacing w:after="20"/>
      </w:pPr>
      <w:r>
        <w:t>SUMO仿真</w:t>
      </w:r>
    </w:p>
    <w:p>
      <w:pPr>
        <w:pStyle w:val="ListBullet"/>
        <w:spacing w:after="20"/>
      </w:pPr>
      <w:r>
        <w:t>20个信号路口、80条有向边</w:t>
      </w:r>
    </w:p>
    <w:p>
      <w:pPr>
        <w:pStyle w:val="ListBullet"/>
        <w:spacing w:after="20"/>
      </w:pPr>
      <w:r>
        <w:t>主干道、次干道、支路及车道和信号配置</w:t>
      </w:r>
    </w:p>
    <w:p>
      <w:pPr>
        <w:pStyle w:val="ListBullet"/>
        <w:spacing w:after="20"/>
      </w:pPr>
      <w:r>
        <w:t>车辆、交通流、预热和扰动事件配置</w:t>
      </w:r>
    </w:p>
    <w:p>
      <w:pPr>
        <w:pStyle w:val="ListBullet"/>
        <w:spacing w:after="20"/>
      </w:pPr>
      <w:r>
        <w:t>sparse、normal、peak、extreme、hotspot五档场景</w:t>
      </w:r>
    </w:p>
    <w:p>
      <w:r>
        <w:rPr>
          <w:b/>
        </w:rPr>
        <w:t>建议视觉：</w:t>
      </w:r>
      <w:r>
        <w:t>20路口路网截图加节点、边数量标注</w:t>
      </w:r>
    </w:p>
    <w:p>
      <w:r>
        <w:rPr>
          <w:b/>
        </w:rPr>
        <w:t>需要准备的证据：</w:t>
      </w:r>
      <w:r>
        <w:t>路网截图、场景配置、事故/施工/大型活动注入画面</w:t>
      </w:r>
    </w:p>
    <w:p>
      <w:pPr>
        <w:pStyle w:val="Heading2"/>
      </w:pPr>
      <w:r>
        <w:t>第7页｜三套交通控制方案</w:t>
      </w:r>
    </w:p>
    <w:p>
      <w:r>
        <w:rPr>
          <w:b/>
        </w:rPr>
        <w:t>页面目的：</w:t>
      </w:r>
      <w:r>
        <w:t>说明系统覆盖不同控制粒度和策略</w:t>
      </w:r>
    </w:p>
    <w:p>
      <w:r>
        <w:rPr>
          <w:b/>
        </w:rPr>
        <w:t>页面内容：</w:t>
      </w:r>
    </w:p>
    <w:p>
      <w:pPr>
        <w:pStyle w:val="ListBullet"/>
        <w:spacing w:after="20"/>
      </w:pPr>
      <w:r>
        <w:t>方案一：TOD+Webster+MAXBAND</w:t>
      </w:r>
    </w:p>
    <w:p>
      <w:pPr>
        <w:pStyle w:val="ListBullet"/>
        <w:spacing w:after="20"/>
      </w:pPr>
      <w:r>
        <w:t>方案二：MAPPO+STGCN，SCOOT自动降级</w:t>
      </w:r>
    </w:p>
    <w:p>
      <w:pPr>
        <w:pStyle w:val="ListBullet"/>
        <w:spacing w:after="20"/>
      </w:pPr>
      <w:r>
        <w:t>方案三：动态Dijkstra/K短路车队引导</w:t>
      </w:r>
    </w:p>
    <w:p>
      <w:pPr>
        <w:pStyle w:val="ListBullet"/>
        <w:spacing w:after="20"/>
      </w:pPr>
      <w:r>
        <w:t>支持运行时切换，传统算法同时作为Baseline和安全兜底</w:t>
      </w:r>
    </w:p>
    <w:p>
      <w:r>
        <w:rPr>
          <w:b/>
        </w:rPr>
        <w:t>建议视觉：</w:t>
      </w:r>
      <w:r>
        <w:t>横向对比表：技术、频率、作用</w:t>
      </w:r>
    </w:p>
    <w:p>
      <w:r>
        <w:rPr>
          <w:b/>
        </w:rPr>
        <w:t>需要准备的证据：</w:t>
      </w:r>
      <w:r>
        <w:t>三套方案运行截图和配置接口</w:t>
      </w:r>
    </w:p>
    <w:p>
      <w:pPr>
        <w:pStyle w:val="Heading2"/>
      </w:pPr>
      <w:r>
        <w:t>第8页｜MAPPO多路口协同控制</w:t>
      </w:r>
    </w:p>
    <w:p>
      <w:r>
        <w:rPr>
          <w:b/>
        </w:rPr>
        <w:t>页面目的：</w:t>
      </w:r>
      <w:r>
        <w:t>解释AI如何控制多个路口</w:t>
      </w:r>
    </w:p>
    <w:p>
      <w:r>
        <w:rPr>
          <w:b/>
        </w:rPr>
        <w:t>页面内容：</w:t>
      </w:r>
    </w:p>
    <w:p>
      <w:pPr>
        <w:pStyle w:val="ListBullet"/>
        <w:spacing w:after="20"/>
      </w:pPr>
      <w:r>
        <w:t>每路口一个智能体，每5秒决策</w:t>
      </w:r>
    </w:p>
    <w:p>
      <w:pPr>
        <w:pStyle w:val="ListBullet"/>
        <w:spacing w:after="20"/>
      </w:pPr>
      <w:r>
        <w:t>采用CTDE：集中训练、分散执行</w:t>
      </w:r>
    </w:p>
    <w:p>
      <w:pPr>
        <w:pStyle w:val="ListBullet"/>
        <w:spacing w:after="20"/>
      </w:pPr>
      <w:r>
        <w:t>动作包括KEEP和ADVANCE</w:t>
      </w:r>
    </w:p>
    <w:p>
      <w:pPr>
        <w:pStyle w:val="ListBullet"/>
        <w:spacing w:after="20"/>
      </w:pPr>
      <w:r>
        <w:t>奖励考虑pressure、queue、starve、coord等因素</w:t>
      </w:r>
    </w:p>
    <w:p>
      <w:pPr>
        <w:pStyle w:val="ListBullet"/>
        <w:spacing w:after="20"/>
      </w:pPr>
      <w:r>
        <w:t>执行真实黄灯、红灯和清空时间</w:t>
      </w:r>
    </w:p>
    <w:p>
      <w:r>
        <w:rPr>
          <w:b/>
        </w:rPr>
        <w:t>建议视觉：</w:t>
      </w:r>
      <w:r>
        <w:t>状态—动作—奖励流程图，多智能体路口示意</w:t>
      </w:r>
    </w:p>
    <w:p>
      <w:r>
        <w:rPr>
          <w:b/>
        </w:rPr>
        <w:t>需要准备的证据：</w:t>
      </w:r>
      <w:r>
        <w:t>模型结构、动作定义、奖励函数和变灯日志</w:t>
      </w:r>
    </w:p>
    <w:p>
      <w:pPr>
        <w:pStyle w:val="Heading2"/>
      </w:pPr>
      <w:r>
        <w:t>第9页｜赛道C模型全生命周期</w:t>
      </w:r>
    </w:p>
    <w:p>
      <w:r>
        <w:rPr>
          <w:b/>
        </w:rPr>
        <w:t>页面目的：</w:t>
      </w:r>
      <w:r>
        <w:t>证明AI过程完整覆盖赛道C要求</w:t>
      </w:r>
    </w:p>
    <w:p>
      <w:r>
        <w:rPr>
          <w:b/>
        </w:rPr>
        <w:t>页面内容：</w:t>
      </w:r>
    </w:p>
    <w:p>
      <w:pPr>
        <w:pStyle w:val="ListBullet"/>
        <w:spacing w:after="20"/>
      </w:pPr>
      <w:r>
        <w:t>数据处理：数据来源、特征、标签、划分和预处理</w:t>
      </w:r>
    </w:p>
    <w:p>
      <w:pPr>
        <w:pStyle w:val="ListBullet"/>
        <w:spacing w:after="20"/>
      </w:pPr>
      <w:r>
        <w:t>模型训练/选择：MAPPO、STGCN、训练参数和评价指标</w:t>
      </w:r>
    </w:p>
    <w:p>
      <w:pPr>
        <w:pStyle w:val="ListBullet"/>
        <w:spacing w:after="20"/>
      </w:pPr>
      <w:r>
        <w:t>模型转换：PyTorch→ONNX FP32→ONNX INT8</w:t>
      </w:r>
    </w:p>
    <w:p>
      <w:pPr>
        <w:pStyle w:val="ListBullet"/>
        <w:spacing w:after="20"/>
      </w:pPr>
      <w:r>
        <w:t>模型部署：CPU推理、延迟、资源占用和控制闭环</w:t>
      </w:r>
    </w:p>
    <w:p>
      <w:r>
        <w:rPr>
          <w:b/>
        </w:rPr>
        <w:t>建议视觉：</w:t>
      </w:r>
      <w:r>
        <w:t>四阶段链路图，每阶段放一条证据</w:t>
      </w:r>
    </w:p>
    <w:p>
      <w:r>
        <w:rPr>
          <w:b/>
        </w:rPr>
        <w:t>需要准备的证据：</w:t>
      </w:r>
      <w:r>
        <w:t>数据样例、训练日志、转换日志、部署日志</w:t>
      </w:r>
    </w:p>
    <w:p>
      <w:pPr>
        <w:pStyle w:val="Heading2"/>
      </w:pPr>
      <w:r>
        <w:t>第10页｜模型轻量化验证结果</w:t>
      </w:r>
    </w:p>
    <w:p>
      <w:r>
        <w:rPr>
          <w:b/>
        </w:rPr>
        <w:t>页面目的：</w:t>
      </w:r>
      <w:r>
        <w:t>用量化数据证明模型具备轻量化价值</w:t>
      </w:r>
    </w:p>
    <w:p>
      <w:r>
        <w:rPr>
          <w:b/>
        </w:rPr>
        <w:t>页面内容：</w:t>
      </w:r>
    </w:p>
    <w:p>
      <w:pPr>
        <w:pStyle w:val="ListBullet"/>
        <w:spacing w:after="20"/>
      </w:pPr>
      <w:r>
        <w:t>PyTorch FP32：84.7KB</w:t>
      </w:r>
    </w:p>
    <w:p>
      <w:pPr>
        <w:pStyle w:val="ListBullet"/>
        <w:spacing w:after="20"/>
      </w:pPr>
      <w:r>
        <w:t>ONNX FP32：82.5KB、0.0074ms、100%一致率</w:t>
      </w:r>
    </w:p>
    <w:p>
      <w:pPr>
        <w:pStyle w:val="ListBullet"/>
        <w:spacing w:after="20"/>
      </w:pPr>
      <w:r>
        <w:t>ONNX INT8：24.9KB、99.4%一致率</w:t>
      </w:r>
    </w:p>
    <w:p>
      <w:pPr>
        <w:pStyle w:val="ListBullet"/>
        <w:spacing w:after="20"/>
      </w:pPr>
      <w:r>
        <w:t>验证9/25路口grid和13路口spider跨路网部署</w:t>
      </w:r>
    </w:p>
    <w:p>
      <w:r>
        <w:rPr>
          <w:b/>
        </w:rPr>
        <w:t>建议视觉：</w:t>
      </w:r>
      <w:r>
        <w:t>模型体积和一致率对比柱状图或表格</w:t>
      </w:r>
    </w:p>
    <w:p>
      <w:r>
        <w:rPr>
          <w:b/>
        </w:rPr>
        <w:t>需要准备的证据：</w:t>
      </w:r>
      <w:r>
        <w:t>转换前后模型文件、误差/一致率、CPU推理延迟；INT8延迟如尚未测得，应在答辩前补测</w:t>
      </w:r>
    </w:p>
    <w:p>
      <w:pPr>
        <w:pStyle w:val="Heading2"/>
      </w:pPr>
      <w:r>
        <w:t>第11页｜系统实现与工程化能力</w:t>
      </w:r>
    </w:p>
    <w:p>
      <w:r>
        <w:rPr>
          <w:b/>
        </w:rPr>
        <w:t>页面目的：</w:t>
      </w:r>
      <w:r>
        <w:t>证明项目不是单一算法Demo</w:t>
      </w:r>
    </w:p>
    <w:p>
      <w:r>
        <w:rPr>
          <w:b/>
        </w:rPr>
        <w:t>页面内容：</w:t>
      </w:r>
    </w:p>
    <w:p>
      <w:pPr>
        <w:pStyle w:val="ListBullet"/>
        <w:spacing w:after="20"/>
      </w:pPr>
      <w:r>
        <w:t>Vue3+Canvas+ECharts前端</w:t>
      </w:r>
    </w:p>
    <w:p>
      <w:pPr>
        <w:pStyle w:val="ListBullet"/>
        <w:spacing w:after="20"/>
      </w:pPr>
      <w:r>
        <w:t>FastAPI+WebSocket+TraCI后端</w:t>
      </w:r>
    </w:p>
    <w:p>
      <w:pPr>
        <w:pStyle w:val="ListBullet"/>
        <w:spacing w:after="20"/>
      </w:pPr>
      <w:r>
        <w:t>SUMO仿真和算法插件接口</w:t>
      </w:r>
    </w:p>
    <w:p>
      <w:pPr>
        <w:pStyle w:val="ListBullet"/>
        <w:spacing w:after="20"/>
      </w:pPr>
      <w:r>
        <w:t>Docker Compose、Windows一键启动</w:t>
      </w:r>
    </w:p>
    <w:p>
      <w:pPr>
        <w:pStyle w:val="ListBullet"/>
        <w:spacing w:after="20"/>
      </w:pPr>
      <w:r>
        <w:t>实时指标展示和自动报告导出</w:t>
      </w:r>
    </w:p>
    <w:p>
      <w:r>
        <w:rPr>
          <w:b/>
        </w:rPr>
        <w:t>建议视觉：</w:t>
      </w:r>
      <w:r>
        <w:t>系统界面截图加模块结构图</w:t>
      </w:r>
    </w:p>
    <w:p>
      <w:r>
        <w:rPr>
          <w:b/>
        </w:rPr>
        <w:t>需要准备的证据：</w:t>
      </w:r>
      <w:r>
        <w:t>启动脚本、系统截图、API文档、报告导出结果</w:t>
      </w:r>
    </w:p>
    <w:p>
      <w:pPr>
        <w:pStyle w:val="Heading2"/>
      </w:pPr>
      <w:r>
        <w:t>第12页｜实验设计与评价指标</w:t>
      </w:r>
    </w:p>
    <w:p>
      <w:r>
        <w:rPr>
          <w:b/>
        </w:rPr>
        <w:t>页面目的：</w:t>
      </w:r>
      <w:r>
        <w:t>说明结果具有可比性</w:t>
      </w:r>
    </w:p>
    <w:p>
      <w:r>
        <w:rPr>
          <w:b/>
        </w:rPr>
        <w:t>页面内容：</w:t>
      </w:r>
    </w:p>
    <w:p>
      <w:pPr>
        <w:pStyle w:val="ListBullet"/>
        <w:spacing w:after="20"/>
      </w:pPr>
      <w:r>
        <w:t>同路网、同投放、固定随机种子和统一预热</w:t>
      </w:r>
    </w:p>
    <w:p>
      <w:pPr>
        <w:pStyle w:val="ListBullet"/>
        <w:spacing w:after="20"/>
      </w:pPr>
      <w:r>
        <w:t>对比Fixed-Time、SCOOT和MAPPO</w:t>
      </w:r>
    </w:p>
    <w:p>
      <w:pPr>
        <w:pStyle w:val="ListBullet"/>
        <w:spacing w:after="20"/>
      </w:pPr>
      <w:r>
        <w:t>指标包括平均速度、等待、排队、吞吐、油耗、CO₂、安全、延迟和资源占用</w:t>
      </w:r>
    </w:p>
    <w:p>
      <w:r>
        <w:rPr>
          <w:b/>
        </w:rPr>
        <w:t>建议视觉：</w:t>
      </w:r>
      <w:r>
        <w:t>实验流程图和指标定义简表</w:t>
      </w:r>
    </w:p>
    <w:p>
      <w:r>
        <w:rPr>
          <w:b/>
        </w:rPr>
        <w:t>需要准备的证据：</w:t>
      </w:r>
      <w:r>
        <w:t>实验配置、随机种子、版本信息和原始数据</w:t>
      </w:r>
    </w:p>
    <w:p>
      <w:pPr>
        <w:pStyle w:val="Heading2"/>
      </w:pPr>
      <w:r>
        <w:t>第13页｜实验结果一：标准车流横评</w:t>
      </w:r>
    </w:p>
    <w:p>
      <w:r>
        <w:rPr>
          <w:b/>
        </w:rPr>
        <w:t>页面目的：</w:t>
      </w:r>
      <w:r>
        <w:t>展示不同控制方案的指标差异</w:t>
      </w:r>
    </w:p>
    <w:p>
      <w:r>
        <w:rPr>
          <w:b/>
        </w:rPr>
        <w:t>页面内容：</w:t>
      </w:r>
    </w:p>
    <w:p>
      <w:pPr>
        <w:pStyle w:val="ListBullet"/>
        <w:spacing w:after="20"/>
      </w:pPr>
      <w:r>
        <w:t>固定配时等待低但吞吐较早饱和</w:t>
      </w:r>
    </w:p>
    <w:p>
      <w:pPr>
        <w:pStyle w:val="ListBullet"/>
        <w:spacing w:after="20"/>
      </w:pPr>
      <w:r>
        <w:t>SCOOT吞吐高但等待和公平性较差</w:t>
      </w:r>
    </w:p>
    <w:p>
      <w:pPr>
        <w:pStyle w:val="ListBullet"/>
        <w:spacing w:after="20"/>
      </w:pPr>
      <w:r>
        <w:t>MAPPO在吞吐、等待和公平性之间折中</w:t>
      </w:r>
    </w:p>
    <w:p>
      <w:pPr>
        <w:pStyle w:val="ListBullet"/>
        <w:spacing w:after="20"/>
      </w:pPr>
      <w:r>
        <w:t>用同条件数据说明单一指标无法排序所有方案</w:t>
      </w:r>
    </w:p>
    <w:p>
      <w:r>
        <w:rPr>
          <w:b/>
        </w:rPr>
        <w:t>建议视觉：</w:t>
      </w:r>
      <w:r>
        <w:t>柱状图或简洁对比表，不要堆多图</w:t>
      </w:r>
    </w:p>
    <w:p>
      <w:r>
        <w:rPr>
          <w:b/>
        </w:rPr>
        <w:t>需要准备的证据：</w:t>
      </w:r>
      <w:r>
        <w:t>Fixed-Time/SCOOT/MAPPO同条件结果</w:t>
      </w:r>
    </w:p>
    <w:p>
      <w:pPr>
        <w:pStyle w:val="Heading2"/>
      </w:pPr>
      <w:r>
        <w:t>第14页｜实验结果二：算法增益边界与热点场景</w:t>
      </w:r>
    </w:p>
    <w:p>
      <w:r>
        <w:rPr>
          <w:b/>
        </w:rPr>
        <w:t>页面目的：</w:t>
      </w:r>
      <w:r>
        <w:t>展示算法在哪些场景真正有效</w:t>
      </w:r>
    </w:p>
    <w:p>
      <w:r>
        <w:rPr>
          <w:b/>
        </w:rPr>
        <w:t>页面内容：</w:t>
      </w:r>
    </w:p>
    <w:p>
      <w:pPr>
        <w:pStyle w:val="ListBullet"/>
        <w:spacing w:after="20"/>
      </w:pPr>
      <w:r>
        <w:t>低负荷差异小，临界负荷区增益明显</w:t>
      </w:r>
    </w:p>
    <w:p>
      <w:pPr>
        <w:pStyle w:val="ListBullet"/>
        <w:spacing w:after="20"/>
      </w:pPr>
      <w:r>
        <w:t>超饱和区受物理容量锁死</w:t>
      </w:r>
    </w:p>
    <w:p>
      <w:pPr>
        <w:pStyle w:val="ListBullet"/>
        <w:spacing w:after="20"/>
      </w:pPr>
      <w:r>
        <w:t>区域热点场景中自适应控制将绿时导向高需求方向</w:t>
      </w:r>
    </w:p>
    <w:p>
      <w:pPr>
        <w:pStyle w:val="ListBullet"/>
        <w:spacing w:after="20"/>
      </w:pPr>
      <w:r>
        <w:t>可区分负荷窗口内吞吐提升约60%，热点疏通速度提升50%以上</w:t>
      </w:r>
    </w:p>
    <w:p>
      <w:r>
        <w:rPr>
          <w:b/>
        </w:rPr>
        <w:t>建议视觉：</w:t>
      </w:r>
      <w:r>
        <w:t>负荷—效果曲线加热点场景热力图</w:t>
      </w:r>
    </w:p>
    <w:p>
      <w:r>
        <w:rPr>
          <w:b/>
        </w:rPr>
        <w:t>需要准备的证据：</w:t>
      </w:r>
      <w:r>
        <w:t>投放量、并发容量、速度曲线和前后对比图</w:t>
      </w:r>
    </w:p>
    <w:p>
      <w:pPr>
        <w:pStyle w:val="Heading2"/>
      </w:pPr>
      <w:r>
        <w:t>第15页｜典型路口验证与算法边界</w:t>
      </w:r>
    </w:p>
    <w:p>
      <w:r>
        <w:rPr>
          <w:b/>
        </w:rPr>
        <w:t>页面目的：</w:t>
      </w:r>
      <w:r>
        <w:t>增强可信度并主动说明适用边界</w:t>
      </w:r>
    </w:p>
    <w:p>
      <w:r>
        <w:rPr>
          <w:b/>
        </w:rPr>
        <w:t>页面内容：</w:t>
      </w:r>
    </w:p>
    <w:p>
      <w:pPr>
        <w:pStyle w:val="ListBullet"/>
        <w:spacing w:after="20"/>
      </w:pPr>
      <w:r>
        <w:t>四个典型路口Webster验证，等待降幅约75%–84%</w:t>
      </w:r>
    </w:p>
    <w:p>
      <w:pPr>
        <w:pStyle w:val="ListBullet"/>
        <w:spacing w:after="20"/>
      </w:pPr>
      <w:r>
        <w:t>低负荷、临界负荷和超饱和区适用性不同</w:t>
      </w:r>
    </w:p>
    <w:p>
      <w:pPr>
        <w:pStyle w:val="ListBullet"/>
        <w:spacing w:after="20"/>
      </w:pPr>
      <w:r>
        <w:t>项目量化算法的有效窗口和失效边界</w:t>
      </w:r>
    </w:p>
    <w:p>
      <w:r>
        <w:rPr>
          <w:b/>
        </w:rPr>
        <w:t>建议视觉：</w:t>
      </w:r>
      <w:r>
        <w:t>四路口降幅条形图和边界曲线</w:t>
      </w:r>
    </w:p>
    <w:p>
      <w:r>
        <w:rPr>
          <w:b/>
        </w:rPr>
        <w:t>需要准备的证据：</w:t>
      </w:r>
      <w:r>
        <w:t>四路口原始指标、计算口径和局限性说明</w:t>
      </w:r>
    </w:p>
    <w:p>
      <w:pPr>
        <w:pStyle w:val="Heading2"/>
      </w:pPr>
      <w:r>
        <w:t>第16页｜现场演示流程</w:t>
      </w:r>
    </w:p>
    <w:p>
      <w:r>
        <w:rPr>
          <w:b/>
        </w:rPr>
        <w:t>页面目的：</w:t>
      </w:r>
      <w:r>
        <w:t>展示从场景导入到效果对比的完整过程</w:t>
      </w:r>
    </w:p>
    <w:p>
      <w:r>
        <w:rPr>
          <w:b/>
        </w:rPr>
        <w:t>页面内容：</w:t>
      </w:r>
    </w:p>
    <w:p>
      <w:pPr>
        <w:pStyle w:val="ListBullet"/>
        <w:spacing w:after="20"/>
      </w:pPr>
      <w:r>
        <w:t>导入20路口场景并选择peak/hotspot</w:t>
      </w:r>
    </w:p>
    <w:p>
      <w:pPr>
        <w:pStyle w:val="ListBullet"/>
        <w:spacing w:after="20"/>
      </w:pPr>
      <w:r>
        <w:t>运行Fixed-Time基线，再切换MAPPO/SCOOT</w:t>
      </w:r>
    </w:p>
    <w:p>
      <w:pPr>
        <w:pStyle w:val="ListBullet"/>
        <w:spacing w:after="20"/>
      </w:pPr>
      <w:r>
        <w:t>注入大型活动或施工事件</w:t>
      </w:r>
    </w:p>
    <w:p>
      <w:pPr>
        <w:pStyle w:val="ListBullet"/>
        <w:spacing w:after="20"/>
      </w:pPr>
      <w:r>
        <w:t>观察LLM工具调用、实时指标和拥堵变化</w:t>
      </w:r>
    </w:p>
    <w:p>
      <w:pPr>
        <w:pStyle w:val="ListBullet"/>
        <w:spacing w:after="20"/>
      </w:pPr>
      <w:r>
        <w:t>触发异常并展示降级策略</w:t>
      </w:r>
    </w:p>
    <w:p>
      <w:r>
        <w:rPr>
          <w:b/>
        </w:rPr>
        <w:t>建议视觉：</w:t>
      </w:r>
      <w:r>
        <w:t>按时间轴展示演示步骤</w:t>
      </w:r>
    </w:p>
    <w:p>
      <w:r>
        <w:rPr>
          <w:b/>
        </w:rPr>
        <w:t>需要准备的证据：</w:t>
      </w:r>
      <w:r>
        <w:t>5–8分钟视频、演示脚本、关键画面和指标叠加</w:t>
      </w:r>
    </w:p>
    <w:p>
      <w:pPr>
        <w:pStyle w:val="Heading2"/>
      </w:pPr>
      <w:r>
        <w:t>第17页｜创新点、应用价值与团队分工</w:t>
      </w:r>
    </w:p>
    <w:p>
      <w:r>
        <w:rPr>
          <w:b/>
        </w:rPr>
        <w:t>页面目的：</w:t>
      </w:r>
      <w:r>
        <w:t>完成答辩收束并回应评分维度</w:t>
      </w:r>
    </w:p>
    <w:p>
      <w:r>
        <w:rPr>
          <w:b/>
        </w:rPr>
        <w:t>页面内容：</w:t>
      </w:r>
    </w:p>
    <w:p>
      <w:pPr>
        <w:pStyle w:val="ListBullet"/>
        <w:spacing w:after="20"/>
      </w:pPr>
      <w:r>
        <w:t>分层协同：云—边—端与两级智能</w:t>
      </w:r>
    </w:p>
    <w:p>
      <w:pPr>
        <w:pStyle w:val="ListBullet"/>
        <w:spacing w:after="20"/>
      </w:pPr>
      <w:r>
        <w:t>传统算法与AI的统一插件架构</w:t>
      </w:r>
    </w:p>
    <w:p>
      <w:pPr>
        <w:pStyle w:val="ListBullet"/>
        <w:spacing w:after="20"/>
      </w:pPr>
      <w:r>
        <w:t>agnostic跨路网部署与ONNX/int8验证</w:t>
      </w:r>
    </w:p>
    <w:p>
      <w:pPr>
        <w:pStyle w:val="ListBullet"/>
        <w:spacing w:after="20"/>
      </w:pPr>
      <w:r>
        <w:t>区域热点和负荷边界量化</w:t>
      </w:r>
    </w:p>
    <w:p>
      <w:pPr>
        <w:pStyle w:val="ListBullet"/>
        <w:spacing w:after="20"/>
      </w:pPr>
      <w:r>
        <w:t>接口规范、基准测试、工程推广价值和团队分工</w:t>
      </w:r>
    </w:p>
    <w:p>
      <w:r>
        <w:rPr>
          <w:b/>
        </w:rPr>
        <w:t>建议视觉：</w:t>
      </w:r>
      <w:r>
        <w:t>四项创新配一张平台成果总图，避免口号化</w:t>
      </w:r>
    </w:p>
    <w:p>
      <w:r>
        <w:rPr>
          <w:b/>
        </w:rPr>
        <w:t>需要准备的证据：</w:t>
      </w:r>
      <w:r>
        <w:t>接口规范、基准测试、代码结构、团队分工和可复现材料</w:t>
      </w:r>
    </w:p>
    <w:p>
      <w:pPr>
        <w:pStyle w:val="Heading1"/>
      </w:pPr>
      <w:r>
        <w:t>四 建议准备的备份页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备份页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回答的问题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需要准备的材料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MAPPO状态、动作与奖励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模型到底看什么、怎么做决策？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18维观测、KEEP/ADVANCE、奖励项和变灯流程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训练参数与训练曲线</w:t>
            </w:r>
          </w:p>
        </w:tc>
        <w:tc>
          <w:tcPr>
            <w:tcW w:type="dxa" w:w="3360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模型是否真正训练或选择过？</w:t>
            </w:r>
          </w:p>
        </w:tc>
        <w:tc>
          <w:tcPr>
            <w:tcW w:type="dxa" w:w="3360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训练轮数、步数、超参数、损失曲线和权重文件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模型转换验证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ONNX/int8是否保持控制结果？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转换脚本、误差、动作一致率和推理日志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接口与部署</w:t>
            </w:r>
          </w:p>
        </w:tc>
        <w:tc>
          <w:tcPr>
            <w:tcW w:type="dxa" w:w="3360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系统能否复现和接入？</w:t>
            </w:r>
          </w:p>
        </w:tc>
        <w:tc>
          <w:tcPr>
            <w:tcW w:type="dxa" w:w="3360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REST API、WebSocket、环境版本、启动命令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异常降级与安全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模型失效时系统怎么办？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权重缺失、推理超时、非法动作和通信异常测试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详细实验参数</w:t>
            </w:r>
          </w:p>
        </w:tc>
        <w:tc>
          <w:tcPr>
            <w:tcW w:type="dxa" w:w="3360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实验是否公平、可复现？</w:t>
            </w:r>
          </w:p>
        </w:tc>
        <w:tc>
          <w:tcPr>
            <w:tcW w:type="dxa" w:w="3360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随机种子、仿真时长、warmup、控制周期和原始数据</w:t>
            </w:r>
          </w:p>
        </w:tc>
      </w:tr>
    </w:tbl>
    <w:p/>
    <w:p>
      <w:pPr>
        <w:pStyle w:val="Heading1"/>
      </w:pPr>
      <w:r>
        <w:t>五 答辩前重点补齐的证据</w:t>
      </w:r>
    </w:p>
    <w:p>
      <w:pPr>
        <w:pStyle w:val="ListBullet"/>
        <w:spacing w:after="40"/>
      </w:pPr>
      <w:r>
        <w:t>20路口仿真场景截图，以及场景导入和运行画面。</w:t>
      </w:r>
    </w:p>
    <w:p>
      <w:pPr>
        <w:pStyle w:val="ListBullet"/>
        <w:spacing w:after="40"/>
      </w:pPr>
      <w:r>
        <w:t>车—路—云数据流图，明确REST API、WebSocket和控制指令流向。</w:t>
      </w:r>
    </w:p>
    <w:p>
      <w:pPr>
        <w:pStyle w:val="ListBullet"/>
        <w:spacing w:after="40"/>
      </w:pPr>
      <w:r>
        <w:t>数据处理、训练或模型选择、模型转换、部署四阶段证据。</w:t>
      </w:r>
    </w:p>
    <w:p>
      <w:pPr>
        <w:pStyle w:val="ListBullet"/>
        <w:spacing w:after="40"/>
      </w:pPr>
      <w:r>
        <w:t>模型推理进入信号控制闭环的日志、截图或录像。</w:t>
      </w:r>
    </w:p>
    <w:p>
      <w:pPr>
        <w:pStyle w:val="ListBullet"/>
        <w:spacing w:after="40"/>
      </w:pPr>
      <w:r>
        <w:t>ONNX INT8在目标CPU上的推理延迟和资源占用。</w:t>
      </w:r>
    </w:p>
    <w:p>
      <w:pPr>
        <w:pStyle w:val="ListBullet"/>
        <w:spacing w:after="40"/>
      </w:pPr>
      <w:r>
        <w:t>Fixed-Time、SCOOT、MAPPO的同条件对比图和实验配置。</w:t>
      </w:r>
    </w:p>
    <w:p>
      <w:pPr>
        <w:pStyle w:val="ListBullet"/>
        <w:spacing w:after="40"/>
      </w:pPr>
      <w:r>
        <w:t>hotspot场景前后热力图、速度曲线和排队变化。</w:t>
      </w:r>
    </w:p>
    <w:p>
      <w:pPr>
        <w:pStyle w:val="ListBullet"/>
        <w:spacing w:after="40"/>
      </w:pPr>
      <w:r>
        <w:t>模型加载失败、推理超时、非法动作和通信异常的降级演示。</w:t>
      </w:r>
    </w:p>
    <w:p>
      <w:pPr>
        <w:pStyle w:val="Heading1"/>
      </w:pPr>
      <w:r>
        <w:t>六 推荐答辩主线</w:t>
      </w:r>
    </w:p>
    <w:p>
      <w:r>
        <w:t>针对雄安窄路密网中的多路口协同和动态拥堵问题，我们构建了一个基于SUMO的20路口高保真仿真平台，并将MAPPO、STGCN、传统信号控制和LLM认知智能体接入统一的车路云协同闭环，完成了赛道C要求的数据处理、模型验证、轻量化转换和CPU部署形态验证。</w:t>
      </w:r>
    </w:p>
    <w:p>
      <w:r>
        <w:t>最终收束句：项目形成了从仿真场景、协同算法、模型轻量化到实验评估的完整技术链路。</w:t>
      </w:r>
    </w:p>
    <w:p>
      <w:pPr>
        <w:pStyle w:val="Heading1"/>
      </w:pPr>
      <w:r>
        <w:t>七 参考材料</w:t>
      </w:r>
    </w:p>
    <w:p>
      <w:r>
        <w:t>1. 项目报告书.docx，项目事实、技术方案和实验结果来源。</w:t>
      </w:r>
    </w:p>
    <w:p>
      <w:r>
        <w:t>2. 赛道C最终提交材料详细清单.md，赛方要求、评分导向和提交检查依据。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