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Рахматова Жылдыз Талантбековна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лабораторную работу №3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№3 нужно открыть терминал</w:t>
      </w:r>
    </w:p>
    <w:p>
      <w:pPr>
        <w:pStyle w:val="BodyText"/>
      </w:pPr>
      <w:r>
        <w:t xml:space="preserve">Далее нужно перейти в каталог курса сформированный при выполнении лабораторной работы №2 (рис. 1).</w:t>
      </w:r>
    </w:p>
    <w:bookmarkStart w:id="26" w:name="fig:001"/>
    <w:p>
      <w:pPr>
        <w:pStyle w:val="CaptionedFigure"/>
      </w:pPr>
      <w:r>
        <w:drawing>
          <wp:inline>
            <wp:extent cx="3733800" cy="244701"/>
            <wp:effectExtent b="0" l="0" r="0" t="0"/>
            <wp:docPr descr="Рис. 1: переход в 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bookmarkEnd w:id="26"/>
    <w:p>
      <w:pPr>
        <w:pStyle w:val="BodyText"/>
      </w:pPr>
      <w:r>
        <w:t xml:space="preserve">Обновляем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 git pull (рис. 2).</w:t>
      </w:r>
    </w:p>
    <w:bookmarkStart w:id="30" w:name="fig:002"/>
    <w:p>
      <w:pPr>
        <w:pStyle w:val="CaptionedFigure"/>
      </w:pPr>
      <w:r>
        <w:drawing>
          <wp:inline>
            <wp:extent cx="3733800" cy="307489"/>
            <wp:effectExtent b="0" l="0" r="0" t="0"/>
            <wp:docPr descr="Рис. 2: команда git pull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git pull</w:t>
      </w:r>
    </w:p>
    <w:bookmarkEnd w:id="30"/>
    <w:p>
      <w:pPr>
        <w:pStyle w:val="BodyText"/>
      </w:pPr>
      <w:r>
        <w:t xml:space="preserve">Перейдем в каталог с шаблоном отчета по лабораторной работе №3 (рис. 3)</w:t>
      </w:r>
    </w:p>
    <w:bookmarkStart w:id="34" w:name="fig:003"/>
    <w:p>
      <w:pPr>
        <w:pStyle w:val="CaptionedFigure"/>
      </w:pPr>
      <w:r>
        <w:drawing>
          <wp:inline>
            <wp:extent cx="3733800" cy="206027"/>
            <wp:effectExtent b="0" l="0" r="0" t="0"/>
            <wp:docPr descr="Рис. 3: переход в каталог с шаблоном отчет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 в каталог с шаблоном отчета</w:t>
      </w:r>
    </w:p>
    <w:bookmarkEnd w:id="34"/>
    <w:p>
      <w:pPr>
        <w:pStyle w:val="BodyText"/>
      </w:pPr>
      <w:r>
        <w:t xml:space="preserve">Проведем компиляцию шаблона с использованием Makefile. Для этого нужно ввести ко-</w:t>
      </w:r>
      <w:r>
        <w:t xml:space="preserve"> </w:t>
      </w:r>
      <w:r>
        <w:t xml:space="preserve">манду make (рис. 4)</w:t>
      </w:r>
    </w:p>
    <w:bookmarkStart w:id="38" w:name="fig:004"/>
    <w:p>
      <w:pPr>
        <w:pStyle w:val="CaptionedFigure"/>
      </w:pPr>
      <w:r>
        <w:drawing>
          <wp:inline>
            <wp:extent cx="3733800" cy="638256"/>
            <wp:effectExtent b="0" l="0" r="0" t="0"/>
            <wp:docPr descr="Рис. 4: команда make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make</w:t>
      </w:r>
    </w:p>
    <w:bookmarkEnd w:id="38"/>
    <w:p>
      <w:pPr>
        <w:pStyle w:val="BodyText"/>
      </w:pPr>
      <w:r>
        <w:t xml:space="preserve">Далее удаляем полученные файлы с помощью команды make clean (рис. 5)</w:t>
      </w:r>
    </w:p>
    <w:bookmarkStart w:id="42" w:name="fig:005"/>
    <w:p>
      <w:pPr>
        <w:pStyle w:val="CaptionedFigure"/>
      </w:pPr>
      <w:r>
        <w:drawing>
          <wp:inline>
            <wp:extent cx="3733800" cy="777429"/>
            <wp:effectExtent b="0" l="0" r="0" t="0"/>
            <wp:docPr descr="Рис. 5: команда make clean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make clean</w:t>
      </w:r>
    </w:p>
    <w:bookmarkEnd w:id="42"/>
    <w:p>
      <w:pPr>
        <w:pStyle w:val="BodyText"/>
      </w:pPr>
      <w:r>
        <w:t xml:space="preserve">Открываем файл report.md с помощью текстового редактора gedit raport.md (рис. 6)</w:t>
      </w:r>
    </w:p>
    <w:bookmarkStart w:id="46" w:name="fig:006"/>
    <w:p>
      <w:pPr>
        <w:pStyle w:val="CaptionedFigure"/>
      </w:pPr>
      <w:r>
        <w:drawing>
          <wp:inline>
            <wp:extent cx="3733800" cy="3058957"/>
            <wp:effectExtent b="0" l="0" r="0" t="0"/>
            <wp:docPr descr="Рис. 6: файл report.md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 report.md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Рахматова Жылдыз Талантбековна</dc:creator>
  <dc:language>ru-RU</dc:language>
  <cp:keywords/>
  <dcterms:created xsi:type="dcterms:W3CDTF">2024-10-11T15:35:09Z</dcterms:created>
  <dcterms:modified xsi:type="dcterms:W3CDTF">2024-10-11T15:35:09Z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