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val="false"/>
        <w:widowControl/>
        <w:spacing w:after="0" w:before="0" w:line="240" w:lineRule="auto"/>
        <w:ind w:left="0" w:right="0" w:firstLine="0"/>
        <w:jc w:val="center"/>
      </w:pPr>
      <w:r>
        <w:rPr>
          <w:b/>
          <w:bCs/>
        </w:rPr>
        <w:t xml:space="preserve">CỘNG HÒA XÃ HỘI CHỦ NGHĨA VIỆT NAM</w:t>
      </w:r>
    </w:p>
    <w:p>
      <w:pPr>
        <w:keepNext w:val="false"/>
        <w:keepLines w:val="false"/>
        <w:widowControl/>
        <w:spacing w:after="0" w:before="0" w:line="240" w:lineRule="auto"/>
        <w:ind w:left="0" w:right="0" w:firstLine="0"/>
        <w:jc w:val="center"/>
      </w:pPr>
      <w:r>
        <w:rPr>
          <w:b/>
          <w:bCs/>
          <w:sz w:val="27"/>
          <w:szCs w:val="27"/>
        </w:rPr>
        <w:t xml:space="preserve">Độc lập - Tự do - Hạnh phúc</w:t>
      </w:r>
    </w:p>
    <w:p>
      <w:pPr>
        <w:keepNext w:val="false"/>
        <w:keepLines w:val="false"/>
        <w:widowControl/>
        <w:spacing w:after="120" w:before="0" w:line="240" w:lineRule="auto"/>
        <w:ind w:left="0" w:right="0" w:firstLine="0"/>
        <w:jc w:val="center"/>
      </w:pPr>
      <w:r>
        <w:t xml:space="preserve">-----o0o-----</w:t>
      </w:r>
    </w:p>
    <w:p>
      <w:pPr>
        <w:keepNext w:val="false"/>
        <w:keepLines w:val="false"/>
        <w:widowControl/>
        <w:spacing w:after="120" w:before="0" w:line="264" w:lineRule="auto"/>
        <w:ind w:left="0" w:right="0" w:firstLine="0"/>
        <w:jc w:val="right"/>
      </w:pPr>
      <w:r>
        <w:rPr>
          <w:i/>
          <w:iCs/>
        </w:rPr>
        <w:t xml:space="preserve">Lâm Đồng, ngày 02 tháng 10 năm 2026</w:t>
      </w:r>
    </w:p>
    <w:p>
      <w:pPr>
        <w:keepNext w:val="false"/>
        <w:keepLines w:val="false"/>
        <w:widowControl/>
        <w:spacing w:after="0" w:before="120" w:line="264" w:lineRule="auto"/>
        <w:ind w:left="0" w:right="0" w:firstLine="0"/>
        <w:jc w:val="center"/>
      </w:pPr>
      <w:r>
        <w:rPr>
          <w:b/>
          <w:bCs/>
          <w:sz w:val="30"/>
          <w:szCs w:val="30"/>
        </w:rPr>
        <w:t xml:space="preserve">ĐƠN KHIẾU NẠI</w:t>
      </w:r>
    </w:p>
    <w:p>
      <w:pPr>
        <w:keepNext w:val="false"/>
        <w:keepLines w:val="false"/>
        <w:widowControl/>
        <w:spacing w:after="60" w:before="0" w:line="264" w:lineRule="auto"/>
        <w:ind w:left="0" w:right="0" w:firstLine="0"/>
        <w:jc w:val="center"/>
      </w:pPr>
      <w:r>
        <w:rPr>
          <w:i/>
          <w:iCs/>
        </w:rPr>
        <w:t xml:space="preserve">(lần đầu)</w:t>
      </w:r>
    </w:p>
    <w:p>
      <w:pPr>
        <w:keepNext w:val="false"/>
        <w:keepLines w:val="false"/>
        <w:widowControl/>
        <w:spacing w:after="160" w:before="0" w:line="264" w:lineRule="auto"/>
        <w:ind w:left="300" w:right="300" w:firstLine="0"/>
        <w:jc w:val="center"/>
      </w:pPr>
      <w:r>
        <w:rPr>
          <w:i/>
          <w:iCs/>
        </w:rPr>
        <w:t xml:space="preserve">(V/v: khiếu nại các kết luận tại Mục 1, Mục 2, Mục 3 Thông báo số 5553/TB-UBND ngày 28/8/2026 của Chủ tịch Ủy ban nhân dân phường Phan Thiết)</w:t>
      </w:r>
    </w:p>
    <w:tbl>
      <w:tblPr>
        <w:tblW w:type="dxa" w:w="795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50"/>
        <w:gridCol w:w="6300"/>
      </w:tblGrid>
      <w:tr>
        <w:trPr>
          <w:cantSplit/>
          <w:tblHeader w:val="false"/>
        </w:trPr>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keepLines w:val="false"/>
              <w:widowControl/>
              <w:spacing w:after="0" w:before="0" w:line="264" w:lineRule="auto"/>
              <w:ind w:left="0" w:right="0" w:firstLine="0"/>
              <w:jc w:val="right"/>
            </w:pPr>
            <w:r>
              <w:rPr>
                <w:b/>
                <w:bCs/>
                <w:i/>
                <w:iCs/>
              </w:rPr>
              <w:t xml:space="preserve">Kính gửi:</w:t>
            </w:r>
          </w:p>
        </w:tc>
        <w:tc>
          <w:tcPr>
            <w:tcW w:type="dxa" w:w="6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keepLines w:val="false"/>
              <w:widowControl/>
              <w:spacing w:after="0" w:before="0" w:line="264" w:lineRule="auto"/>
              <w:ind w:left="0" w:right="0" w:firstLine="0"/>
              <w:jc w:val="left"/>
            </w:pPr>
            <w:r>
              <w:rPr>
                <w:b/>
                <w:bCs/>
              </w:rPr>
              <w:t xml:space="preserve">Ông Chủ tịch Ủy ban nhân dân phường Phan Thiết.</w:t>
            </w:r>
          </w:p>
        </w:tc>
      </w:tr>
    </w:tbl>
    <w:p>
      <w:pPr>
        <w:keepNext w:val="false"/>
        <w:keepLines w:val="false"/>
        <w:widowControl/>
        <w:spacing w:after="60" w:before="0" w:line="264" w:lineRule="auto"/>
        <w:ind w:left="0" w:right="0" w:firstLine="0"/>
        <w:jc w:val="both"/>
      </w:pPr>
      <w:r>
        <w:t xml:space="preserve"/>
      </w:r>
    </w:p>
    <w:p>
      <w:pPr>
        <w:keepNext/>
        <w:keepLines w:val="false"/>
        <w:widowControl/>
        <w:spacing w:after="120" w:before="120" w:line="264" w:lineRule="auto"/>
        <w:ind w:left="0" w:right="0" w:firstLine="0"/>
        <w:jc w:val="both"/>
      </w:pPr>
      <w:r>
        <w:rPr>
          <w:b/>
          <w:bCs/>
        </w:rPr>
        <w:t xml:space="preserve">I. NGƯỜI KHIẾU NẠI</w:t>
      </w:r>
    </w:p>
    <w:p>
      <w:pPr>
        <w:keepNext w:val="false"/>
        <w:keepLines w:val="false"/>
        <w:widowControl/>
        <w:spacing w:after="120" w:before="0" w:line="264" w:lineRule="auto"/>
        <w:ind w:left="0" w:right="0" w:firstLine="567"/>
        <w:jc w:val="both"/>
      </w:pPr>
      <w:r>
        <w:t xml:space="preserve">Họ và tên: Trần Duy Tuệ, sinh năm 1976. Số định danh cá nhân (căn cước công dân): 060076009430, cấp ngày 28/6/2021. Nơi ở, cũng là địa chỉ nhận văn bản: Tổ 4, Khu phố 2, phường Phan Thiết, tỉnh Lâm Đồng. Nơi thường trú: Tổ 4, Tổ dân phố 12, phường Phan Thiết, là địa chỉ Thông báo số 5553/TB-UBND ghi theo tên gọi trước đây “Khu phố 15”. Điện thoại: 0919 004 122.</w:t>
      </w:r>
    </w:p>
    <w:p>
      <w:pPr>
        <w:keepNext w:val="false"/>
        <w:keepLines w:val="false"/>
        <w:widowControl/>
        <w:spacing w:after="120" w:before="0" w:line="264" w:lineRule="auto"/>
        <w:ind w:left="0" w:right="0" w:firstLine="567"/>
        <w:jc w:val="both"/>
      </w:pPr>
      <w:r>
        <w:t xml:space="preserve">Tư cách: người nhận Thông báo số 5553/TB-UBND; người đã nộp Đơn khiếu nại ngày 11/12/2025 tại Trường Trung học cơ sở Trần Phú, là đơn được kết luận tại Mục 1 và Mục 2 của Thông báo ấy; cha của học sinh Trần Quỳnh Đan Thanh, lớp 8A1 năm học 2025 - 2026, nay là lớp 9A1, thành viên Nhóm 3 bị trừ điểm ngày 05/12/2025.</w:t>
      </w:r>
    </w:p>
    <w:p>
      <w:pPr>
        <w:keepNext/>
        <w:keepLines w:val="false"/>
        <w:widowControl/>
        <w:spacing w:after="120" w:before="120" w:line="264" w:lineRule="auto"/>
        <w:ind w:left="0" w:right="0" w:firstLine="0"/>
        <w:jc w:val="both"/>
      </w:pPr>
      <w:r>
        <w:rPr>
          <w:b/>
          <w:bCs/>
        </w:rPr>
        <w:t xml:space="preserve">II. VĂN BẢN VÀ NỘI DUNG BỊ KHIẾU NẠI</w:t>
      </w:r>
    </w:p>
    <w:p>
      <w:pPr>
        <w:keepNext w:val="false"/>
        <w:keepLines w:val="false"/>
        <w:widowControl/>
        <w:spacing w:after="120" w:before="0" w:line="264" w:lineRule="auto"/>
        <w:ind w:left="0" w:right="0" w:firstLine="567"/>
        <w:jc w:val="both"/>
      </w:pPr>
      <w:r>
        <w:t xml:space="preserve">Thông báo số 5553/TB-UBND ngày 28/8/2026 “Về việc không thụ lý giải quyết tố cáo” do Chủ tịch Ủy ban nhân dân phường Phan Thiết ký (sau đây gọi là Thông báo 5553; các nội dung đánh số 1, 2, 3 tại trang 1 - 2 của Thông báo gọi là Mục 1, Mục 2, Mục 3). Người bị khiếu nại: Chủ tịch Ủy ban nhân dân phường Phan Thiết; địa chỉ: 479 Trần Hưng Đạo, phường Phan Thiết, tỉnh Lâm Đồng.</w:t>
      </w:r>
    </w:p>
    <w:p>
      <w:pPr>
        <w:keepNext w:val="false"/>
        <w:keepLines w:val="false"/>
        <w:widowControl/>
        <w:spacing w:after="120" w:before="0" w:line="264" w:lineRule="auto"/>
        <w:ind w:left="0" w:right="0" w:firstLine="567"/>
        <w:jc w:val="both"/>
      </w:pPr>
      <w:r>
        <w:t xml:space="preserve">Tôi nhận Thông báo 5553 ngày 04/9/2026 tại buổi làm việc ở Ủy ban nhân dân phường, có biên bản giao; đơn này nằm trong thời hiệu 90 ngày theo Điều 9 Luật Khiếu nại. Đây là khiếu nại lần đầu, gửi người đã ban hành văn bản, theo khoản 1 Điều 7 và Điều 17 Luật Khiếu nại.</w:t>
      </w:r>
    </w:p>
    <w:p>
      <w:pPr>
        <w:keepNext/>
        <w:keepLines w:val="false"/>
        <w:widowControl/>
        <w:spacing w:after="120" w:before="0" w:line="264" w:lineRule="auto"/>
        <w:ind w:left="0" w:right="0" w:firstLine="567"/>
        <w:jc w:val="both"/>
      </w:pPr>
      <w:r>
        <w:t xml:space="preserve">Tôi khiếu nại ba kết luận sau đây, không khiếu nại việc không thụ lý tố cáo:</w:t>
      </w:r>
    </w:p>
    <w:p>
      <w:pPr>
        <w:keepNext w:val="false"/>
        <w:keepLines w:val="false"/>
        <w:widowControl/>
        <w:spacing w:after="120" w:before="0" w:line="264" w:lineRule="auto"/>
        <w:ind w:left="0" w:right="0" w:firstLine="567"/>
        <w:jc w:val="both"/>
      </w:pPr>
      <w:r>
        <w:t xml:space="preserve">1. Mục 1 xác định Đơn khiếu nại ngày 11/12/2025 của tôi là đơn kiến nghị, phản ánh: “mặc dù tiêu đề đơn là đơn khiếu nại nhưng nội dung thể hiện là đơn kiến nghị, phản ánh”.</w:t>
      </w:r>
    </w:p>
    <w:p>
      <w:pPr>
        <w:keepNext w:val="false"/>
        <w:keepLines w:val="false"/>
        <w:widowControl/>
        <w:spacing w:after="120" w:before="0" w:line="264" w:lineRule="auto"/>
        <w:ind w:left="0" w:right="0" w:firstLine="567"/>
        <w:jc w:val="both"/>
      </w:pPr>
      <w:r>
        <w:t xml:space="preserve">2. Mục 2 xác định việc Trường Trung học cơ sở Trần Phú (sau đây gọi là Trường) trả lời đơn ấy bằng Công văn số 87/THCSTP ngày 24/12/2025 “dưới hình thức Công văn là đúng theo quy định tại Điều 20 Thông tư số 05/2021/TT-TTCP”.</w:t>
      </w:r>
    </w:p>
    <w:p>
      <w:pPr>
        <w:keepNext w:val="false"/>
        <w:keepLines w:val="false"/>
        <w:widowControl/>
        <w:spacing w:after="120" w:before="0" w:line="264" w:lineRule="auto"/>
        <w:ind w:left="0" w:right="0" w:firstLine="567"/>
        <w:jc w:val="both"/>
      </w:pPr>
      <w:r>
        <w:t xml:space="preserve">3. Mục 3 đánh giá quá trình Trường giải quyết vụ việc là “thận trọng, cầu thị và khách quan”.</w:t>
      </w:r>
    </w:p>
    <w:p>
      <w:pPr>
        <w:keepNext w:val="false"/>
        <w:keepLines w:val="false"/>
        <w:widowControl/>
        <w:spacing w:after="120" w:before="0" w:line="264" w:lineRule="auto"/>
        <w:ind w:left="0" w:right="0" w:firstLine="567"/>
        <w:jc w:val="both"/>
      </w:pPr>
      <w:r>
        <w:t xml:space="preserve">Ba kết luận ấy được ban hành dưới hình thức thông báo, không kèm quyết định nào, nhưng quyết định những vấn đề cụ thể đối với tôi: đơn tôi đã nộp thuộc loại nào, việc trả lời đơn ấy bằng công văn có đúng hay không, và quá trình giải quyết của Trường có khách quan hay không. Khi phân loại đơn của tôi, chính Thông báo 5553 xét theo nội dung chứ không theo tiêu đề (Phụ lục I, mục D.5). Xét theo nội dung như vậy, tôi cho rằng ba kết luận ấy là quyết định hành chính theo khoản 8 Điều 2 Luật Khiếu nại; nếu không được coi là quyết định hành chính thì là hành vi hành chính trong việc tiếp nhận, xử lý đơn của tôi theo khoản 9 Điều 2 Luật Khiếu nại.</w:t>
      </w:r>
    </w:p>
    <w:p>
      <w:pPr>
        <w:keepNext w:val="false"/>
        <w:keepLines w:val="false"/>
        <w:widowControl/>
        <w:spacing w:after="120" w:before="0" w:line="264" w:lineRule="auto"/>
        <w:ind w:left="0" w:right="0" w:firstLine="567"/>
        <w:jc w:val="both"/>
      </w:pPr>
      <w:r>
        <w:t xml:space="preserve">Do Mục 1 và Mục 2 công nhận cách Trường đã xử lý đơn (coi là kiến nghị, phản ánh và trả lời bằng công văn), đến nay khiếu nại của tôi, trong đó có khiếu nại quyết định trừ điểm Nhóm 3 là nhóm có con tôi, chưa được giải quyết bằng quyết định giải quyết khiếu nại. Tôi không có quyết định nào ghi quyền khiếu nại lần hai, quyền khởi kiện vụ án hành chính tại Tòa án (điểm k khoản 2 Điều 31 Luật Khiếu nại). Đó là quyền, lợi ích hợp pháp của tôi bị ba kết luận ấy xâm phạm trực tiếp.</w:t>
      </w:r>
    </w:p>
    <w:p>
      <w:pPr>
        <w:keepNext/>
        <w:keepLines w:val="false"/>
        <w:widowControl/>
        <w:spacing w:after="120" w:before="120" w:line="264" w:lineRule="auto"/>
        <w:ind w:left="0" w:right="0" w:firstLine="0"/>
        <w:jc w:val="both"/>
      </w:pPr>
      <w:r>
        <w:rPr>
          <w:b/>
          <w:bCs/>
        </w:rPr>
        <w:t xml:space="preserve">III. CĂN CỨ</w:t>
      </w:r>
    </w:p>
    <w:p>
      <w:pPr>
        <w:keepNext w:val="false"/>
        <w:keepLines w:val="false"/>
        <w:widowControl/>
        <w:spacing w:after="120" w:before="0" w:line="264" w:lineRule="auto"/>
        <w:ind w:left="0" w:right="0" w:firstLine="567"/>
        <w:jc w:val="both"/>
      </w:pPr>
      <w:r>
        <w:t xml:space="preserve">Luật Khiếu nại số 02/2011/QH13, được sửa đổi, bổ sung, trong đó có Luật số 136/2025/QH15 có hiệu lực từ ngày 01/7/2026: khoản 1, khoản 8, khoản 9 Điều 2; khoản 2 Điều 3; khoản 3 Điều 6; khoản 1 Điều 7; Điều 8; Điều 9; Điều 17; Điều 31.</w:t>
      </w:r>
    </w:p>
    <w:p>
      <w:pPr>
        <w:keepNext w:val="false"/>
        <w:keepLines w:val="false"/>
        <w:widowControl/>
        <w:spacing w:after="120" w:before="0" w:line="264" w:lineRule="auto"/>
        <w:ind w:left="0" w:right="0" w:firstLine="567"/>
        <w:jc w:val="both"/>
      </w:pPr>
      <w:r>
        <w:t xml:space="preserve">Nghị định số 124/2020/NĐ-CP, được sửa đổi, bổ sung bởi Nghị định số 155/2026/NĐ-CP có hiệu lực từ ngày 01/7/2026: Điều 13, Điều 14.</w:t>
      </w:r>
    </w:p>
    <w:p>
      <w:pPr>
        <w:keepNext w:val="false"/>
        <w:keepLines w:val="false"/>
        <w:widowControl/>
        <w:spacing w:after="120" w:before="0" w:line="264" w:lineRule="auto"/>
        <w:ind w:left="0" w:right="0" w:firstLine="567"/>
        <w:jc w:val="both"/>
      </w:pPr>
      <w:r>
        <w:t xml:space="preserve">Luật Tố cáo số 25/2018/QH14, được sửa đổi, bổ sung: Điều 24, Điều 28, Điều 29, Điều 31, Điều 35.</w:t>
      </w:r>
    </w:p>
    <w:p>
      <w:pPr>
        <w:keepNext w:val="false"/>
        <w:keepLines w:val="false"/>
        <w:widowControl/>
        <w:spacing w:after="120" w:before="0" w:line="264" w:lineRule="auto"/>
        <w:ind w:left="0" w:right="0" w:firstLine="567"/>
        <w:jc w:val="both"/>
      </w:pPr>
      <w:r>
        <w:t xml:space="preserve">Thông tư số 05/2021/TT-TTCP ngày 01/10/2021: khoản 1 Điều 6, Điều 20.</w:t>
      </w:r>
    </w:p>
    <w:p>
      <w:pPr>
        <w:keepNext/>
        <w:keepLines w:val="false"/>
        <w:widowControl/>
        <w:spacing w:after="120" w:before="120" w:line="264" w:lineRule="auto"/>
        <w:ind w:left="0" w:right="0" w:firstLine="0"/>
        <w:jc w:val="both"/>
      </w:pPr>
      <w:r>
        <w:rPr>
          <w:b/>
          <w:bCs/>
        </w:rPr>
        <w:t xml:space="preserve">IV. NỘI DUNG VÀ LÝ DO KHIẾU NẠI</w:t>
      </w:r>
    </w:p>
    <w:p>
      <w:pPr>
        <w:keepNext/>
        <w:keepLines w:val="false"/>
        <w:widowControl/>
        <w:spacing w:after="120" w:before="0" w:line="264" w:lineRule="auto"/>
        <w:ind w:left="0" w:right="0" w:firstLine="567"/>
        <w:jc w:val="both"/>
      </w:pPr>
      <w:r>
        <w:rPr>
          <w:b/>
          <w:bCs/>
        </w:rPr>
        <w:t xml:space="preserve">1. Ba kết luận được ban hành ngoài trình tự của cả Luật Khiếu nại lẫn Luật Tố cáo</w:t>
      </w:r>
    </w:p>
    <w:p>
      <w:pPr>
        <w:keepNext w:val="false"/>
        <w:keepLines w:val="false"/>
        <w:widowControl/>
        <w:spacing w:after="120" w:before="0" w:line="264" w:lineRule="auto"/>
        <w:ind w:left="0" w:right="0" w:firstLine="567"/>
        <w:jc w:val="both"/>
      </w:pPr>
      <w:r>
        <w:t xml:space="preserve">Thông báo 5553 tự xác định là văn bản xử lý tố cáo. Sau khi Văn phòng HĐND và UBND phường đề nghị Ban Giám hiệu Trường báo cáo và cung cấp hồ sơ (Công văn số 416/VP ngày 13/8/2026), Thông báo ghi “Kết quả xác minh nội dung tố cáo như sau”, rồi nêu ba mục kết luận về đúng, sai. Theo trình tự giải quyết tố cáo (Điều 28 Luật Tố cáo), xác minh nội dung tố cáo (Điều 31) và kết luận nội dung tố cáo (Điều 35) là các bước sau khi đã thụ lý.</w:t>
      </w:r>
    </w:p>
    <w:p>
      <w:pPr>
        <w:keepNext w:val="false"/>
        <w:keepLines w:val="false"/>
        <w:widowControl/>
        <w:spacing w:after="120" w:before="0" w:line="264" w:lineRule="auto"/>
        <w:ind w:left="0" w:right="0" w:firstLine="567"/>
        <w:jc w:val="both"/>
      </w:pPr>
      <w:r>
        <w:t xml:space="preserve">Lý do không thụ lý ghi tại trang 3 là điểm d khoản 1 Điều 29 Luật Tố cáo, được chính Thông báo 5553 in tại chú thích: “Nội dung tố cáo có cơ sở để xác định người vi phạm, hành vi vi phạm pháp luật.” Điều kiện này được xét ở bước xử lý ban đầu, trong 07 ngày làm việc, không quá 10 ngày làm việc (khoản 1 Điều 24 Luật Tố cáo). Thông báo 5553 nêu căn cứ ấy ngày 28/8/2026, 98 ngày sau ngày phường nhận Công văn số 1436/TTr-TCDKNTC (22/5/2026), và sau khi đã xác minh. Đoạn mở đầu của Thông báo cũng tự ghi đủ các yếu tố ấy: người bị tố cáo, nêu họ tên và chức vụ Hiệu trưởng; hành vi bị tố cáo, “có hành vi vi phạm pháp luật trong việc tiếp nhận, phân loại, xác minh và giải quyết đơn của công dân”. Câu lý do “không có cơ sở xác định hành vi vi phạm pháp luật” được rút ra “trên cơ sở kết quả xác minh ban đầu”, tức là từ ba mục kết luận đúng, sai nói trên; kết luận có hay không có vi phạm là việc của bước kết luận nội dung tố cáo (Điều 35 Luật Tố cáo).</w:t>
      </w:r>
    </w:p>
    <w:p>
      <w:pPr>
        <w:keepNext w:val="false"/>
        <w:keepLines w:val="false"/>
        <w:widowControl/>
        <w:spacing w:after="120" w:before="0" w:line="264" w:lineRule="auto"/>
        <w:ind w:left="0" w:right="0" w:firstLine="567"/>
        <w:jc w:val="both"/>
      </w:pPr>
      <w:r>
        <w:t xml:space="preserve">Như vậy, tôi nhận được ba kết luận về đơn khiếu nại của mình và về Công văn số 87/THCSTP, nhưng không có quyết định giải quyết khiếu nại theo Điều 31 Luật Khiếu nại, cũng không có quyết định thụ lý, kết luận nội dung tố cáo theo Điều 29, Điều 35 Luật Tố cáo. Trước đó, Công văn số 87/THCSTP cũng trả lời đơn khiếu nại của tôi mà không có quyết định giải quyết khiếu nại (Phụ lục I, mục A.1, A.4, A.10, A.12, C.3).</w:t>
      </w:r>
    </w:p>
    <w:p>
      <w:pPr>
        <w:keepNext/>
        <w:keepLines w:val="false"/>
        <w:widowControl/>
        <w:spacing w:after="120" w:before="0" w:line="264" w:lineRule="auto"/>
        <w:ind w:left="0" w:right="0" w:firstLine="567"/>
        <w:jc w:val="both"/>
      </w:pPr>
      <w:r>
        <w:rPr>
          <w:b/>
          <w:bCs/>
        </w:rPr>
        <w:t xml:space="preserve">2. Mục 1 dẫn Điều 2 Luật Khiếu nại, không dẫn các quy định về khiếu nại trong đơn vị sự nghiệp công lập</w:t>
      </w:r>
    </w:p>
    <w:p>
      <w:pPr>
        <w:keepNext w:val="false"/>
        <w:keepLines w:val="false"/>
        <w:widowControl/>
        <w:spacing w:after="120" w:before="0" w:line="264" w:lineRule="auto"/>
        <w:ind w:left="0" w:right="0" w:firstLine="567"/>
        <w:jc w:val="both"/>
      </w:pPr>
      <w:r>
        <w:t xml:space="preserve">Để kết luận việc ở Trường không thuộc phạm vi khiếu nại, Mục 1 dẫn Điều 2 Luật Khiếu nại, nơi khiếu nại gắn với quyết định hành chính, hành vi hành chính “của cơ quan hành chính nhà nước”. Trường là đơn vị sự nghiệp công lập. Khoản 2 Điều 3 cùng luật quy định: “Khiếu nại và giải quyết khiếu nại đối với quyết định hành chính, hành vi hành chính trong đơn vị sự nghiệp công lập, doanh nghiệp nhà nước được áp dụng theo quy định của Luật này.” Điều 13 và khoản 1 Điều 14 Nghị định số 124/2020/NĐ-CP quy định việc khiếu nại trong đơn vị sự nghiệp công lập và thẩm quyền của người đứng đầu đơn vị giải quyết lần đầu khiếu nại đối với quyết định hành chính, hành vi hành chính “của mình, của viên chức do mình quản lý trực tiếp”. Thông báo 5553 không dẫn các quy định này (Phụ lục I, mục R.2).</w:t>
      </w:r>
    </w:p>
    <w:p>
      <w:pPr>
        <w:keepNext/>
        <w:keepLines w:val="false"/>
        <w:widowControl/>
        <w:spacing w:after="120" w:before="0" w:line="264" w:lineRule="auto"/>
        <w:ind w:left="0" w:right="0" w:firstLine="567"/>
        <w:jc w:val="both"/>
      </w:pPr>
      <w:r>
        <w:rPr>
          <w:b/>
          <w:bCs/>
        </w:rPr>
        <w:t xml:space="preserve">3. Mục 1 chỉ mô tả phần nói về tiết thao giảng, không nhắc phần giao nhiệm vụ và phần quyết định trừ điểm</w:t>
      </w:r>
    </w:p>
    <w:p>
      <w:pPr>
        <w:keepNext/>
        <w:keepLines w:val="false"/>
        <w:widowControl/>
        <w:spacing w:after="120" w:before="0" w:line="264" w:lineRule="auto"/>
        <w:ind w:left="0" w:right="0" w:firstLine="567"/>
        <w:jc w:val="both"/>
      </w:pPr>
      <w:r>
        <w:t xml:space="preserve">Khoản 1 Điều 6 Thông tư số 05/2021/TT-TTCP, được Thông báo 5553 dẫn lại, quy định việc phân loại đơn “căn cứ vào nội dung trình bày trong đơn, mục đích, yêu cầu của người viết đơn, không phụ thuộc vào tiêu đề của đơn”. Mục 1 mô tả nội dung đơn là “phản ánh giáo viên bộ môn toán có sai phạm trong hoạt động giảng dạy tại tiết thao giảng ở lớp”, rồi kết luận đây là việc chuyên môn. Đơn khiếu nại ngày 11/12/2025 có ba phần, mỗi phần có tiêu đề riêng và viện dẫn văn bản pháp luật:</w:t>
      </w:r>
    </w:p>
    <w:p>
      <w:pPr>
        <w:keepNext w:val="false"/>
        <w:keepLines w:val="false"/>
        <w:widowControl/>
        <w:spacing w:after="120" w:before="0" w:line="264" w:lineRule="auto"/>
        <w:ind w:left="0" w:right="0" w:firstLine="567"/>
        <w:jc w:val="both"/>
      </w:pPr>
      <w:r>
        <w:t xml:space="preserve">- phần thứ nhất, việc giao hai mô hình cơ khí (“Thang nâng cắt kéo”, “Nhà co giãn”) cho một nhóm trong khi ba nhóm còn lại không phải làm mô hình nào;</w:t>
      </w:r>
    </w:p>
    <w:p>
      <w:pPr>
        <w:keepNext w:val="false"/>
        <w:keepLines w:val="false"/>
        <w:widowControl/>
        <w:spacing w:after="120" w:before="0" w:line="264" w:lineRule="auto"/>
        <w:ind w:left="0" w:right="0" w:firstLine="567"/>
        <w:jc w:val="both"/>
      </w:pPr>
      <w:r>
        <w:t xml:space="preserve">- phần thứ hai, nội dung tiết thao giảng ngày 14/11/2025;</w:t>
      </w:r>
    </w:p>
    <w:p>
      <w:pPr>
        <w:keepNext w:val="false"/>
        <w:keepLines w:val="false"/>
        <w:widowControl/>
        <w:spacing w:after="120" w:before="0" w:line="264" w:lineRule="auto"/>
        <w:ind w:left="0" w:right="0" w:firstLine="567"/>
        <w:jc w:val="both"/>
      </w:pPr>
      <w:r>
        <w:t xml:space="preserve">- phần thứ ba, quyết định trừ điểm Nhóm 3 ngày 05/12/2025; đơn gọi việc này là “hành vi hành chính tùy tiện” và yêu cầu “hủy bỏ ngay điểm số trừ đối với nhóm học sinh 8A1, phục hồi nguyên trạng điểm số”.</w:t>
      </w:r>
    </w:p>
    <w:p>
      <w:pPr>
        <w:keepNext w:val="false"/>
        <w:keepLines w:val="false"/>
        <w:widowControl/>
        <w:spacing w:after="120" w:before="0" w:line="264" w:lineRule="auto"/>
        <w:ind w:left="0" w:right="0" w:firstLine="567"/>
        <w:jc w:val="both"/>
      </w:pPr>
      <w:r>
        <w:t xml:space="preserve">Quyết định trừ điểm là việc định đoạt điểm số của những học sinh xác định được, trong đó có con tôi; chính Công văn số 87/THCSTP thuật lại việc hạ điểm, rồi khôi phục điểm bằng cách nhờ trưởng nhóm thông báo lại cho các bạn. Công văn số 6689/UBND-VHXH ngày 21/9/2026 của chính Ủy ban nhân dân phường, theo ý kiến chuyên môn của Sở Giáo dục và Đào tạo, nêu “việc sử dụng điểm cộng, điểm trừ vào điểm đánh giá thường xuyên là không có cơ sở theo quy định tại Thông tư số 22/2021/TT-BGDĐT”. Đơn còn yêu cầu Hiệu trưởng ban hành “Văn bản Kết luận giải quyết khiếu nại chính thức, có dấu đỏ, trong thời hạn luật định”. Thông báo 5553 không nhắc phần thứ nhất, phần thứ ba hay yêu cầu nào của đơn.</w:t>
      </w:r>
    </w:p>
    <w:p>
      <w:pPr>
        <w:keepNext w:val="false"/>
        <w:keepLines w:val="false"/>
        <w:widowControl/>
        <w:spacing w:after="120" w:before="0" w:line="264" w:lineRule="auto"/>
        <w:ind w:left="0" w:right="0" w:firstLine="567"/>
        <w:jc w:val="both"/>
      </w:pPr>
      <w:r>
        <w:t xml:space="preserve">Trước đơn ấy, tôi đã nộp Hồ sơ phản ánh chuyên môn qua văn thư Trường ngày 30/10/2025 và gửi Đơn đề nghị xác định đúng - sai đề ngày 20/11/2025; cả hai đến nay không có văn bản trả lời. So với hai văn bản ấy, đơn ngày 11/12/2025 có thêm sự việc mới là quyết định trừ điểm ngày 05/12/2025 và yêu cầu mới là hủy bỏ quyết định ấy, phục hồi nguyên trạng điểm số (Phụ lục I, mục D.4, D.10, D.11, D.13).</w:t>
      </w:r>
    </w:p>
    <w:p>
      <w:pPr>
        <w:keepNext/>
        <w:keepLines w:val="false"/>
        <w:widowControl/>
        <w:spacing w:after="120" w:before="0" w:line="264" w:lineRule="auto"/>
        <w:ind w:left="0" w:right="0" w:firstLine="567"/>
        <w:jc w:val="both"/>
      </w:pPr>
      <w:r>
        <w:rPr>
          <w:b/>
          <w:bCs/>
        </w:rPr>
        <w:t xml:space="preserve">4. Mục 2 dựa vào Mục 1 để công nhận việc trả lời đơn khiếu nại bằng công văn</w:t>
      </w:r>
    </w:p>
    <w:p>
      <w:pPr>
        <w:keepNext w:val="false"/>
        <w:keepLines w:val="false"/>
        <w:widowControl/>
        <w:spacing w:after="120" w:before="0" w:line="264" w:lineRule="auto"/>
        <w:ind w:left="0" w:right="0" w:firstLine="567"/>
        <w:jc w:val="both"/>
      </w:pPr>
      <w:r>
        <w:t xml:space="preserve">Mục 2 coi đơn là phản ánh theo kết luận tại Mục 1, nên coi hình thức công văn là đúng; cũng như Mục 1, Mục 2 không nhắc phần thứ nhất và phần thứ ba của đơn, nhất là quyết định trừ điểm. Khoản 1 Điều 20 Thông tư số 05/2021/TT-TTCP, được chính Thông báo 5553 in ở cuối trang 2, quy định người xử lý đơn “báo cáo, đề xuất người đứng đầu giải quyết, trả lời theo quy định của pháp luật”; điều khoản này không quy định hình thức công văn. Điều 31 Luật Khiếu nại quy định việc giải quyết khiếu nại lần đầu bằng quyết định, trong đó phải ghi “quyền khiếu nại lần hai, quyền khởi kiện vụ án hành chính tại Tòa án” (điểm k khoản 2). Khoản 3 Điều 6 cùng luật xếp việc “ra quyết định giải quyết khiếu nại không bằng hình thức quyết định” vào các hành vi bị nghiêm cấm (Phụ lục I, mục R.4, D.9).</w:t>
      </w:r>
    </w:p>
    <w:p>
      <w:pPr>
        <w:keepNext/>
        <w:keepLines w:val="false"/>
        <w:widowControl/>
        <w:spacing w:after="120" w:before="0" w:line="264" w:lineRule="auto"/>
        <w:ind w:left="0" w:right="0" w:firstLine="567"/>
        <w:jc w:val="both"/>
      </w:pPr>
      <w:r>
        <w:rPr>
          <w:b/>
          <w:bCs/>
        </w:rPr>
        <w:t xml:space="preserve">5. Mục 3 chỉ dựa vào đơn ngày 11/12/2025 và tài liệu do Trường cung cấp</w:t>
      </w:r>
    </w:p>
    <w:p>
      <w:pPr>
        <w:keepNext/>
        <w:keepLines w:val="false"/>
        <w:widowControl/>
        <w:spacing w:after="120" w:before="0" w:line="264" w:lineRule="auto"/>
        <w:ind w:left="0" w:right="0" w:firstLine="567"/>
        <w:jc w:val="both"/>
      </w:pPr>
      <w:r>
        <w:t xml:space="preserve">Ba mục kết luận được rút ra từ việc kiểm tra đơn ngày 11/12/2025 “và các tài liệu hồ sơ có liên quan do nhà trường cung cấp”. Trước ngày ký Thông báo 5553, tôi đã cung cấp các tài liệu liên quan trực tiếp tới đơn ấy và Công văn số 87/THCSTP:</w:t>
      </w:r>
    </w:p>
    <w:p>
      <w:pPr>
        <w:keepNext w:val="false"/>
        <w:keepLines w:val="false"/>
        <w:widowControl/>
        <w:spacing w:after="120" w:before="0" w:line="264" w:lineRule="auto"/>
        <w:ind w:left="0" w:right="0" w:firstLine="567"/>
        <w:jc w:val="both"/>
      </w:pPr>
      <w:r>
        <w:t xml:space="preserve">- các phụ lục phân tích và chứng cứ kèm đơn gửi Chánh Thanh tra tỉnh tháng 5/2026, được chuyển về Ủy ban nhân dân phường bằng Công văn số 1436/TTr-TCDKNTC ngày 22/5/2026;</w:t>
      </w:r>
    </w:p>
    <w:p>
      <w:pPr>
        <w:keepNext w:val="false"/>
        <w:keepLines w:val="false"/>
        <w:widowControl/>
        <w:spacing w:after="120" w:before="0" w:line="264" w:lineRule="auto"/>
        <w:ind w:left="0" w:right="0" w:firstLine="567"/>
        <w:jc w:val="both"/>
      </w:pPr>
      <w:r>
        <w:t xml:space="preserve">- Hồ sơ tố cáo Ủy ban nhân dân phường nhận ngày 09/7/2026, trong đó có sáu nhóm căn cứ đề nghị thu hồi Công văn số 87/THCSTP và nội dung về biểu trưng nhà trường trong tiết thao giảng;</w:t>
      </w:r>
    </w:p>
    <w:p>
      <w:pPr>
        <w:keepNext w:val="false"/>
        <w:keepLines w:val="false"/>
        <w:widowControl/>
        <w:spacing w:after="120" w:before="0" w:line="264" w:lineRule="auto"/>
        <w:ind w:left="0" w:right="0" w:firstLine="567"/>
        <w:jc w:val="both"/>
      </w:pPr>
      <w:r>
        <w:t xml:space="preserve">- tài liệu bổ sung Ủy ban nhân dân phường nhận ngày 19/7/2026, đối chiếu mười bốn điểm của Đơn khiếu nại ngày 11/12/2025 với Công văn số 87/THCSTP (Phụ lục 5, tệp 07.4).</w:t>
      </w:r>
    </w:p>
    <w:p>
      <w:pPr>
        <w:keepNext w:val="false"/>
        <w:keepLines w:val="false"/>
        <w:widowControl/>
        <w:spacing w:after="120" w:before="0" w:line="264" w:lineRule="auto"/>
        <w:ind w:left="0" w:right="0" w:firstLine="567"/>
        <w:jc w:val="both"/>
      </w:pPr>
      <w:r>
        <w:t xml:space="preserve">Thông báo 5553 không nêu tài liệu nào trong số đó. Mục 3 lấy ba hoạt động của Trường làm căn cứ: phân công Phó Hiệu trưởng tiếp dân, lấy ý kiến học sinh và chỉ đạo họp tổ chuyên môn, nhưng không nêu số hiệu, ngày hay biên bản của hoạt động nào (Phụ lục I, mục A.5, A.7, D.14). Những gì tôi biết về ba hoạt động ấy như sau.</w:t>
      </w:r>
    </w:p>
    <w:p>
      <w:pPr>
        <w:keepNext w:val="false"/>
        <w:keepLines w:val="false"/>
        <w:widowControl/>
        <w:spacing w:after="120" w:before="0" w:line="264" w:lineRule="auto"/>
        <w:ind w:left="0" w:right="0" w:firstLine="567"/>
        <w:jc w:val="both"/>
      </w:pPr>
      <w:r>
        <w:rPr>
          <w:b/>
          <w:bCs/>
          <w:i/>
          <w:iCs/>
        </w:rPr>
        <w:t xml:space="preserve">Về tiếp dân. </w:t>
      </w:r>
      <w:r>
        <w:t xml:space="preserve">Buổi gặp sáng ngày 27/10/2025 do Phó Hiệu trưởng chủ trì có sau khi tôi phản ánh qua điện thoại với Hiệu trưởng; tôi xin gặp Hiệu trưởng trong tháng 10/2025 và ngày 07/11/2025 nhưng không được. Sau phản ánh của tôi, mô hình “nhà co giãn” và yêu cầu gắn thêm mô hình người hoặc động vật lên thang nâng (không dùng keo), sao cho thang chuyển động mà mô hình không ngã, rơi, được bỏ (tệp 12.1, 12.2). Công văn số 87/THCSTP, mục 1, ghi: “Sau khi nghe ý kiến phụ huynh phản ánh, trao đổi, giáo viên đã giảm bớt một mô hình giao cho nhóm 3 để phù hợp hơn với mục tiêu bài học, năng lực của học sinh”, không nêu tên mô hình, không nhắc yêu cầu gắn thêm; cùng mục ghi: “Không có ý kiến nào của học sinh và phụ huynh học sinh cho rằng giáo viên giao nhiệm vụ phi sư phạm, vượt tầm và phân bổ không công bằng”. Buổi làm việc với Phó Hiệu trưởng chiều ngày 11/12/2025, theo Giấy mời ngày 10/12/2025 (tệp 14.3), không có biên bản, sau đó không có văn bản trả lời; cùng ngày, tôi nộp Đơn khiếu nại qua văn thư Trường.</w:t>
      </w:r>
    </w:p>
    <w:p>
      <w:pPr>
        <w:keepNext w:val="false"/>
        <w:keepLines w:val="false"/>
        <w:widowControl/>
        <w:spacing w:after="120" w:before="0" w:line="264" w:lineRule="auto"/>
        <w:ind w:left="0" w:right="0" w:firstLine="567"/>
        <w:jc w:val="both"/>
      </w:pPr>
      <w:r>
        <w:rPr>
          <w:b/>
          <w:bCs/>
          <w:i/>
          <w:iCs/>
        </w:rPr>
        <w:t xml:space="preserve">Về ý kiến học sinh. </w:t>
      </w:r>
      <w:r>
        <w:t xml:space="preserve">Điều tôi biết là ngày 05/12/2025, giáo viên bộ môn gọi Nhóm 3 lên bảng, công bố việc trừ điểm trước lớp, rồi lần lượt hỏi ba học sinh trong nhóm, trong đó có con tôi, có đồng ý với quyết định trừ điểm hay không. Việc tìm hiểu sau đó cũng do chính giáo viên bộ môn thực hiện (“giáo viên qua tìm hiểu và trình bày của học sinh”, Công văn số 87/THCSTP, mục 3).</w:t>
      </w:r>
    </w:p>
    <w:p>
      <w:pPr>
        <w:keepNext w:val="false"/>
        <w:keepLines w:val="false"/>
        <w:widowControl/>
        <w:spacing w:after="120" w:before="0" w:line="264" w:lineRule="auto"/>
        <w:ind w:left="0" w:right="0" w:firstLine="567"/>
        <w:jc w:val="both"/>
      </w:pPr>
      <w:r>
        <w:rPr>
          <w:b/>
          <w:bCs/>
          <w:i/>
          <w:iCs/>
        </w:rPr>
        <w:t xml:space="preserve">Về họp tổ chuyên môn. </w:t>
      </w:r>
      <w:r>
        <w:t xml:space="preserve">Tại buổi họp ngày 29/11/2025 về Đơn đề nghị xác định đúng - sai, giáo viên bộ môn không nhận sai sót nào.</w:t>
      </w:r>
    </w:p>
    <w:p>
      <w:pPr>
        <w:keepNext w:val="false"/>
        <w:keepLines w:val="false"/>
        <w:widowControl/>
        <w:spacing w:after="120" w:before="0" w:line="264" w:lineRule="auto"/>
        <w:ind w:left="0" w:right="0" w:firstLine="567"/>
        <w:jc w:val="both"/>
      </w:pPr>
      <w:r>
        <w:t xml:space="preserve">Sau Thông báo 5553, theo đề nghị cuối Công văn số 6689/UBND-VHXH về tài liệu, chứng cứ “chưa được xem xét trong hồ sơ hiện có”, tôi đã gửi Đơn bổ sung tài liệu, chứng cứ ngày 23/9/2026, kèm Phụ lục I và Phụ lục II; Văn phòng HĐND và UBND phường tiếp nhận lúc 17 giờ 00 cùng ngày (tệp 11.7, 12.6). Đến ngày lập đơn này, tôi chưa nhận được văn bản phản hồi nào về đơn ấy.</w:t>
      </w:r>
    </w:p>
    <w:p>
      <w:pPr>
        <w:keepNext/>
        <w:keepLines w:val="false"/>
        <w:widowControl/>
        <w:spacing w:after="120" w:before="120" w:line="264" w:lineRule="auto"/>
        <w:ind w:left="0" w:right="0" w:firstLine="0"/>
        <w:jc w:val="both"/>
      </w:pPr>
      <w:r>
        <w:rPr>
          <w:b/>
          <w:bCs/>
        </w:rPr>
        <w:t xml:space="preserve">V. YÊU CẦU GIẢI QUYẾT</w:t>
      </w:r>
    </w:p>
    <w:p>
      <w:pPr>
        <w:keepNext/>
        <w:keepLines w:val="false"/>
        <w:widowControl/>
        <w:spacing w:after="120" w:before="0" w:line="264" w:lineRule="auto"/>
        <w:ind w:left="0" w:right="0" w:firstLine="567"/>
        <w:jc w:val="both"/>
      </w:pPr>
      <w:r>
        <w:t xml:space="preserve">Kính đề nghị Chủ tịch Ủy ban nhân dân phường Phan Thiết:</w:t>
      </w:r>
    </w:p>
    <w:p>
      <w:pPr>
        <w:keepNext w:val="false"/>
        <w:keepLines w:val="false"/>
        <w:widowControl/>
        <w:spacing w:after="120" w:before="0" w:line="264" w:lineRule="auto"/>
        <w:ind w:left="0" w:right="0" w:firstLine="567"/>
        <w:jc w:val="both"/>
      </w:pPr>
      <w:r>
        <w:t xml:space="preserve">1. Thụ lý và giải quyết khiếu nại này bằng quyết định giải quyết khiếu nại theo Điều 31 Luật Khiếu nại; tổ chức đối thoại theo quy định của Luật Khiếu nại, có đối chiếu tài liệu gốc do tôi cung cấp.</w:t>
      </w:r>
    </w:p>
    <w:p>
      <w:pPr>
        <w:keepNext w:val="false"/>
        <w:keepLines w:val="false"/>
        <w:widowControl/>
        <w:spacing w:after="120" w:before="0" w:line="264" w:lineRule="auto"/>
        <w:ind w:left="0" w:right="0" w:firstLine="567"/>
        <w:jc w:val="both"/>
      </w:pPr>
      <w:r>
        <w:t xml:space="preserve">2. Hủy bỏ các kết luận tại Mục 1 và Mục 2 của Thông báo số 5553/TB-UBND ngày 28/8/2026; xem xét lại nhận định tại Mục 3 trên cơ sở tài liệu của cả hai bên.</w:t>
      </w:r>
    </w:p>
    <w:p>
      <w:pPr>
        <w:keepNext w:val="false"/>
        <w:keepLines w:val="false"/>
        <w:widowControl/>
        <w:spacing w:after="120" w:before="0" w:line="264" w:lineRule="auto"/>
        <w:ind w:left="0" w:right="0" w:firstLine="567"/>
        <w:jc w:val="both"/>
      </w:pPr>
      <w:r>
        <w:t xml:space="preserve">3. Trên cơ sở hủy bỏ các kết luận tại Mục 1, Mục 2, chỉ đạo Trường xem xét, giải quyết Đơn khiếu nại ngày 11/12/2025 bằng quyết định giải quyết khiếu nại theo đúng trình tự của Luật Khiếu nại và Nghị định số 124/2020/NĐ-CP, thay cho việc trả lời bằng Công văn số 87/THCSTP.</w:t>
      </w:r>
    </w:p>
    <w:p>
      <w:pPr>
        <w:keepNext w:val="false"/>
        <w:keepLines w:val="false"/>
        <w:widowControl/>
        <w:spacing w:after="120" w:before="0" w:line="264" w:lineRule="auto"/>
        <w:ind w:left="0" w:right="0" w:firstLine="567"/>
        <w:jc w:val="both"/>
      </w:pPr>
      <w:r>
        <w:t xml:space="preserve">4. Gửi quyết định giải quyết khiếu nại về địa chỉ nêu tại Phần I. Trường hợp không thụ lý, đề nghị thông báo bằng văn bản và nêu rõ lý do.</w:t>
      </w:r>
    </w:p>
    <w:p>
      <w:pPr>
        <w:keepNext w:val="false"/>
        <w:keepLines w:val="false"/>
        <w:widowControl/>
        <w:spacing w:after="120" w:before="0" w:line="264" w:lineRule="auto"/>
        <w:ind w:left="0" w:right="0" w:firstLine="567"/>
        <w:jc w:val="both"/>
      </w:pPr>
      <w:r>
        <w:t xml:space="preserve">Đơn này không thay cho Hồ sơ tố cáo tôi gửi đích danh Chủ tịch Ủy ban nhân dân phường (bưu gửi Viettel Post VTP1824030477775, phường nhận lúc 08 giờ 39 ngày 09/7/2026) cùng tài liệu bổ sung phường nhận ngày 19/7/2026. Đơn ghi ngày 27/7/2026 của tôi phản ánh việc phường chưa xử lý hồ sơ ấy đã được Thanh tra tỉnh chuyển về Ủy ban nhân dân phường bằng Phiếu chuyển số 2329/TTr-TCDKNTC ngày 03/8/2026; Văn bản số 2644/TTr-TCDKNTC ngày 27/8/2026 đề nghị phường khẩn trương thực hiện. Tại buổi làm việc ngày 04/9/2026, tôi được giải thích bằng lời rằng hồ sơ ấy không được thụ lý vì trùng nội dung; đến nay tôi chưa nhận được văn bản nào về việc thụ lý, không thụ lý hay chuyển hồ sơ ấy.</w:t>
      </w:r>
    </w:p>
    <w:p>
      <w:pPr>
        <w:keepNext/>
        <w:keepLines w:val="false"/>
        <w:widowControl/>
        <w:spacing w:after="120" w:before="120" w:line="264" w:lineRule="auto"/>
        <w:ind w:left="0" w:right="0" w:firstLine="0"/>
        <w:jc w:val="both"/>
      </w:pPr>
      <w:r>
        <w:rPr>
          <w:b/>
          <w:bCs/>
        </w:rPr>
        <w:t xml:space="preserve">VI. TÀI LIỆU KÈM THEO</w:t>
      </w:r>
    </w:p>
    <w:p>
      <w:pPr>
        <w:keepNext/>
        <w:keepLines w:val="false"/>
        <w:widowControl/>
        <w:spacing w:after="120" w:before="0" w:line="264" w:lineRule="auto"/>
        <w:ind w:left="0" w:right="0" w:firstLine="567"/>
        <w:jc w:val="both"/>
      </w:pPr>
      <w:r>
        <w:t xml:space="preserve">Đơn này và trang bìa, mục lục hồ sơ nộp bản giấy. Tài liệu kèm theo nộp dưới dạng số hóa; đây không phải tài liệu mới, Ủy ban nhân dân phường đã có bản chính hoặc bản tôi đã nộp trước đây; cần bản giấy tài liệu nào, tôi nộp bổ sung. Mã tệp theo trang bìa, mục lục hồ sơ và tệp “00 - MUC LUC” của thư mục số hóa:</w:t>
      </w:r>
    </w:p>
    <w:p>
      <w:pPr>
        <w:keepNext w:val="false"/>
        <w:keepLines w:val="false"/>
        <w:widowControl/>
        <w:spacing w:after="120" w:before="0" w:line="264" w:lineRule="auto"/>
        <w:ind w:left="0" w:right="0" w:firstLine="567"/>
        <w:jc w:val="both"/>
      </w:pPr>
      <w:r>
        <w:t xml:space="preserve">1. Thông báo số 5553/TB-UBND ngày 28/8/2026 (08.1 - 08.3).</w:t>
      </w:r>
    </w:p>
    <w:p>
      <w:pPr>
        <w:keepNext w:val="false"/>
        <w:keepLines w:val="false"/>
        <w:widowControl/>
        <w:spacing w:after="120" w:before="0" w:line="264" w:lineRule="auto"/>
        <w:ind w:left="0" w:right="0" w:firstLine="567"/>
        <w:jc w:val="both"/>
      </w:pPr>
      <w:r>
        <w:t xml:space="preserve">2. Đơn khiếu nại ngày 11/12/2025 (12.3); Công văn số 87/THCSTP ngày 24/12/2025 (01.1 - 01.2); Hồ sơ phản ánh chuyên môn ngày 30/10/2025 và Đơn đề nghị xác định đúng - sai đề ngày 20/11/2025 (12.1, 12.2).</w:t>
      </w:r>
    </w:p>
    <w:p>
      <w:pPr>
        <w:keepNext w:val="false"/>
        <w:keepLines w:val="false"/>
        <w:widowControl/>
        <w:spacing w:after="120" w:before="0" w:line="264" w:lineRule="auto"/>
        <w:ind w:left="0" w:right="0" w:firstLine="567"/>
        <w:jc w:val="both"/>
      </w:pPr>
      <w:r>
        <w:t xml:space="preserve">3. Biểu trưng nhà trường, sản phẩm mang biểu trưng trong tiết thao giảng và ảnh đối chiếu (05.1 - 05.3).</w:t>
      </w:r>
    </w:p>
    <w:p>
      <w:pPr>
        <w:keepNext w:val="false"/>
        <w:keepLines w:val="false"/>
        <w:widowControl/>
        <w:spacing w:after="120" w:before="0" w:line="264" w:lineRule="auto"/>
        <w:ind w:left="0" w:right="0" w:firstLine="567"/>
        <w:jc w:val="both"/>
      </w:pPr>
      <w:r>
        <w:t xml:space="preserve">4. Phụ lục I phân tích Thông báo 5553 (07.6), Phụ lục II (07.5); các phụ lục lập ngày 07/7/2026 (07.1 - 07.4).</w:t>
      </w:r>
    </w:p>
    <w:p>
      <w:pPr>
        <w:keepNext w:val="false"/>
        <w:keepLines w:val="false"/>
        <w:widowControl/>
        <w:spacing w:after="120" w:before="0" w:line="264" w:lineRule="auto"/>
        <w:ind w:left="0" w:right="0" w:firstLine="567"/>
        <w:jc w:val="both"/>
      </w:pPr>
      <w:r>
        <w:t xml:space="preserve">5. Công văn số 6689/UBND-VHXH (09.1 - 09.5); Công văn số 4809/SGDĐT-GDTrH (10.1 - 10.4).</w:t>
      </w:r>
    </w:p>
    <w:p>
      <w:pPr>
        <w:keepNext w:val="false"/>
        <w:keepLines w:val="false"/>
        <w:widowControl/>
        <w:spacing w:after="120" w:before="0" w:line="264" w:lineRule="auto"/>
        <w:ind w:left="0" w:right="0" w:firstLine="567"/>
        <w:jc w:val="both"/>
      </w:pPr>
      <w:r>
        <w:t xml:space="preserve">6. Vận đơn, báo phát Hồ sơ tố cáo và tài liệu bổ sung (11.3 - 11.6); Đơn bổ sung tài liệu, chứng cứ ngày 23/9/2026 và giấy tiếp nhận (12.6, 11.7).</w:t>
      </w:r>
    </w:p>
    <w:p>
      <w:pPr>
        <w:keepNext w:val="false"/>
        <w:keepLines w:val="false"/>
        <w:widowControl/>
        <w:spacing w:after="120" w:before="0" w:line="264" w:lineRule="auto"/>
        <w:ind w:left="0" w:right="0" w:firstLine="567"/>
        <w:jc w:val="both"/>
      </w:pPr>
      <w:r>
        <w:t xml:space="preserve">7. Giấy mời các buổi làm việc tại Ủy ban nhân dân phường ngày 01/7/2026, 04/9/2026 và tại Trường ngày 11/12/2025 (14.1 - 14.3); Phiếu chuyển số 2329 và Văn bản số 2644 của Thanh tra tỉnh (15.1, 15.3).</w:t>
      </w:r>
    </w:p>
    <w:p>
      <w:pPr>
        <w:keepNext/>
        <w:pageBreakBefore/>
        <w:spacing w:after="0" w:line="264"/>
        <w:ind w:firstLine="567"/>
      </w:pPr>
      <w:r>
        <w:t xml:space="preserve">Thư mục số hóa kèm đơn này:</w:t>
      </w:r>
    </w:p>
    <w:p>
      <w:pPr>
        <w:keepNext/>
        <w:keepLines w:val="false"/>
        <w:widowControl/>
        <w:spacing w:after="120" w:before="0" w:line="264" w:lineRule="auto"/>
        <w:ind w:left="0" w:right="0" w:firstLine="567"/>
        <w:jc w:val="both"/>
      </w:pPr>
      <w:r>
        <w:rPr>
          <w:sz w:val="24"/>
          <w:szCs w:val="24"/>
        </w:rPr>
        <w:t xml:space="preserve">https://drive.google.com/drive/folders/1zw30v8bjZGYYaBkrht2gY670FELi_iUI</w:t>
      </w:r>
    </w:p>
    <w:p>
      <w:pPr>
        <w:keepNext/>
        <w:keepLines w:val="false"/>
        <w:widowControl/>
        <w:spacing w:after="0" w:before="0" w:line="264" w:lineRule="auto"/>
        <w:ind w:left="0" w:right="0" w:firstLine="567"/>
        <w:jc w:val="both"/>
      </w:pPr>
      <w:r>
        <w:t xml:space="preserve">Kho tài liệu gốc, chứa chứng cứ kèm các đơn tôi đã nộp trước đây:</w:t>
      </w:r>
    </w:p>
    <w:p>
      <w:pPr>
        <w:keepNext/>
        <w:keepLines w:val="false"/>
        <w:widowControl/>
        <w:spacing w:after="120" w:before="0" w:line="264" w:lineRule="auto"/>
        <w:ind w:left="0" w:right="0" w:firstLine="567"/>
        <w:jc w:val="both"/>
      </w:pPr>
      <w:r>
        <w:rPr>
          <w:sz w:val="24"/>
          <w:szCs w:val="24"/>
        </w:rPr>
        <w:t xml:space="preserve">https://drive.google.com/drive/folders/1GXhOwq2cIewC8uGxGNMt59vCA7MSfgP5</w:t>
      </w:r>
    </w:p>
    <w:tbl>
      <w:tblPr>
        <w:tblW w:type="dxa" w:w="72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gridCol w:w="3600"/>
      </w:tblGrid>
      <w:tr>
        <w:trPr>
          <w:cantSplit/>
          <w:tblHeader w:val="false"/>
        </w:trP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spacing w:after="0" w:before="0" w:line="240" w:lineRule="auto"/>
              <w:ind w:left="0" w:right="0" w:firstLine="0"/>
              <w:jc w:val="center"/>
            </w:pPr>
            <w:r>
              <w:drawing>
                <wp:inline distT="0" distB="0" distL="0" distR="0">
                  <wp:extent cx="1076325" cy="1076325"/>
                  <wp:effectExtent l="0" t="0" r="0" b="0"/>
                  <wp:docPr id="101" name="QR_thu_m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QR_thu_muc"/>
                          <pic:cNvPicPr/>
                        </pic:nvPicPr>
                        <pic:blipFill>
                          <a:blip r:embed="rId8"/>
                          <a:stretch>
                            <a:fillRect/>
                          </a:stretch>
                        </pic:blipFill>
                        <pic:spPr>
                          <a:xfrm>
                            <a:off x="0" y="0"/>
                            <a:ext cx="1076325" cy="1076325"/>
                          </a:xfrm>
                          <a:prstGeom prst="rect">
                            <a:avLst/>
                          </a:prstGeom>
                        </pic:spPr>
                      </pic:pic>
                    </a:graphicData>
                  </a:graphic>
                </wp:inline>
              </w:drawing>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spacing w:after="0" w:before="0" w:line="240" w:lineRule="auto"/>
              <w:ind w:left="0" w:right="0" w:firstLine="0"/>
              <w:jc w:val="center"/>
            </w:pPr>
            <w:r>
              <w:drawing>
                <wp:inline distT="0" distB="0" distL="0" distR="0">
                  <wp:extent cx="1076325" cy="1076325"/>
                  <wp:effectExtent l="0" t="0" r="0" b="0"/>
                  <wp:docPr id="102" name="QR_k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QR_kho"/>
                          <pic:cNvPicPr/>
                        </pic:nvPicPr>
                        <pic:blipFill>
                          <a:blip r:embed="rId9"/>
                          <a:stretch>
                            <a:fillRect/>
                          </a:stretch>
                        </pic:blipFill>
                        <pic:spPr>
                          <a:xfrm>
                            <a:off x="0" y="0"/>
                            <a:ext cx="1076325" cy="1076325"/>
                          </a:xfrm>
                          <a:prstGeom prst="rect">
                            <a:avLst/>
                          </a:prstGeom>
                        </pic:spPr>
                      </pic:pic>
                    </a:graphicData>
                  </a:graphic>
                </wp:inline>
              </w:drawing>
            </w:r>
          </w:p>
        </w:tc>
      </w:tr>
      <w:tr>
        <w:trPr>
          <w:cantSplit/>
        </w:trP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60" w:before="40" w:line="240" w:lineRule="auto"/>
              <w:ind w:left="0" w:right="0" w:firstLine="0"/>
              <w:jc w:val="center"/>
            </w:pPr>
            <w:r>
              <w:rPr>
                <w:i/>
                <w:iCs/>
                <w:sz w:val="22"/>
                <w:szCs w:val="22"/>
              </w:rPr>
              <w:t xml:space="preserve">Thư mục số hóa kèm đơn</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60" w:before="40" w:line="240" w:lineRule="auto"/>
              <w:ind w:left="0" w:right="0" w:firstLine="0"/>
              <w:jc w:val="center"/>
            </w:pPr>
            <w:r>
              <w:rPr>
                <w:i/>
                <w:iCs/>
                <w:sz w:val="22"/>
                <w:szCs w:val="22"/>
              </w:rPr>
              <w:t xml:space="preserve">Kho tài liệu gốc</w:t>
            </w:r>
          </w:p>
        </w:tc>
      </w:tr>
    </w:tbl>
    <w:p>
      <w:pPr>
        <w:keepNext w:val="false"/>
        <w:keepLines w:val="false"/>
        <w:widowControl/>
        <w:spacing w:after="120" w:before="120" w:line="264" w:lineRule="auto"/>
        <w:ind w:left="0" w:right="0" w:firstLine="567"/>
        <w:jc w:val="both"/>
      </w:pPr>
      <w:r>
        <w:t xml:space="preserve">Tôi cam đoan nội dung đơn là đúng sự thật và chịu trách nhiệm trước pháp luật.</w:t>
      </w:r>
    </w:p>
    <w:tbl>
      <w:tblPr>
        <w:tblW w:type="dxa" w:w="900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00"/>
        <w:gridCol w:w="4100"/>
      </w:tblGrid>
      <w:tr>
        <w:trPr>
          <w:cantSplit/>
        </w:trPr>
        <w:tc>
          <w:tcPr>
            <w:tcW w:type="dxa" w:w="4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lineRule="auto"/>
              <w:ind w:left="0" w:right="0" w:firstLine="0"/>
              <w:jc w:val="left"/>
            </w:pPr>
            <w:r>
              <w:rPr>
                <w:b/>
                <w:bCs/>
                <w:i/>
                <w:iCs/>
                <w:sz w:val="20"/>
                <w:szCs w:val="20"/>
              </w:rPr>
              <w:t xml:space="preserve">Nơi nhận:</w:t>
            </w:r>
          </w:p>
          <w:p>
            <w:pPr>
              <w:keepNext/>
              <w:keepLines/>
              <w:spacing w:after="0" w:before="0" w:line="240" w:lineRule="auto"/>
              <w:ind w:left="0" w:right="0" w:firstLine="0"/>
              <w:jc w:val="left"/>
            </w:pPr>
            <w:r>
              <w:rPr>
                <w:i/>
                <w:iCs/>
                <w:sz w:val="20"/>
                <w:szCs w:val="20"/>
              </w:rPr>
              <w:t xml:space="preserve">- Như trên;</w:t>
            </w:r>
          </w:p>
          <w:p>
            <w:pPr>
              <w:keepNext/>
              <w:keepLines/>
              <w:spacing w:after="0" w:before="0" w:line="240" w:lineRule="auto"/>
              <w:ind w:left="0" w:right="0" w:firstLine="0"/>
              <w:jc w:val="left"/>
            </w:pPr>
            <w:r>
              <w:rPr>
                <w:i/>
                <w:iCs/>
                <w:sz w:val="20"/>
                <w:szCs w:val="20"/>
              </w:rPr>
              <w:t xml:space="preserve">- UBND tỉnh Lâm Đồng (b/c);</w:t>
            </w:r>
          </w:p>
          <w:p>
            <w:pPr>
              <w:keepNext/>
              <w:keepLines/>
              <w:spacing w:after="0" w:before="0" w:line="240" w:lineRule="auto"/>
              <w:ind w:left="0" w:right="0" w:firstLine="0"/>
              <w:jc w:val="left"/>
            </w:pPr>
            <w:r>
              <w:rPr>
                <w:i/>
                <w:iCs/>
                <w:sz w:val="20"/>
                <w:szCs w:val="20"/>
              </w:rPr>
              <w:t xml:space="preserve">- Thanh tra tỉnh Lâm Đồng (b/c).</w:t>
            </w:r>
          </w:p>
        </w:tc>
        <w:tc>
          <w:tcPr>
            <w:tcW w:type="dxa" w:w="4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64" w:lineRule="auto"/>
              <w:ind w:left="0" w:right="0" w:firstLine="0"/>
              <w:jc w:val="center"/>
            </w:pPr>
            <w:r>
              <w:rPr>
                <w:b/>
                <w:bCs/>
              </w:rPr>
              <w:t xml:space="preserve">NGƯỜI KHIẾU NẠI</w:t>
            </w:r>
          </w:p>
          <w:p>
            <w:pPr>
              <w:keepNext/>
              <w:spacing w:after="0" w:before="0" w:line="264" w:lineRule="auto"/>
              <w:ind w:left="0" w:right="0" w:firstLine="0"/>
              <w:jc w:val="center"/>
            </w:pPr>
          </w:p>
          <w:p>
            <w:pPr>
              <w:keepNext/>
              <w:spacing w:after="0" w:before="0" w:line="264" w:lineRule="auto"/>
              <w:ind w:left="0" w:right="0" w:firstLine="0"/>
              <w:jc w:val="center"/>
            </w:pPr>
          </w:p>
          <w:p>
            <w:pPr>
              <w:keepNext/>
              <w:spacing w:after="0" w:before="0" w:line="264" w:lineRule="auto"/>
              <w:ind w:left="0" w:right="0" w:firstLine="0"/>
              <w:jc w:val="center"/>
            </w:pPr>
          </w:p>
          <w:p>
            <w:pPr>
              <w:keepNext/>
              <w:keepLines/>
              <w:spacing w:after="0" w:before="0" w:line="264" w:lineRule="auto"/>
              <w:ind w:left="0" w:right="0" w:firstLine="0"/>
              <w:jc w:val="center"/>
            </w:pPr>
            <w:r>
              <w:rPr>
                <w:b/>
                <w:bCs/>
              </w:rPr>
              <w:t xml:space="preserve">Trần Duy Tuệ</w:t>
            </w:r>
          </w:p>
        </w:tc>
      </w:tr>
    </w:tbl>
    <w:sectPr>
      <w:footerReference w:type="default" r:id="rId7"/>
      <w:pgSz w:w="11906" w:h="16838"/>
      <w:pgMar w:top="1134" w:right="1134" w:bottom="1134" w:left="1701" w:header="454" w:footer="454" w:gutter="0"/>
      <w:pgNumType w:fmt="decimal"/>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20"/>
        <w:szCs w:val="20"/>
      </w:rPr>
      <w:t xml:space="preserve">Đơn khiếu nại Thông báo số 5553/TB-UBND · Trần Duy Tuệ · Trang </w:t>
    </w:r>
    <w:r>
      <w:rPr>
        <w:i/>
        <w:iCs/>
        <w:sz w:val="20"/>
        <w:szCs w:val="20"/>
      </w:rPr>
      <w:fldChar w:fldCharType="begin"/>
      <w:instrText xml:space="preserve">PAGE</w:instrText>
      <w:fldChar w:fldCharType="separate"/>
      <w:fldChar w:fldCharType="end"/>
    </w:r>
    <w:r>
      <w:rPr>
        <w:i/>
        <w:iCs/>
        <w:sz w:val="20"/>
        <w:szCs w:val="20"/>
      </w:rPr>
      <w:t xml:space="preserve">/</w:t>
    </w:r>
    <w:r>
      <w:rPr>
        <w:i/>
        <w:iCs/>
        <w:sz w:val="20"/>
        <w:szCs w:val="20"/>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image" Target="media/97dde8e0a5c5b658d76a74f2d1825c23ceeabb5c.png"/><Relationship Id="rId9" Type="http://schemas.openxmlformats.org/officeDocument/2006/relationships/image" Target="media/d06f5f3aaa842201632aeaf3da825eaa2a7641bd.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Đơn khiếu nại Thông báo số 5553/TB-UBND</dc:title>
  <dc:creator>Trần Duy Tuệ</dc:creator>
  <cp:lastModifiedBy>Un-named</cp:lastModifiedBy>
  <cp:revision>1</cp:revision>
  <dcterms:created xsi:type="dcterms:W3CDTF">2026-10-03T00:35:42.263Z</dcterms:created>
  <dcterms:modified xsi:type="dcterms:W3CDTF">2026-10-03T00:35:42.263Z</dcterms:modified>
</cp:coreProperties>
</file>