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53D4815F" w:rsidR="00262B36" w:rsidRPr="00161681" w:rsidRDefault="00C65B29" w:rsidP="00262B36">
      <w:pPr>
        <w:jc w:val="center"/>
        <w:rPr>
          <w:b/>
          <w:i/>
          <w:color w:val="003300"/>
          <w:sz w:val="32"/>
          <w:szCs w:val="32"/>
        </w:rPr>
      </w:pPr>
      <w:r>
        <w:rPr>
          <w:b/>
          <w:i/>
          <w:color w:val="003300"/>
          <w:sz w:val="32"/>
          <w:szCs w:val="32"/>
        </w:rPr>
        <w:t>Lab #3: Measurement of Length and Displacement</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77777777" w:rsidR="005E709C" w:rsidRPr="00297CA8" w:rsidRDefault="00926C73" w:rsidP="00297CA8">
            <w:pPr>
              <w:spacing w:before="60" w:after="60"/>
              <w:jc w:val="center"/>
              <w:rPr>
                <w:b/>
              </w:rPr>
            </w:pPr>
            <w:proofErr w:type="spellStart"/>
            <w:r>
              <w:rPr>
                <w:b/>
              </w:rPr>
              <w:t>Zheng</w:t>
            </w:r>
            <w:proofErr w:type="spellEnd"/>
            <w:r>
              <w:rPr>
                <w:b/>
              </w:rPr>
              <w:t xml:space="preserve"> Wang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7FB82366" w:rsidR="005E709C" w:rsidRDefault="00736DE0" w:rsidP="00297CA8">
            <w:pPr>
              <w:spacing w:before="60" w:after="60"/>
              <w:jc w:val="center"/>
            </w:pPr>
            <w:r>
              <w:t>Measurement of Length and Displacement</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673D96FA" w:rsidR="00262B36" w:rsidRDefault="00736DE0" w:rsidP="00297CA8">
            <w:pPr>
              <w:spacing w:before="60" w:after="60"/>
              <w:jc w:val="center"/>
            </w:pPr>
            <w:r>
              <w:t>September 23</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65A53838" w:rsidR="00262B36" w:rsidRDefault="00736DE0" w:rsidP="00297CA8">
            <w:pPr>
              <w:spacing w:before="60" w:after="60"/>
              <w:jc w:val="center"/>
            </w:pPr>
            <w:r>
              <w:t>September 30</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5ACDB87D" w14:textId="1C276CBC" w:rsidR="007C3F19" w:rsidRDefault="00663660" w:rsidP="009A5FE7">
      <w:pPr>
        <w:jc w:val="both"/>
      </w:pPr>
      <w:r>
        <w:t>This lab was intended to</w:t>
      </w:r>
      <w:r w:rsidR="0021480D">
        <w:t xml:space="preserve"> familiarize </w:t>
      </w:r>
      <w:r>
        <w:t xml:space="preserve">students </w:t>
      </w:r>
      <w:r w:rsidR="0021480D">
        <w:t>with</w:t>
      </w:r>
      <w:r>
        <w:t xml:space="preserve"> measuring length and displacement using a dial gage and DCDT Transducer. The students calibrate</w:t>
      </w:r>
      <w:r w:rsidR="0029566A">
        <w:t>d</w:t>
      </w:r>
      <w:r>
        <w:t xml:space="preserve"> the transducers by measuring standard gage blocks with a micrometer then with </w:t>
      </w:r>
      <w:r w:rsidR="0029566A">
        <w:t xml:space="preserve">the DCDT and the dial gage. Using these calibrated transducers, the students then measured the deflection of a cantilever beam in bending, showing that the dial gage had an effect on the measurement of the beam </w:t>
      </w:r>
      <w:r w:rsidR="0021480D">
        <w:t>due to</w:t>
      </w:r>
      <w:r w:rsidR="0029566A">
        <w:t xml:space="preserve"> nonlinear effect near the end of the beam. Overall, the results were very close to the theoretical values, besides a constant offset. The error propagation was also calculated which encompassed all of the deflection values.</w:t>
      </w:r>
    </w:p>
    <w:p w14:paraId="6727835D" w14:textId="77777777" w:rsidR="00AE3296" w:rsidRDefault="00AE3296" w:rsidP="00C05833">
      <w:pPr>
        <w:jc w:val="both"/>
        <w:rPr>
          <w:b/>
        </w:rPr>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628E8FA5" w:rsidR="00975F3E" w:rsidRDefault="007D1E96" w:rsidP="009A5FE7">
      <w:pPr>
        <w:jc w:val="both"/>
      </w:pPr>
      <w:r>
        <w:t>The objective of thi</w:t>
      </w:r>
      <w:r w:rsidR="0021480D">
        <w:t>s lab is to introduce students to</w:t>
      </w:r>
      <w:r>
        <w:t xml:space="preserve"> measuring length and displacement using a dial gage and DCDT. Students should </w:t>
      </w:r>
      <w:r w:rsidR="0021480D">
        <w:t>learn</w:t>
      </w:r>
      <w:r>
        <w:t xml:space="preserve"> the difference between the two</w:t>
      </w:r>
      <w:r w:rsidR="0021480D">
        <w:t xml:space="preserve"> measuring devices</w:t>
      </w:r>
      <w:r>
        <w:t>. The individual experiments contain length measurements, calibration of both the dial gage and DCDT, and deflection measurements. Equipment consists of Steel Ruler, Gage Blocks</w:t>
      </w:r>
      <w:r w:rsidR="00975F3E">
        <w:t>, Micrometer, Dial Indicator, Load Frame Beam, DCDT Displacement Transducer, DC Power Supply, Multimeter, Gage Holder and Accessories, and Weights.</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3F062657" w14:textId="77777777" w:rsidR="00B0029D" w:rsidRDefault="00B0029D" w:rsidP="000C1B17"/>
    <w:p w14:paraId="2183BB67" w14:textId="77777777" w:rsidR="00BC4510" w:rsidRDefault="00BC4510" w:rsidP="000C1B17">
      <w:r>
        <w:t>Uncertainty calculation:</w:t>
      </w:r>
    </w:p>
    <w:p w14:paraId="55B9247A" w14:textId="77777777" w:rsidR="00BC4510" w:rsidRDefault="00BC4510" w:rsidP="000C1B17"/>
    <w:p w14:paraId="3AB92FCB" w14:textId="0EAD7F83" w:rsidR="00BC4510" w:rsidRPr="00B160A0" w:rsidRDefault="00BC4510" w:rsidP="00B160A0">
      <w:pPr>
        <w:jc w:val="right"/>
      </w:pPr>
      <m:oMath>
        <m:r>
          <w:rPr>
            <w:rFonts w:ascii="Cambria Math" w:hAnsi="Cambria Math"/>
          </w:rPr>
          <m:t xml:space="preserve">Uncertainty=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U</m:t>
            </m:r>
          </m:e>
        </m:d>
        <m:r>
          <w:rPr>
            <w:rFonts w:ascii="Cambria Math" w:hAnsi="Cambria Math"/>
          </w:rPr>
          <m:t>+X*Y</m:t>
        </m:r>
      </m:oMath>
      <w:r w:rsidR="00B160A0">
        <w:t xml:space="preserve">                </w:t>
      </w:r>
      <w:r w:rsidR="007C3F19">
        <w:t xml:space="preserve">   </w:t>
      </w:r>
      <w:r w:rsidR="00B160A0">
        <w:t xml:space="preserve">           </w:t>
      </w:r>
      <w:r w:rsidR="00B0029D">
        <w:t xml:space="preserve">        (1</w:t>
      </w:r>
      <w:r w:rsidR="00B160A0">
        <w:t>)</w:t>
      </w:r>
    </w:p>
    <w:p w14:paraId="6D6B3F8E" w14:textId="77777777" w:rsidR="00BC4510" w:rsidRDefault="00BC4510" w:rsidP="000C1B17"/>
    <w:p w14:paraId="46722F5C" w14:textId="01DBFBAC" w:rsidR="00BC4510" w:rsidRDefault="00BC4510" w:rsidP="000C1B17">
      <w:r>
        <w:t>Where P is the accuracy range</w:t>
      </w:r>
      <w:r w:rsidR="006271EC">
        <w:t xml:space="preserve"> of the device, as </w:t>
      </w:r>
      <w:r>
        <w:t>a</w:t>
      </w:r>
      <w:r w:rsidR="00091FBB">
        <w:t xml:space="preserve"> percentage, U is the value read from the device, and X is the number of digits </w:t>
      </w:r>
      <w:r w:rsidR="00B160A0">
        <w:t xml:space="preserve">of accuracy, and Y is </w:t>
      </w:r>
      <w:r w:rsidR="007C3F19">
        <w:t>the</w:t>
      </w:r>
      <w:r w:rsidR="00E31BC3">
        <w:t xml:space="preserve"> resolution</w:t>
      </w:r>
      <w:r w:rsidR="007C3F19">
        <w:t xml:space="preserve"> of the measurement.</w:t>
      </w:r>
    </w:p>
    <w:p w14:paraId="0FC4EA37" w14:textId="77777777" w:rsidR="00642692" w:rsidRDefault="00642692" w:rsidP="000C1B17"/>
    <w:p w14:paraId="5073B9A2" w14:textId="427DB7B2" w:rsidR="00B4767A" w:rsidRDefault="00D835BA" w:rsidP="003B2200">
      <w:r>
        <w:t>Deflection equation for a cantilever beam:</w:t>
      </w:r>
    </w:p>
    <w:p w14:paraId="460ED7E8" w14:textId="77777777" w:rsidR="00D835BA" w:rsidRDefault="00D835BA" w:rsidP="003B2200"/>
    <w:p w14:paraId="6BFD0E63" w14:textId="2014999A" w:rsidR="00D835BA" w:rsidRPr="00D835BA" w:rsidRDefault="00D835BA" w:rsidP="00D835BA">
      <w:pPr>
        <w:jc w:val="right"/>
      </w:pPr>
      <m:oMath>
        <m:r>
          <w:rPr>
            <w:rFonts w:ascii="Cambria Math" w:hAnsi="Cambria Math"/>
          </w:rPr>
          <m:t xml:space="preserve">ν= </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6EI</m:t>
            </m:r>
          </m:den>
        </m:f>
        <m:r>
          <w:rPr>
            <w:rFonts w:ascii="Cambria Math" w:hAnsi="Cambria Math"/>
          </w:rPr>
          <m:t>(3L-x)</m:t>
        </m:r>
      </m:oMath>
      <w:r>
        <w:t xml:space="preserve">                                  </w:t>
      </w:r>
      <w:r w:rsidR="00B0029D">
        <w:t xml:space="preserve">                      (2</w:t>
      </w:r>
      <w:r>
        <w:t>)</w:t>
      </w:r>
    </w:p>
    <w:p w14:paraId="02A556AB" w14:textId="77777777" w:rsidR="00B4767A" w:rsidRDefault="00B4767A" w:rsidP="003B2200">
      <w:pPr>
        <w:rPr>
          <w:b/>
        </w:rPr>
      </w:pPr>
    </w:p>
    <w:p w14:paraId="1FE54BE8" w14:textId="2A3F27FA" w:rsidR="00D835BA" w:rsidRDefault="00D835BA" w:rsidP="003B2200">
      <w:r>
        <w:t>Where P is the force applied, x is the position where the deflection is being measured, E is Young’s Modulus, I is the moment of inertia, and L is the length of the beam.</w:t>
      </w:r>
    </w:p>
    <w:p w14:paraId="2A6992B9" w14:textId="77777777" w:rsidR="00D835BA" w:rsidRDefault="00D835BA" w:rsidP="003B2200"/>
    <w:p w14:paraId="7A879904" w14:textId="77777777" w:rsidR="00B0029D" w:rsidRDefault="00B0029D" w:rsidP="003B2200"/>
    <w:p w14:paraId="27E76294" w14:textId="543B8747" w:rsidR="00D835BA" w:rsidRDefault="00D835BA" w:rsidP="003B2200">
      <w:r>
        <w:t>Moment of Inertia for a cantilever beam:</w:t>
      </w:r>
    </w:p>
    <w:p w14:paraId="53ED5DFD" w14:textId="77777777" w:rsidR="00D835BA" w:rsidRDefault="00D835BA" w:rsidP="003B2200"/>
    <w:p w14:paraId="0AC19CDE" w14:textId="535FC60D" w:rsidR="00D835BA" w:rsidRPr="00D835BA" w:rsidRDefault="00D835BA" w:rsidP="00703BF9">
      <w:pPr>
        <w:jc w:val="right"/>
      </w:pPr>
      <m:oMath>
        <m:r>
          <w:rPr>
            <w:rFonts w:ascii="Cambria Math" w:hAnsi="Cambria Math"/>
          </w:rPr>
          <m:t xml:space="preserve">I= </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oMath>
      <w:r w:rsidR="00703BF9">
        <w:t xml:space="preserve">                                  </w:t>
      </w:r>
      <w:r w:rsidR="00B0029D">
        <w:t xml:space="preserve">                              (3</w:t>
      </w:r>
      <w:r w:rsidR="00703BF9">
        <w:t>)</w:t>
      </w:r>
    </w:p>
    <w:p w14:paraId="71F433BE" w14:textId="77777777" w:rsidR="00D835BA" w:rsidRDefault="00D835BA" w:rsidP="003B2200"/>
    <w:p w14:paraId="763EA6F3" w14:textId="3FD8831C" w:rsidR="00703BF9" w:rsidRDefault="00D835BA" w:rsidP="003B2200">
      <w:r>
        <w:t xml:space="preserve">Where b is the beam </w:t>
      </w:r>
      <w:r w:rsidR="00703BF9">
        <w:t>width and h is the thickness of the beam.</w:t>
      </w:r>
    </w:p>
    <w:p w14:paraId="1EF1CC5E" w14:textId="77777777" w:rsidR="00D835BA" w:rsidRPr="00D835BA" w:rsidRDefault="00D835BA" w:rsidP="003B2200"/>
    <w:p w14:paraId="0F933F58" w14:textId="4DB304A1" w:rsidR="00D835BA" w:rsidRDefault="00703BF9" w:rsidP="003B2200">
      <w:r>
        <w:t>Error propagation for a cantilever beam:</w:t>
      </w:r>
    </w:p>
    <w:p w14:paraId="69F9BA22" w14:textId="77777777" w:rsidR="00B0029D" w:rsidRDefault="00B0029D" w:rsidP="003B2200"/>
    <w:p w14:paraId="1ED0DCCA" w14:textId="45DD88C6" w:rsidR="00703BF9" w:rsidRPr="00703BF9" w:rsidRDefault="004F06E0" w:rsidP="00703BF9">
      <w:pPr>
        <w:jc w:val="right"/>
      </w:pP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Δ</m:t>
                    </m:r>
                    <m:r>
                      <w:rPr>
                        <w:rFonts w:ascii="Cambria Math" w:hAnsi="Cambria Math"/>
                      </w:rPr>
                      <m:t>ν</m:t>
                    </m:r>
                  </m:num>
                  <m:den>
                    <m:r>
                      <w:rPr>
                        <w:rFonts w:ascii="Cambria Math" w:hAnsi="Cambria Math"/>
                      </w:rPr>
                      <m:t>ν</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3</m:t>
                </m:r>
                <m:f>
                  <m:fPr>
                    <m:ctrlPr>
                      <w:rPr>
                        <w:rFonts w:ascii="Cambria Math" w:hAnsi="Cambria Math"/>
                      </w:rPr>
                    </m:ctrlPr>
                  </m:fPr>
                  <m:num>
                    <m:r>
                      <m:rPr>
                        <m:sty m:val="p"/>
                      </m:rPr>
                      <w:rPr>
                        <w:rFonts w:ascii="Cambria Math" w:hAnsi="Cambria Math"/>
                      </w:rPr>
                      <m:t>Δ</m:t>
                    </m:r>
                    <m:r>
                      <w:rPr>
                        <w:rFonts w:ascii="Cambria Math" w:hAnsi="Cambria Math"/>
                      </w:rPr>
                      <m:t>L</m:t>
                    </m:r>
                  </m:num>
                  <m:den>
                    <m:r>
                      <w:rPr>
                        <w:rFonts w:ascii="Cambria Math" w:hAnsi="Cambria Math"/>
                      </w:rPr>
                      <m:t>L</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Δ</m:t>
                    </m:r>
                    <m:r>
                      <w:rPr>
                        <w:rFonts w:ascii="Cambria Math" w:hAnsi="Cambria Math"/>
                      </w:rPr>
                      <m:t>b</m:t>
                    </m:r>
                  </m:num>
                  <m:den>
                    <m:r>
                      <w:rPr>
                        <w:rFonts w:ascii="Cambria Math" w:hAnsi="Cambria Math"/>
                      </w:rPr>
                      <m:t>b</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3</m:t>
                </m:r>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h</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Δ</m:t>
                    </m:r>
                    <m:r>
                      <w:rPr>
                        <w:rFonts w:ascii="Cambria Math" w:hAnsi="Cambria Math"/>
                      </w:rPr>
                      <m:t>E</m:t>
                    </m:r>
                  </m:num>
                  <m:den>
                    <m:r>
                      <w:rPr>
                        <w:rFonts w:ascii="Cambria Math" w:hAnsi="Cambria Math"/>
                      </w:rPr>
                      <m:t>E</m:t>
                    </m:r>
                  </m:den>
                </m:f>
              </m:e>
            </m:d>
          </m:e>
          <m:sup>
            <m:r>
              <w:rPr>
                <w:rFonts w:ascii="Cambria Math" w:hAnsi="Cambria Math"/>
              </w:rPr>
              <m:t>2</m:t>
            </m:r>
          </m:sup>
        </m:sSup>
      </m:oMath>
      <w:r w:rsidR="00B0029D">
        <w:t xml:space="preserve">                        (4</w:t>
      </w:r>
      <w:r w:rsidR="00703BF9">
        <w:t>)</w:t>
      </w:r>
    </w:p>
    <w:p w14:paraId="66A1B56D" w14:textId="77777777" w:rsidR="00703BF9" w:rsidRPr="00703BF9" w:rsidRDefault="00703BF9" w:rsidP="003B2200"/>
    <w:p w14:paraId="214E71E3" w14:textId="6CF16CB0" w:rsidR="00703BF9" w:rsidRDefault="00A4412E" w:rsidP="003B2200">
      <w:r>
        <w:t>Where Δ is the uncertainty</w:t>
      </w:r>
      <w:r w:rsidR="00703BF9">
        <w:t xml:space="preserve"> in each of the values, </w:t>
      </w:r>
      <w:r w:rsidR="00703BF9" w:rsidRPr="00703BF9">
        <w:t>ν</w:t>
      </w:r>
      <w:r w:rsidR="00703BF9">
        <w:t xml:space="preserve"> is the beam deflection, L is the beam </w:t>
      </w:r>
      <w:r w:rsidR="004F06E0">
        <w:t>length, b is the beam width</w:t>
      </w:r>
      <w:proofErr w:type="gramStart"/>
      <w:r w:rsidR="004F06E0">
        <w:t xml:space="preserve">, </w:t>
      </w:r>
      <w:r w:rsidR="00703BF9">
        <w:t xml:space="preserve"> h</w:t>
      </w:r>
      <w:proofErr w:type="gramEnd"/>
      <w:r w:rsidR="00703BF9">
        <w:t xml:space="preserve"> is the beam th</w:t>
      </w:r>
      <w:r w:rsidR="004F06E0">
        <w:t>ickness, and E is Young’s Modulus. P is a given value, so it does not need to be taken into consideration.</w:t>
      </w:r>
    </w:p>
    <w:p w14:paraId="7D9FFC75" w14:textId="77777777" w:rsidR="00703BF9" w:rsidRDefault="00703BF9" w:rsidP="003B2200"/>
    <w:p w14:paraId="5973C96F" w14:textId="77777777" w:rsidR="00703BF9" w:rsidRPr="00703BF9" w:rsidRDefault="00703BF9" w:rsidP="003B2200"/>
    <w:p w14:paraId="1BD1271D" w14:textId="77777777"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26115601" w:rsidR="00B4767A" w:rsidRPr="00B4767A" w:rsidRDefault="007C3F19" w:rsidP="003B2200">
      <w:pPr>
        <w:rPr>
          <w:b/>
        </w:rPr>
      </w:pPr>
      <w:r>
        <w:rPr>
          <w:b/>
        </w:rPr>
        <w:t xml:space="preserve">Section 1: </w:t>
      </w:r>
      <w:r w:rsidR="00D55A94">
        <w:rPr>
          <w:b/>
        </w:rPr>
        <w:t>Simple Length Measurements</w:t>
      </w:r>
    </w:p>
    <w:p w14:paraId="7DE7BB21" w14:textId="77777777" w:rsidR="00B4767A" w:rsidRDefault="00B4767A" w:rsidP="003B2200">
      <w:r w:rsidRPr="00AF7CED">
        <w:rPr>
          <w:b/>
        </w:rPr>
        <w:t>1.1</w:t>
      </w:r>
      <w:r>
        <w:t xml:space="preserve"> </w:t>
      </w:r>
    </w:p>
    <w:p w14:paraId="31E06E56" w14:textId="74B16DBF" w:rsidR="00B4767A" w:rsidRDefault="007C3F19" w:rsidP="007C3F19">
      <w:r>
        <w:t>Question</w:t>
      </w:r>
      <w:r w:rsidR="00B4767A">
        <w:t xml:space="preserve"> – </w:t>
      </w:r>
      <w:r w:rsidR="00D55A94">
        <w:t>“Record the measured thickness of each of the four blocks</w:t>
      </w:r>
      <w:r w:rsidR="000361CE">
        <w:t xml:space="preserve"> using the micrometer</w:t>
      </w:r>
      <w:r w:rsidR="00D55A94">
        <w:t>.”</w:t>
      </w:r>
    </w:p>
    <w:p w14:paraId="5654740F" w14:textId="6AC4ED2E" w:rsidR="00D55A94" w:rsidRDefault="00D55A94" w:rsidP="007C3F19"/>
    <w:tbl>
      <w:tblPr>
        <w:tblStyle w:val="TableGrid"/>
        <w:tblW w:w="0" w:type="auto"/>
        <w:tblInd w:w="108" w:type="dxa"/>
        <w:tblLook w:val="04A0" w:firstRow="1" w:lastRow="0" w:firstColumn="1" w:lastColumn="0" w:noHBand="0" w:noVBand="1"/>
      </w:tblPr>
      <w:tblGrid>
        <w:gridCol w:w="1638"/>
        <w:gridCol w:w="1980"/>
        <w:gridCol w:w="2250"/>
      </w:tblGrid>
      <w:tr w:rsidR="00D55A94" w14:paraId="0CA52A68" w14:textId="77777777" w:rsidTr="000361CE">
        <w:tc>
          <w:tcPr>
            <w:tcW w:w="1638" w:type="dxa"/>
          </w:tcPr>
          <w:p w14:paraId="6D3CF52C" w14:textId="5375757C" w:rsidR="00D55A94" w:rsidRDefault="00D55A94" w:rsidP="000361CE">
            <w:pPr>
              <w:jc w:val="center"/>
            </w:pPr>
            <w:r>
              <w:t>Block Number</w:t>
            </w:r>
          </w:p>
        </w:tc>
        <w:tc>
          <w:tcPr>
            <w:tcW w:w="1980" w:type="dxa"/>
          </w:tcPr>
          <w:p w14:paraId="56969CA2" w14:textId="5C28F5F4" w:rsidR="00D55A94" w:rsidRDefault="00D55A94" w:rsidP="000361CE">
            <w:pPr>
              <w:jc w:val="center"/>
            </w:pPr>
            <w:r>
              <w:t>Standard Reading</w:t>
            </w:r>
          </w:p>
        </w:tc>
        <w:tc>
          <w:tcPr>
            <w:tcW w:w="2250" w:type="dxa"/>
          </w:tcPr>
          <w:p w14:paraId="6B03D23C" w14:textId="2A707EAA" w:rsidR="00D55A94" w:rsidRDefault="00D55A94" w:rsidP="000361CE">
            <w:pPr>
              <w:jc w:val="center"/>
            </w:pPr>
            <w:r>
              <w:t>Micrometer Reading</w:t>
            </w:r>
          </w:p>
        </w:tc>
      </w:tr>
      <w:tr w:rsidR="00D55A94" w14:paraId="390FC7F2" w14:textId="77777777" w:rsidTr="000361CE">
        <w:tc>
          <w:tcPr>
            <w:tcW w:w="1638" w:type="dxa"/>
          </w:tcPr>
          <w:p w14:paraId="37588CC2" w14:textId="38B7FE40" w:rsidR="00D55A94" w:rsidRDefault="00D55A94" w:rsidP="000361CE">
            <w:pPr>
              <w:jc w:val="center"/>
            </w:pPr>
            <w:r>
              <w:t>1</w:t>
            </w:r>
          </w:p>
        </w:tc>
        <w:tc>
          <w:tcPr>
            <w:tcW w:w="1980" w:type="dxa"/>
          </w:tcPr>
          <w:p w14:paraId="5B1CB210" w14:textId="3615BB92" w:rsidR="00D55A94" w:rsidRDefault="00D55A94" w:rsidP="000361CE">
            <w:pPr>
              <w:jc w:val="center"/>
            </w:pPr>
            <w:r>
              <w:t>0.0625 in.</w:t>
            </w:r>
          </w:p>
        </w:tc>
        <w:tc>
          <w:tcPr>
            <w:tcW w:w="2250" w:type="dxa"/>
          </w:tcPr>
          <w:p w14:paraId="76E7E381" w14:textId="586EEBE9" w:rsidR="00D55A94" w:rsidRDefault="00D55A94" w:rsidP="000361CE">
            <w:pPr>
              <w:jc w:val="center"/>
            </w:pPr>
            <w:r>
              <w:t>0.0620 in.</w:t>
            </w:r>
          </w:p>
        </w:tc>
      </w:tr>
      <w:tr w:rsidR="00D55A94" w14:paraId="47667A48" w14:textId="77777777" w:rsidTr="000361CE">
        <w:tc>
          <w:tcPr>
            <w:tcW w:w="1638" w:type="dxa"/>
          </w:tcPr>
          <w:p w14:paraId="2D7660F6" w14:textId="05A1A376" w:rsidR="00D55A94" w:rsidRDefault="00D55A94" w:rsidP="000361CE">
            <w:pPr>
              <w:jc w:val="center"/>
            </w:pPr>
            <w:r>
              <w:t>2</w:t>
            </w:r>
          </w:p>
        </w:tc>
        <w:tc>
          <w:tcPr>
            <w:tcW w:w="1980" w:type="dxa"/>
          </w:tcPr>
          <w:p w14:paraId="3172933C" w14:textId="7AC99199" w:rsidR="00D55A94" w:rsidRDefault="00D55A94" w:rsidP="000361CE">
            <w:pPr>
              <w:jc w:val="center"/>
            </w:pPr>
            <w:r>
              <w:t>0.1250 in.</w:t>
            </w:r>
          </w:p>
        </w:tc>
        <w:tc>
          <w:tcPr>
            <w:tcW w:w="2250" w:type="dxa"/>
          </w:tcPr>
          <w:p w14:paraId="138744C8" w14:textId="1FE96907" w:rsidR="00D55A94" w:rsidRDefault="00D55A94" w:rsidP="000361CE">
            <w:pPr>
              <w:jc w:val="center"/>
            </w:pPr>
            <w:r>
              <w:t>0.1250 in.</w:t>
            </w:r>
          </w:p>
        </w:tc>
      </w:tr>
      <w:tr w:rsidR="00D55A94" w14:paraId="6A1C143C" w14:textId="77777777" w:rsidTr="000361CE">
        <w:tc>
          <w:tcPr>
            <w:tcW w:w="1638" w:type="dxa"/>
          </w:tcPr>
          <w:p w14:paraId="416DFCE4" w14:textId="2508A0EA" w:rsidR="00D55A94" w:rsidRDefault="00D55A94" w:rsidP="000361CE">
            <w:pPr>
              <w:jc w:val="center"/>
            </w:pPr>
            <w:r>
              <w:t>3</w:t>
            </w:r>
          </w:p>
        </w:tc>
        <w:tc>
          <w:tcPr>
            <w:tcW w:w="1980" w:type="dxa"/>
          </w:tcPr>
          <w:p w14:paraId="338B7D69" w14:textId="21E39850" w:rsidR="00D55A94" w:rsidRDefault="00D55A94" w:rsidP="000361CE">
            <w:pPr>
              <w:jc w:val="center"/>
            </w:pPr>
            <w:r>
              <w:t>0.2500 in.</w:t>
            </w:r>
          </w:p>
        </w:tc>
        <w:tc>
          <w:tcPr>
            <w:tcW w:w="2250" w:type="dxa"/>
          </w:tcPr>
          <w:p w14:paraId="09570309" w14:textId="3FEDC69E" w:rsidR="00D55A94" w:rsidRDefault="00D55A94" w:rsidP="000361CE">
            <w:pPr>
              <w:jc w:val="center"/>
            </w:pPr>
            <w:r>
              <w:t>0.2500 in.</w:t>
            </w:r>
          </w:p>
        </w:tc>
      </w:tr>
      <w:tr w:rsidR="00D55A94" w14:paraId="7701313F" w14:textId="77777777" w:rsidTr="000361CE">
        <w:tc>
          <w:tcPr>
            <w:tcW w:w="1638" w:type="dxa"/>
          </w:tcPr>
          <w:p w14:paraId="524122D4" w14:textId="5711E994" w:rsidR="00D55A94" w:rsidRDefault="00D55A94" w:rsidP="000361CE">
            <w:pPr>
              <w:jc w:val="center"/>
            </w:pPr>
            <w:r>
              <w:t>4</w:t>
            </w:r>
          </w:p>
        </w:tc>
        <w:tc>
          <w:tcPr>
            <w:tcW w:w="1980" w:type="dxa"/>
          </w:tcPr>
          <w:p w14:paraId="27E20179" w14:textId="3357071C" w:rsidR="00D55A94" w:rsidRDefault="00D55A94" w:rsidP="000361CE">
            <w:pPr>
              <w:jc w:val="center"/>
            </w:pPr>
            <w:r>
              <w:t>0.5000 in.</w:t>
            </w:r>
          </w:p>
        </w:tc>
        <w:tc>
          <w:tcPr>
            <w:tcW w:w="2250" w:type="dxa"/>
          </w:tcPr>
          <w:p w14:paraId="245F4C5C" w14:textId="2CB8930B" w:rsidR="00D55A94" w:rsidRDefault="00D55A94" w:rsidP="000361CE">
            <w:pPr>
              <w:jc w:val="center"/>
            </w:pPr>
            <w:r>
              <w:t>0.5000 in.</w:t>
            </w:r>
          </w:p>
        </w:tc>
      </w:tr>
    </w:tbl>
    <w:p w14:paraId="6C62748E" w14:textId="4FBD988D" w:rsidR="00D55A94" w:rsidRPr="004E0A10" w:rsidRDefault="000361CE" w:rsidP="007C3F19">
      <w:r>
        <w:t>Table 1: Recorded gage block thicknesses</w:t>
      </w:r>
      <w:r w:rsidR="0081284F">
        <w:t xml:space="preserve"> using a Micrometer</w:t>
      </w:r>
    </w:p>
    <w:p w14:paraId="7DEBE68F" w14:textId="77777777" w:rsidR="000D1A9E" w:rsidRDefault="000D1A9E" w:rsidP="003B2200"/>
    <w:p w14:paraId="3C5F8347" w14:textId="1407DE06" w:rsidR="00EA143C" w:rsidRPr="00EA143C" w:rsidRDefault="00EA143C" w:rsidP="003B2200">
      <w:pPr>
        <w:rPr>
          <w:b/>
        </w:rPr>
      </w:pPr>
      <w:r w:rsidRPr="00EA143C">
        <w:rPr>
          <w:b/>
        </w:rPr>
        <w:t>1.2</w:t>
      </w:r>
    </w:p>
    <w:p w14:paraId="613EAC29" w14:textId="7192D5B5" w:rsidR="00EA143C" w:rsidRDefault="00D55A94" w:rsidP="003B2200">
      <w:r>
        <w:t>Question -  “Obtain the dimensions of the beam.”</w:t>
      </w:r>
    </w:p>
    <w:p w14:paraId="291D678F" w14:textId="08801E44" w:rsidR="00D55A94" w:rsidRDefault="00D55A94" w:rsidP="003B2200">
      <w:r>
        <w:t>Width = 1.0000 in.</w:t>
      </w:r>
    </w:p>
    <w:p w14:paraId="681A9484" w14:textId="1836C715" w:rsidR="00D55A94" w:rsidRDefault="00D55A94" w:rsidP="003B2200">
      <w:r>
        <w:t>Thickness = 0.1260 in.</w:t>
      </w:r>
    </w:p>
    <w:p w14:paraId="4C932F3C" w14:textId="2C66A516" w:rsidR="00736DE0" w:rsidRDefault="00D55A94" w:rsidP="003B2200">
      <w:r>
        <w:t>Length = 14.25 in.</w:t>
      </w:r>
    </w:p>
    <w:p w14:paraId="78D804B2" w14:textId="77777777" w:rsidR="00B0029D" w:rsidRPr="00B0029D" w:rsidRDefault="00B0029D" w:rsidP="003B2200"/>
    <w:p w14:paraId="5465DB62" w14:textId="77777777" w:rsidR="00B0029D" w:rsidRDefault="00B0029D" w:rsidP="003B2200">
      <w:pPr>
        <w:rPr>
          <w:b/>
        </w:rPr>
      </w:pPr>
    </w:p>
    <w:p w14:paraId="629E11C5" w14:textId="77777777" w:rsidR="00B0029D" w:rsidRDefault="00B0029D" w:rsidP="003B2200">
      <w:pPr>
        <w:rPr>
          <w:b/>
        </w:rPr>
      </w:pPr>
    </w:p>
    <w:p w14:paraId="651CA43B" w14:textId="77777777" w:rsidR="00B0029D" w:rsidRDefault="00B0029D" w:rsidP="003B2200">
      <w:pPr>
        <w:rPr>
          <w:b/>
        </w:rPr>
      </w:pPr>
    </w:p>
    <w:p w14:paraId="16D55A55" w14:textId="77777777" w:rsidR="00B0029D" w:rsidRDefault="00B0029D" w:rsidP="003B2200">
      <w:pPr>
        <w:rPr>
          <w:b/>
        </w:rPr>
      </w:pPr>
    </w:p>
    <w:p w14:paraId="11F71BC4" w14:textId="77777777" w:rsidR="00B0029D" w:rsidRDefault="00B0029D" w:rsidP="003B2200">
      <w:pPr>
        <w:rPr>
          <w:b/>
        </w:rPr>
      </w:pPr>
    </w:p>
    <w:p w14:paraId="4FF0DA1C" w14:textId="77777777" w:rsidR="00B0029D" w:rsidRDefault="00B0029D" w:rsidP="003B2200">
      <w:pPr>
        <w:rPr>
          <w:b/>
        </w:rPr>
      </w:pPr>
    </w:p>
    <w:p w14:paraId="65EC4EF1" w14:textId="77777777" w:rsidR="00B0029D" w:rsidRDefault="00B0029D" w:rsidP="003B2200">
      <w:pPr>
        <w:rPr>
          <w:b/>
        </w:rPr>
      </w:pPr>
    </w:p>
    <w:p w14:paraId="359D6D89" w14:textId="77777777" w:rsidR="00B0029D" w:rsidRDefault="00B0029D" w:rsidP="003B2200">
      <w:pPr>
        <w:rPr>
          <w:b/>
        </w:rPr>
      </w:pPr>
    </w:p>
    <w:p w14:paraId="737FEF84" w14:textId="77777777" w:rsidR="00B0029D" w:rsidRDefault="00B0029D" w:rsidP="003B2200">
      <w:pPr>
        <w:rPr>
          <w:b/>
        </w:rPr>
      </w:pPr>
    </w:p>
    <w:p w14:paraId="0E14977D" w14:textId="77777777" w:rsidR="00B0029D" w:rsidRDefault="00B0029D" w:rsidP="003B2200">
      <w:pPr>
        <w:rPr>
          <w:b/>
        </w:rPr>
      </w:pPr>
    </w:p>
    <w:p w14:paraId="470445B1" w14:textId="77777777" w:rsidR="00B0029D" w:rsidRDefault="00B0029D" w:rsidP="003B2200">
      <w:pPr>
        <w:rPr>
          <w:b/>
        </w:rPr>
      </w:pPr>
    </w:p>
    <w:p w14:paraId="09F26262" w14:textId="77777777" w:rsidR="00B0029D" w:rsidRDefault="00B0029D" w:rsidP="003B2200">
      <w:pPr>
        <w:rPr>
          <w:b/>
        </w:rPr>
      </w:pPr>
    </w:p>
    <w:p w14:paraId="32B4FD3A" w14:textId="77777777" w:rsidR="00B0029D" w:rsidRDefault="00B0029D" w:rsidP="003B2200">
      <w:pPr>
        <w:rPr>
          <w:b/>
        </w:rPr>
      </w:pPr>
    </w:p>
    <w:p w14:paraId="646379AD" w14:textId="77777777" w:rsidR="00B0029D" w:rsidRDefault="00B0029D" w:rsidP="003B2200">
      <w:pPr>
        <w:rPr>
          <w:b/>
        </w:rPr>
      </w:pPr>
    </w:p>
    <w:p w14:paraId="573FD95B" w14:textId="77777777" w:rsidR="00B0029D" w:rsidRDefault="00B0029D" w:rsidP="003B2200">
      <w:pPr>
        <w:rPr>
          <w:b/>
        </w:rPr>
      </w:pPr>
    </w:p>
    <w:p w14:paraId="47826D65" w14:textId="77777777" w:rsidR="00B0029D" w:rsidRDefault="00B0029D" w:rsidP="003B2200">
      <w:pPr>
        <w:rPr>
          <w:b/>
        </w:rPr>
      </w:pPr>
    </w:p>
    <w:p w14:paraId="10E45047" w14:textId="31760149" w:rsidR="00B4767A" w:rsidRPr="00CA6613" w:rsidRDefault="00B4767A" w:rsidP="003B2200">
      <w:pPr>
        <w:rPr>
          <w:b/>
        </w:rPr>
      </w:pPr>
      <w:r w:rsidRPr="00B4767A">
        <w:rPr>
          <w:b/>
        </w:rPr>
        <w:t>Section 2:</w:t>
      </w:r>
      <w:r w:rsidR="00D55A94">
        <w:rPr>
          <w:b/>
        </w:rPr>
        <w:t xml:space="preserve"> Calibration of a Dial Indicator and a DCDT</w:t>
      </w:r>
    </w:p>
    <w:p w14:paraId="02E164F9" w14:textId="77777777" w:rsidR="00CA6613" w:rsidRDefault="00CA6613" w:rsidP="003B2200"/>
    <w:p w14:paraId="21E862DA" w14:textId="17C3F42E" w:rsidR="00B4767A" w:rsidRPr="00B23505" w:rsidRDefault="00A7556D" w:rsidP="003B2200">
      <w:pPr>
        <w:rPr>
          <w:b/>
        </w:rPr>
      </w:pPr>
      <w:r>
        <w:rPr>
          <w:b/>
        </w:rPr>
        <w:t>2.2</w:t>
      </w:r>
    </w:p>
    <w:p w14:paraId="185E84A6" w14:textId="4017BB13" w:rsidR="008D61C9" w:rsidRDefault="00B4767A" w:rsidP="00114F5A">
      <w:r>
        <w:t xml:space="preserve">Question – </w:t>
      </w:r>
      <w:r w:rsidR="000361CE">
        <w:t>“Measure the gage blocks with the dial gage.”</w:t>
      </w:r>
    </w:p>
    <w:p w14:paraId="7F1CD872" w14:textId="77777777" w:rsidR="000361CE" w:rsidRDefault="000361CE" w:rsidP="00114F5A"/>
    <w:p w14:paraId="10A89C75" w14:textId="3A49C35F" w:rsidR="000361CE" w:rsidRDefault="000361CE" w:rsidP="00114F5A"/>
    <w:tbl>
      <w:tblPr>
        <w:tblStyle w:val="TableGrid"/>
        <w:tblW w:w="0" w:type="auto"/>
        <w:tblInd w:w="108" w:type="dxa"/>
        <w:tblLook w:val="04A0" w:firstRow="1" w:lastRow="0" w:firstColumn="1" w:lastColumn="0" w:noHBand="0" w:noVBand="1"/>
      </w:tblPr>
      <w:tblGrid>
        <w:gridCol w:w="1962"/>
        <w:gridCol w:w="1656"/>
        <w:gridCol w:w="1710"/>
      </w:tblGrid>
      <w:tr w:rsidR="000361CE" w14:paraId="79327F79" w14:textId="77777777" w:rsidTr="000361CE">
        <w:tc>
          <w:tcPr>
            <w:tcW w:w="1962" w:type="dxa"/>
          </w:tcPr>
          <w:p w14:paraId="41A7842D" w14:textId="5FB1FDEB" w:rsidR="000361CE" w:rsidRDefault="000361CE" w:rsidP="000361CE">
            <w:pPr>
              <w:jc w:val="center"/>
            </w:pPr>
            <w:r>
              <w:t>Gage Blocks (in.)</w:t>
            </w:r>
          </w:p>
        </w:tc>
        <w:tc>
          <w:tcPr>
            <w:tcW w:w="1656" w:type="dxa"/>
          </w:tcPr>
          <w:p w14:paraId="52867F39" w14:textId="410E2DE2" w:rsidR="000361CE" w:rsidRDefault="000361CE" w:rsidP="000361CE">
            <w:pPr>
              <w:jc w:val="center"/>
            </w:pPr>
            <w:r>
              <w:t>Dial Indicator Reading (in.)</w:t>
            </w:r>
          </w:p>
        </w:tc>
        <w:tc>
          <w:tcPr>
            <w:tcW w:w="1710" w:type="dxa"/>
          </w:tcPr>
          <w:p w14:paraId="0CCB957C" w14:textId="5802FFB5" w:rsidR="000361CE" w:rsidRDefault="000361CE" w:rsidP="000361CE">
            <w:pPr>
              <w:jc w:val="center"/>
            </w:pPr>
            <w:r>
              <w:t>Dial Indicator Reading (in.)</w:t>
            </w:r>
          </w:p>
        </w:tc>
      </w:tr>
      <w:tr w:rsidR="000361CE" w14:paraId="630E481A" w14:textId="77777777" w:rsidTr="000361CE">
        <w:tc>
          <w:tcPr>
            <w:tcW w:w="1962" w:type="dxa"/>
          </w:tcPr>
          <w:p w14:paraId="21514576" w14:textId="4A66FB1C" w:rsidR="000361CE" w:rsidRDefault="000361CE" w:rsidP="000361CE">
            <w:pPr>
              <w:jc w:val="center"/>
            </w:pPr>
            <w:r>
              <w:t>0.0000</w:t>
            </w:r>
          </w:p>
        </w:tc>
        <w:tc>
          <w:tcPr>
            <w:tcW w:w="1656" w:type="dxa"/>
          </w:tcPr>
          <w:p w14:paraId="45E28720" w14:textId="06189CF9" w:rsidR="000361CE" w:rsidRDefault="000361CE" w:rsidP="000361CE">
            <w:pPr>
              <w:jc w:val="center"/>
            </w:pPr>
            <w:r>
              <w:t>0.110</w:t>
            </w:r>
          </w:p>
        </w:tc>
        <w:tc>
          <w:tcPr>
            <w:tcW w:w="1710" w:type="dxa"/>
          </w:tcPr>
          <w:p w14:paraId="1E66A680" w14:textId="315BC4E0" w:rsidR="000361CE" w:rsidRDefault="000361CE" w:rsidP="000361CE">
            <w:pPr>
              <w:jc w:val="center"/>
            </w:pPr>
            <w:r>
              <w:t>0.112</w:t>
            </w:r>
          </w:p>
        </w:tc>
      </w:tr>
      <w:tr w:rsidR="000361CE" w14:paraId="76C5F4C3" w14:textId="77777777" w:rsidTr="000361CE">
        <w:tc>
          <w:tcPr>
            <w:tcW w:w="1962" w:type="dxa"/>
          </w:tcPr>
          <w:p w14:paraId="35F0F1DA" w14:textId="6BBC39BC" w:rsidR="000361CE" w:rsidRDefault="000361CE" w:rsidP="000361CE">
            <w:pPr>
              <w:jc w:val="center"/>
            </w:pPr>
            <w:r>
              <w:t>0.0625</w:t>
            </w:r>
          </w:p>
        </w:tc>
        <w:tc>
          <w:tcPr>
            <w:tcW w:w="1656" w:type="dxa"/>
          </w:tcPr>
          <w:p w14:paraId="777AFAF4" w14:textId="794AA43E" w:rsidR="000361CE" w:rsidRDefault="000361CE" w:rsidP="000361CE">
            <w:pPr>
              <w:jc w:val="center"/>
            </w:pPr>
            <w:r>
              <w:t>0.173</w:t>
            </w:r>
          </w:p>
        </w:tc>
        <w:tc>
          <w:tcPr>
            <w:tcW w:w="1710" w:type="dxa"/>
          </w:tcPr>
          <w:p w14:paraId="43FA5CC6" w14:textId="3C234D5D" w:rsidR="000361CE" w:rsidRDefault="000361CE" w:rsidP="000361CE">
            <w:pPr>
              <w:jc w:val="center"/>
            </w:pPr>
            <w:r>
              <w:t>0.175</w:t>
            </w:r>
          </w:p>
        </w:tc>
      </w:tr>
      <w:tr w:rsidR="000361CE" w14:paraId="35036E12" w14:textId="77777777" w:rsidTr="000361CE">
        <w:tc>
          <w:tcPr>
            <w:tcW w:w="1962" w:type="dxa"/>
          </w:tcPr>
          <w:p w14:paraId="234BDF11" w14:textId="2EFFD5F6" w:rsidR="000361CE" w:rsidRDefault="000361CE" w:rsidP="000361CE">
            <w:pPr>
              <w:jc w:val="center"/>
            </w:pPr>
            <w:r>
              <w:t>0.1250</w:t>
            </w:r>
          </w:p>
        </w:tc>
        <w:tc>
          <w:tcPr>
            <w:tcW w:w="1656" w:type="dxa"/>
          </w:tcPr>
          <w:p w14:paraId="30B95D54" w14:textId="3F8BC9AC" w:rsidR="000361CE" w:rsidRDefault="000361CE" w:rsidP="000361CE">
            <w:pPr>
              <w:jc w:val="center"/>
            </w:pPr>
            <w:r>
              <w:t>0.235</w:t>
            </w:r>
          </w:p>
        </w:tc>
        <w:tc>
          <w:tcPr>
            <w:tcW w:w="1710" w:type="dxa"/>
          </w:tcPr>
          <w:p w14:paraId="523E244D" w14:textId="7B991E10" w:rsidR="000361CE" w:rsidRDefault="000361CE" w:rsidP="000361CE">
            <w:pPr>
              <w:jc w:val="center"/>
            </w:pPr>
            <w:r>
              <w:t>0.237</w:t>
            </w:r>
          </w:p>
        </w:tc>
      </w:tr>
      <w:tr w:rsidR="000361CE" w14:paraId="51B071B1" w14:textId="77777777" w:rsidTr="000361CE">
        <w:tc>
          <w:tcPr>
            <w:tcW w:w="1962" w:type="dxa"/>
          </w:tcPr>
          <w:p w14:paraId="5FA2890C" w14:textId="27C0112A" w:rsidR="000361CE" w:rsidRDefault="000361CE" w:rsidP="000361CE">
            <w:pPr>
              <w:jc w:val="center"/>
            </w:pPr>
            <w:r>
              <w:t>0.1875</w:t>
            </w:r>
          </w:p>
        </w:tc>
        <w:tc>
          <w:tcPr>
            <w:tcW w:w="1656" w:type="dxa"/>
          </w:tcPr>
          <w:p w14:paraId="79706966" w14:textId="70C49BBB" w:rsidR="000361CE" w:rsidRDefault="000361CE" w:rsidP="000361CE">
            <w:pPr>
              <w:jc w:val="center"/>
            </w:pPr>
            <w:r>
              <w:t>0.298</w:t>
            </w:r>
          </w:p>
        </w:tc>
        <w:tc>
          <w:tcPr>
            <w:tcW w:w="1710" w:type="dxa"/>
          </w:tcPr>
          <w:p w14:paraId="6888584D" w14:textId="33EBE411" w:rsidR="000361CE" w:rsidRDefault="000361CE" w:rsidP="000361CE">
            <w:pPr>
              <w:jc w:val="center"/>
            </w:pPr>
            <w:r>
              <w:t>0.300</w:t>
            </w:r>
          </w:p>
        </w:tc>
      </w:tr>
      <w:tr w:rsidR="000361CE" w14:paraId="37B87B21" w14:textId="77777777" w:rsidTr="000361CE">
        <w:tc>
          <w:tcPr>
            <w:tcW w:w="1962" w:type="dxa"/>
          </w:tcPr>
          <w:p w14:paraId="79066678" w14:textId="0E5F4716" w:rsidR="000361CE" w:rsidRDefault="000361CE" w:rsidP="000361CE">
            <w:pPr>
              <w:jc w:val="center"/>
            </w:pPr>
            <w:r>
              <w:t>0.2500</w:t>
            </w:r>
          </w:p>
        </w:tc>
        <w:tc>
          <w:tcPr>
            <w:tcW w:w="1656" w:type="dxa"/>
          </w:tcPr>
          <w:p w14:paraId="0595FB44" w14:textId="41974361" w:rsidR="000361CE" w:rsidRDefault="000361CE" w:rsidP="000361CE">
            <w:pPr>
              <w:jc w:val="center"/>
            </w:pPr>
            <w:r>
              <w:t>0.361</w:t>
            </w:r>
          </w:p>
        </w:tc>
        <w:tc>
          <w:tcPr>
            <w:tcW w:w="1710" w:type="dxa"/>
          </w:tcPr>
          <w:p w14:paraId="65D501F2" w14:textId="6102650F" w:rsidR="000361CE" w:rsidRDefault="000361CE" w:rsidP="000361CE">
            <w:pPr>
              <w:jc w:val="center"/>
            </w:pPr>
            <w:r>
              <w:t>0.362</w:t>
            </w:r>
          </w:p>
        </w:tc>
      </w:tr>
      <w:tr w:rsidR="000361CE" w14:paraId="4918621C" w14:textId="77777777" w:rsidTr="000361CE">
        <w:tc>
          <w:tcPr>
            <w:tcW w:w="1962" w:type="dxa"/>
          </w:tcPr>
          <w:p w14:paraId="3B586F24" w14:textId="7836CDC3" w:rsidR="000361CE" w:rsidRDefault="000361CE" w:rsidP="000361CE">
            <w:pPr>
              <w:jc w:val="center"/>
            </w:pPr>
            <w:r>
              <w:t>0.3750</w:t>
            </w:r>
          </w:p>
        </w:tc>
        <w:tc>
          <w:tcPr>
            <w:tcW w:w="1656" w:type="dxa"/>
          </w:tcPr>
          <w:p w14:paraId="4AAC7CDD" w14:textId="6300B02F" w:rsidR="000361CE" w:rsidRDefault="000361CE" w:rsidP="000361CE">
            <w:pPr>
              <w:jc w:val="center"/>
            </w:pPr>
            <w:r>
              <w:t>0.487</w:t>
            </w:r>
          </w:p>
        </w:tc>
        <w:tc>
          <w:tcPr>
            <w:tcW w:w="1710" w:type="dxa"/>
          </w:tcPr>
          <w:p w14:paraId="563EFA62" w14:textId="2A9CEB7A" w:rsidR="000361CE" w:rsidRDefault="000361CE" w:rsidP="000361CE">
            <w:pPr>
              <w:jc w:val="center"/>
            </w:pPr>
            <w:r>
              <w:t>0.489</w:t>
            </w:r>
          </w:p>
        </w:tc>
      </w:tr>
      <w:tr w:rsidR="000361CE" w14:paraId="268C4CDF" w14:textId="77777777" w:rsidTr="000361CE">
        <w:tc>
          <w:tcPr>
            <w:tcW w:w="1962" w:type="dxa"/>
          </w:tcPr>
          <w:p w14:paraId="4778A436" w14:textId="41CBD91D" w:rsidR="000361CE" w:rsidRDefault="000361CE" w:rsidP="000361CE">
            <w:pPr>
              <w:jc w:val="center"/>
            </w:pPr>
            <w:r>
              <w:t>0.5000</w:t>
            </w:r>
          </w:p>
        </w:tc>
        <w:tc>
          <w:tcPr>
            <w:tcW w:w="1656" w:type="dxa"/>
          </w:tcPr>
          <w:p w14:paraId="7A4095DD" w14:textId="2C73F403" w:rsidR="000361CE" w:rsidRDefault="000361CE" w:rsidP="000361CE">
            <w:pPr>
              <w:jc w:val="center"/>
            </w:pPr>
            <w:r>
              <w:t>0.612</w:t>
            </w:r>
          </w:p>
        </w:tc>
        <w:tc>
          <w:tcPr>
            <w:tcW w:w="1710" w:type="dxa"/>
          </w:tcPr>
          <w:p w14:paraId="1AC22EDB" w14:textId="13C93FAF" w:rsidR="000361CE" w:rsidRDefault="000361CE" w:rsidP="000361CE">
            <w:pPr>
              <w:jc w:val="center"/>
            </w:pPr>
            <w:r>
              <w:t>0.612</w:t>
            </w:r>
          </w:p>
        </w:tc>
      </w:tr>
      <w:tr w:rsidR="000361CE" w14:paraId="0A680FC2" w14:textId="77777777" w:rsidTr="000361CE">
        <w:tc>
          <w:tcPr>
            <w:tcW w:w="1962" w:type="dxa"/>
          </w:tcPr>
          <w:p w14:paraId="1BB7BAB0" w14:textId="44550D12" w:rsidR="000361CE" w:rsidRDefault="000361CE" w:rsidP="000361CE">
            <w:pPr>
              <w:jc w:val="center"/>
            </w:pPr>
            <w:r>
              <w:t>0.6250</w:t>
            </w:r>
          </w:p>
        </w:tc>
        <w:tc>
          <w:tcPr>
            <w:tcW w:w="1656" w:type="dxa"/>
          </w:tcPr>
          <w:p w14:paraId="7281A662" w14:textId="7764D102" w:rsidR="000361CE" w:rsidRDefault="000361CE" w:rsidP="000361CE">
            <w:pPr>
              <w:jc w:val="center"/>
            </w:pPr>
            <w:r>
              <w:t>0.737</w:t>
            </w:r>
          </w:p>
        </w:tc>
        <w:tc>
          <w:tcPr>
            <w:tcW w:w="1710" w:type="dxa"/>
          </w:tcPr>
          <w:p w14:paraId="72D9037F" w14:textId="468C69F2" w:rsidR="000361CE" w:rsidRDefault="000361CE" w:rsidP="000361CE">
            <w:pPr>
              <w:jc w:val="center"/>
            </w:pPr>
            <w:r>
              <w:t>0.737</w:t>
            </w:r>
          </w:p>
        </w:tc>
      </w:tr>
      <w:tr w:rsidR="000361CE" w14:paraId="6EFED8B0" w14:textId="77777777" w:rsidTr="000361CE">
        <w:tc>
          <w:tcPr>
            <w:tcW w:w="1962" w:type="dxa"/>
          </w:tcPr>
          <w:p w14:paraId="62EF392D" w14:textId="0DE335B9" w:rsidR="000361CE" w:rsidRDefault="000361CE" w:rsidP="000361CE">
            <w:pPr>
              <w:jc w:val="center"/>
            </w:pPr>
            <w:r>
              <w:t>0.7500</w:t>
            </w:r>
          </w:p>
        </w:tc>
        <w:tc>
          <w:tcPr>
            <w:tcW w:w="1656" w:type="dxa"/>
          </w:tcPr>
          <w:p w14:paraId="0E715761" w14:textId="71B32339" w:rsidR="000361CE" w:rsidRDefault="000361CE" w:rsidP="000361CE">
            <w:pPr>
              <w:jc w:val="center"/>
            </w:pPr>
            <w:r>
              <w:t>0.862</w:t>
            </w:r>
          </w:p>
        </w:tc>
        <w:tc>
          <w:tcPr>
            <w:tcW w:w="1710" w:type="dxa"/>
          </w:tcPr>
          <w:p w14:paraId="2D31EA86" w14:textId="005B3853" w:rsidR="000361CE" w:rsidRDefault="000361CE" w:rsidP="000361CE">
            <w:pPr>
              <w:jc w:val="center"/>
            </w:pPr>
            <w:r>
              <w:t>0.862</w:t>
            </w:r>
          </w:p>
        </w:tc>
      </w:tr>
    </w:tbl>
    <w:p w14:paraId="6970A87C" w14:textId="3AD8F226" w:rsidR="000361CE" w:rsidRDefault="000361CE" w:rsidP="00114F5A">
      <w:r>
        <w:t>Table 2: Recorded measurements of the gage blocks using the Dial Indicator</w:t>
      </w:r>
    </w:p>
    <w:p w14:paraId="5C1292C9" w14:textId="77777777" w:rsidR="00A87A4A" w:rsidRDefault="00A87A4A" w:rsidP="000361CE"/>
    <w:p w14:paraId="4C174F39" w14:textId="5EB9F19A" w:rsidR="00891107" w:rsidRDefault="00891107" w:rsidP="000361CE">
      <w:r>
        <w:t xml:space="preserve">Homework Question – “Plot the indicator readings </w:t>
      </w:r>
      <w:proofErr w:type="spellStart"/>
      <w:r>
        <w:t>vs</w:t>
      </w:r>
      <w:proofErr w:type="spellEnd"/>
      <w:r>
        <w:t xml:space="preserve"> the gage block thickness”</w:t>
      </w:r>
    </w:p>
    <w:p w14:paraId="1719FCF5" w14:textId="77777777" w:rsidR="00891107" w:rsidRDefault="00891107" w:rsidP="000361CE"/>
    <w:p w14:paraId="4EA8E231" w14:textId="6A4DFE29" w:rsidR="00A87A4A" w:rsidRDefault="00A87A4A" w:rsidP="000361CE">
      <w:r>
        <w:rPr>
          <w:noProof/>
          <w:lang w:eastAsia="en-US"/>
        </w:rPr>
        <w:drawing>
          <wp:inline distT="0" distB="0" distL="0" distR="0" wp14:anchorId="4D1C48A1" wp14:editId="2EDAD29F">
            <wp:extent cx="5486400" cy="3533140"/>
            <wp:effectExtent l="0" t="0" r="2540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09F92D" w14:textId="73BDCF0D" w:rsidR="00891107" w:rsidRDefault="00A87A4A" w:rsidP="000361CE">
      <w:r>
        <w:t>Table 1: Gage block thickness versus the dial indicator reading</w:t>
      </w:r>
    </w:p>
    <w:p w14:paraId="35472D20" w14:textId="77777777" w:rsidR="00891107" w:rsidRDefault="00891107" w:rsidP="000361CE"/>
    <w:p w14:paraId="15B5DBB2" w14:textId="09EC7D6B" w:rsidR="00A87A4A" w:rsidRDefault="00A87A4A" w:rsidP="000361CE">
      <w:r>
        <w:t>The plot shows a small discrepancy from the tw</w:t>
      </w:r>
      <w:r w:rsidR="006230E7">
        <w:t xml:space="preserve">o measured paths in the range of 0 to 0.375 in. gage block size. </w:t>
      </w:r>
    </w:p>
    <w:p w14:paraId="7CB9F714" w14:textId="77777777" w:rsidR="00A87A4A" w:rsidRDefault="00A87A4A" w:rsidP="000361CE"/>
    <w:p w14:paraId="588B38CA" w14:textId="6E124FD1" w:rsidR="00A87A4A" w:rsidRDefault="00A87A4A" w:rsidP="000361CE">
      <w:r>
        <w:t>Question 1 – “What is the ‘resolution’ of the dial gage?”</w:t>
      </w:r>
    </w:p>
    <w:p w14:paraId="4F8CE74E" w14:textId="77777777" w:rsidR="00A87A4A" w:rsidRDefault="00A87A4A" w:rsidP="000361CE"/>
    <w:p w14:paraId="6B928834" w14:textId="23C4D670" w:rsidR="00A87A4A" w:rsidRDefault="00A87A4A" w:rsidP="000361CE">
      <w:r>
        <w:t>The resolution of the dial gage is 0.001.</w:t>
      </w:r>
    </w:p>
    <w:p w14:paraId="6F80302B" w14:textId="77777777" w:rsidR="00A87A4A" w:rsidRDefault="00A87A4A" w:rsidP="000361CE"/>
    <w:p w14:paraId="5163410E" w14:textId="66825E3D" w:rsidR="00A87A4A" w:rsidRDefault="00A87A4A" w:rsidP="000361CE">
      <w:r>
        <w:t>Question 2 – “Does the dial gage exhibit any hysteresis?”</w:t>
      </w:r>
    </w:p>
    <w:p w14:paraId="326626FF" w14:textId="77777777" w:rsidR="00A87A4A" w:rsidRDefault="00A87A4A" w:rsidP="000361CE"/>
    <w:p w14:paraId="13F2E080" w14:textId="64D1EED5" w:rsidR="00A87A4A" w:rsidRDefault="00DA3275" w:rsidP="000361CE">
      <w:r>
        <w:t>No</w:t>
      </w:r>
      <w:r w:rsidR="00A87A4A">
        <w:t xml:space="preserve">, </w:t>
      </w:r>
      <w:r>
        <w:t xml:space="preserve">but </w:t>
      </w:r>
      <w:r w:rsidR="00A87A4A">
        <w:t xml:space="preserve">the data was slightly different from when we measured while increasing gage size to when we decreased gage size. </w:t>
      </w:r>
      <w:r>
        <w:t>The</w:t>
      </w:r>
      <w:r w:rsidR="00A87A4A">
        <w:t xml:space="preserve"> graph did not make a true loop, so this may have just been a skewed </w:t>
      </w:r>
      <w:r w:rsidR="006230E7">
        <w:t>because th</w:t>
      </w:r>
      <w:r w:rsidR="0006321B">
        <w:t>e measuring apparatus was moved in the process of measuring.</w:t>
      </w:r>
    </w:p>
    <w:p w14:paraId="7CAB4851" w14:textId="77777777" w:rsidR="006230E7" w:rsidRDefault="006230E7" w:rsidP="000361CE"/>
    <w:p w14:paraId="52023E4A" w14:textId="58B75C0E" w:rsidR="006230E7" w:rsidRDefault="006230E7" w:rsidP="000361CE">
      <w:r>
        <w:t>Question 3 – “According to your measurements, what is the ‘nonlinearity’ of the dial gage?”</w:t>
      </w:r>
    </w:p>
    <w:p w14:paraId="0D535EEE" w14:textId="77777777" w:rsidR="006230E7" w:rsidRDefault="006230E7" w:rsidP="000361CE"/>
    <w:p w14:paraId="526D7BC5" w14:textId="2DF88F7B" w:rsidR="006230E7" w:rsidRDefault="006230E7" w:rsidP="000361CE">
      <w:r>
        <w:t xml:space="preserve">There isn’t really </w:t>
      </w:r>
      <w:r w:rsidR="0006321B">
        <w:t>nonlinearity</w:t>
      </w:r>
      <w:r>
        <w:t xml:space="preserve"> with any single measurement path,</w:t>
      </w:r>
      <w:r w:rsidR="00915AF5">
        <w:t xml:space="preserve"> but there was a diversion in the data that was collected, which may be interpreted as </w:t>
      </w:r>
      <w:r w:rsidR="0006321B">
        <w:t>nonlinearity in a very loose sense</w:t>
      </w:r>
      <w:r w:rsidR="00915AF5">
        <w:t xml:space="preserve">. This </w:t>
      </w:r>
      <w:r w:rsidR="00A7556D">
        <w:t>happened around 0.489 inches according to the dial indicator reading while measuring the blocks in descending order.</w:t>
      </w:r>
    </w:p>
    <w:p w14:paraId="700E6FF4" w14:textId="77777777" w:rsidR="00A87A4A" w:rsidRDefault="00A87A4A" w:rsidP="000361CE"/>
    <w:p w14:paraId="503BA42F" w14:textId="39DAADF2" w:rsidR="00B4767A" w:rsidRPr="004C53C6" w:rsidRDefault="00A7556D" w:rsidP="003B2200">
      <w:pPr>
        <w:rPr>
          <w:b/>
        </w:rPr>
      </w:pPr>
      <w:r>
        <w:rPr>
          <w:b/>
        </w:rPr>
        <w:t>2.4</w:t>
      </w:r>
    </w:p>
    <w:p w14:paraId="36ADCAF4" w14:textId="041A7321" w:rsidR="008D61C9" w:rsidRDefault="00B4767A" w:rsidP="00114F5A">
      <w:r>
        <w:t xml:space="preserve">Question – </w:t>
      </w:r>
      <w:r w:rsidR="00A7556D">
        <w:t>“Measure the gage bloc</w:t>
      </w:r>
      <w:r w:rsidR="0010399D">
        <w:t>ks using the DCDT instrument</w:t>
      </w:r>
      <w:r w:rsidR="00A7556D">
        <w:t>.”</w:t>
      </w:r>
    </w:p>
    <w:tbl>
      <w:tblPr>
        <w:tblStyle w:val="TableGrid"/>
        <w:tblW w:w="0" w:type="auto"/>
        <w:tblLook w:val="04A0" w:firstRow="1" w:lastRow="0" w:firstColumn="1" w:lastColumn="0" w:noHBand="0" w:noVBand="1"/>
      </w:tblPr>
      <w:tblGrid>
        <w:gridCol w:w="2214"/>
        <w:gridCol w:w="2214"/>
        <w:gridCol w:w="2214"/>
        <w:gridCol w:w="2214"/>
      </w:tblGrid>
      <w:tr w:rsidR="00A7556D" w14:paraId="2296A592" w14:textId="77777777" w:rsidTr="00A7556D">
        <w:tc>
          <w:tcPr>
            <w:tcW w:w="2214" w:type="dxa"/>
          </w:tcPr>
          <w:p w14:paraId="68BFE441" w14:textId="6173D2E3" w:rsidR="00A7556D" w:rsidRDefault="00A7556D" w:rsidP="005B7587">
            <w:pPr>
              <w:jc w:val="center"/>
            </w:pPr>
            <w:r>
              <w:t>Gage Blocks, inches</w:t>
            </w:r>
          </w:p>
        </w:tc>
        <w:tc>
          <w:tcPr>
            <w:tcW w:w="2214" w:type="dxa"/>
          </w:tcPr>
          <w:p w14:paraId="24A48947" w14:textId="336E2755" w:rsidR="00A7556D" w:rsidRDefault="00A7556D" w:rsidP="005B7587">
            <w:pPr>
              <w:jc w:val="center"/>
            </w:pPr>
            <w:r>
              <w:t>DCDT, 5V</w:t>
            </w:r>
          </w:p>
        </w:tc>
        <w:tc>
          <w:tcPr>
            <w:tcW w:w="2214" w:type="dxa"/>
          </w:tcPr>
          <w:p w14:paraId="57331F57" w14:textId="23E7ABB1" w:rsidR="00A7556D" w:rsidRDefault="00A7556D" w:rsidP="005B7587">
            <w:pPr>
              <w:jc w:val="center"/>
            </w:pPr>
            <w:r>
              <w:t>DCDT, 6V</w:t>
            </w:r>
          </w:p>
        </w:tc>
        <w:tc>
          <w:tcPr>
            <w:tcW w:w="2214" w:type="dxa"/>
          </w:tcPr>
          <w:p w14:paraId="5F462F6F" w14:textId="09B2678B" w:rsidR="00A7556D" w:rsidRDefault="00A7556D" w:rsidP="005B7587">
            <w:pPr>
              <w:jc w:val="center"/>
            </w:pPr>
            <w:r>
              <w:t>DCDT, 7V</w:t>
            </w:r>
          </w:p>
        </w:tc>
      </w:tr>
      <w:tr w:rsidR="00A7556D" w14:paraId="7BDD7C0F" w14:textId="77777777" w:rsidTr="00A7556D">
        <w:tc>
          <w:tcPr>
            <w:tcW w:w="2214" w:type="dxa"/>
          </w:tcPr>
          <w:p w14:paraId="085A8944" w14:textId="65C3276E" w:rsidR="00A7556D" w:rsidRDefault="00A7556D" w:rsidP="005B7587">
            <w:pPr>
              <w:jc w:val="center"/>
            </w:pPr>
            <w:r>
              <w:t>0.000</w:t>
            </w:r>
          </w:p>
        </w:tc>
        <w:tc>
          <w:tcPr>
            <w:tcW w:w="2214" w:type="dxa"/>
          </w:tcPr>
          <w:p w14:paraId="1450A429" w14:textId="181530C3" w:rsidR="00A7556D" w:rsidRDefault="00A7556D" w:rsidP="005B7587">
            <w:pPr>
              <w:jc w:val="center"/>
            </w:pPr>
            <w:r>
              <w:t>0.0080</w:t>
            </w:r>
            <w:r w:rsidR="009025DA">
              <w:t xml:space="preserve"> </w:t>
            </w:r>
            <w:r w:rsidR="009025DA" w:rsidRPr="009025DA">
              <w:t>±</w:t>
            </w:r>
            <w:r w:rsidR="009025DA">
              <w:t xml:space="preserve"> 0.0100</w:t>
            </w:r>
            <w:r w:rsidR="005B7587">
              <w:t xml:space="preserve"> V</w:t>
            </w:r>
          </w:p>
        </w:tc>
        <w:tc>
          <w:tcPr>
            <w:tcW w:w="2214" w:type="dxa"/>
          </w:tcPr>
          <w:p w14:paraId="74B6840B" w14:textId="7A24EE0E" w:rsidR="00A7556D" w:rsidRDefault="0010399D" w:rsidP="005B7587">
            <w:pPr>
              <w:jc w:val="center"/>
            </w:pPr>
            <w:r>
              <w:t>-0.0011</w:t>
            </w:r>
            <w:r w:rsidR="009025DA">
              <w:t xml:space="preserve"> </w:t>
            </w:r>
            <w:r w:rsidR="009025DA" w:rsidRPr="009025DA">
              <w:t>±</w:t>
            </w:r>
            <w:r w:rsidR="00B65572">
              <w:t xml:space="preserve"> 0.0100</w:t>
            </w:r>
            <w:r w:rsidR="005B7587">
              <w:t xml:space="preserve"> V</w:t>
            </w:r>
          </w:p>
        </w:tc>
        <w:tc>
          <w:tcPr>
            <w:tcW w:w="2214" w:type="dxa"/>
          </w:tcPr>
          <w:p w14:paraId="18F4A152" w14:textId="54D7B9F8" w:rsidR="00A7556D" w:rsidRDefault="0010399D" w:rsidP="005B7587">
            <w:pPr>
              <w:jc w:val="center"/>
            </w:pPr>
            <w:r>
              <w:t>0.0013</w:t>
            </w:r>
            <w:r w:rsidR="009025DA">
              <w:t xml:space="preserve"> </w:t>
            </w:r>
            <w:r w:rsidR="009025DA" w:rsidRPr="009025DA">
              <w:t>±</w:t>
            </w:r>
            <w:r w:rsidR="00B65572">
              <w:t xml:space="preserve"> 0.0100</w:t>
            </w:r>
            <w:r w:rsidR="005B7587">
              <w:t xml:space="preserve"> V</w:t>
            </w:r>
          </w:p>
        </w:tc>
      </w:tr>
      <w:tr w:rsidR="00A7556D" w14:paraId="4BE045E1" w14:textId="77777777" w:rsidTr="00A7556D">
        <w:tc>
          <w:tcPr>
            <w:tcW w:w="2214" w:type="dxa"/>
          </w:tcPr>
          <w:p w14:paraId="7AED5145" w14:textId="0ACC95DC" w:rsidR="00A7556D" w:rsidRDefault="00A7556D" w:rsidP="005B7587">
            <w:pPr>
              <w:jc w:val="center"/>
            </w:pPr>
            <w:r>
              <w:t>0.0625</w:t>
            </w:r>
          </w:p>
        </w:tc>
        <w:tc>
          <w:tcPr>
            <w:tcW w:w="2214" w:type="dxa"/>
          </w:tcPr>
          <w:p w14:paraId="7D53ADC9" w14:textId="518CE49E" w:rsidR="00A7556D" w:rsidRDefault="00A7556D" w:rsidP="005B7587">
            <w:pPr>
              <w:jc w:val="center"/>
            </w:pPr>
            <w:r>
              <w:t>0.2796</w:t>
            </w:r>
            <w:r w:rsidR="009025DA">
              <w:t xml:space="preserve"> </w:t>
            </w:r>
            <w:r w:rsidR="009025DA" w:rsidRPr="009025DA">
              <w:t>±</w:t>
            </w:r>
            <w:r w:rsidR="009025DA">
              <w:t xml:space="preserve"> 0.0101</w:t>
            </w:r>
            <w:r w:rsidR="005B7587">
              <w:t xml:space="preserve"> V</w:t>
            </w:r>
          </w:p>
        </w:tc>
        <w:tc>
          <w:tcPr>
            <w:tcW w:w="2214" w:type="dxa"/>
          </w:tcPr>
          <w:p w14:paraId="0E3F039D" w14:textId="75CD8FE2" w:rsidR="00A7556D" w:rsidRDefault="0010399D" w:rsidP="005B7587">
            <w:pPr>
              <w:jc w:val="center"/>
            </w:pPr>
            <w:r>
              <w:t>0.3147</w:t>
            </w:r>
            <w:r w:rsidR="009025DA">
              <w:t xml:space="preserve"> </w:t>
            </w:r>
            <w:r w:rsidR="009025DA" w:rsidRPr="009025DA">
              <w:t>±</w:t>
            </w:r>
            <w:r w:rsidR="00B65572">
              <w:t xml:space="preserve"> 0.0101</w:t>
            </w:r>
            <w:r w:rsidR="005B7587">
              <w:t xml:space="preserve"> V</w:t>
            </w:r>
          </w:p>
        </w:tc>
        <w:tc>
          <w:tcPr>
            <w:tcW w:w="2214" w:type="dxa"/>
          </w:tcPr>
          <w:p w14:paraId="227A60CC" w14:textId="77777777" w:rsidR="00A7556D" w:rsidRDefault="00A7556D" w:rsidP="005B7587">
            <w:pPr>
              <w:jc w:val="center"/>
            </w:pPr>
          </w:p>
        </w:tc>
      </w:tr>
      <w:tr w:rsidR="00A7556D" w14:paraId="3D978DB3" w14:textId="77777777" w:rsidTr="00A7556D">
        <w:tc>
          <w:tcPr>
            <w:tcW w:w="2214" w:type="dxa"/>
          </w:tcPr>
          <w:p w14:paraId="75E5A56C" w14:textId="659DC5CD" w:rsidR="00A7556D" w:rsidRDefault="00A7556D" w:rsidP="005B7587">
            <w:pPr>
              <w:jc w:val="center"/>
            </w:pPr>
            <w:r>
              <w:t>0.1250</w:t>
            </w:r>
          </w:p>
        </w:tc>
        <w:tc>
          <w:tcPr>
            <w:tcW w:w="2214" w:type="dxa"/>
          </w:tcPr>
          <w:p w14:paraId="06081487" w14:textId="252B6FB2" w:rsidR="00A7556D" w:rsidRDefault="00A7556D" w:rsidP="005B7587">
            <w:pPr>
              <w:jc w:val="center"/>
            </w:pPr>
            <w:r>
              <w:t>0.5522</w:t>
            </w:r>
            <w:r w:rsidR="009025DA">
              <w:t xml:space="preserve"> </w:t>
            </w:r>
            <w:r w:rsidR="009025DA" w:rsidRPr="009025DA">
              <w:t>±</w:t>
            </w:r>
            <w:r w:rsidR="009025DA">
              <w:t xml:space="preserve"> 0.0101</w:t>
            </w:r>
            <w:r w:rsidR="005B7587">
              <w:t xml:space="preserve"> V</w:t>
            </w:r>
          </w:p>
        </w:tc>
        <w:tc>
          <w:tcPr>
            <w:tcW w:w="2214" w:type="dxa"/>
          </w:tcPr>
          <w:p w14:paraId="7F082EEB" w14:textId="6A15DA98" w:rsidR="00A7556D" w:rsidRDefault="0010399D" w:rsidP="005B7587">
            <w:pPr>
              <w:jc w:val="center"/>
            </w:pPr>
            <w:r>
              <w:t>0.6311</w:t>
            </w:r>
            <w:r w:rsidR="009025DA">
              <w:t xml:space="preserve"> </w:t>
            </w:r>
            <w:r w:rsidR="009025DA" w:rsidRPr="009025DA">
              <w:t>±</w:t>
            </w:r>
            <w:r w:rsidR="00B65572">
              <w:t xml:space="preserve"> 0.0102</w:t>
            </w:r>
            <w:r w:rsidR="005B7587">
              <w:t xml:space="preserve"> V</w:t>
            </w:r>
          </w:p>
        </w:tc>
        <w:tc>
          <w:tcPr>
            <w:tcW w:w="2214" w:type="dxa"/>
          </w:tcPr>
          <w:p w14:paraId="77FCF031" w14:textId="77777777" w:rsidR="00A7556D" w:rsidRDefault="00A7556D" w:rsidP="005B7587">
            <w:pPr>
              <w:jc w:val="center"/>
            </w:pPr>
          </w:p>
        </w:tc>
      </w:tr>
      <w:tr w:rsidR="00A7556D" w14:paraId="05D73838" w14:textId="77777777" w:rsidTr="00A7556D">
        <w:tc>
          <w:tcPr>
            <w:tcW w:w="2214" w:type="dxa"/>
          </w:tcPr>
          <w:p w14:paraId="1282AA79" w14:textId="2C9475AA" w:rsidR="00A7556D" w:rsidRDefault="00A7556D" w:rsidP="005B7587">
            <w:pPr>
              <w:jc w:val="center"/>
            </w:pPr>
            <w:r>
              <w:t>0.1875</w:t>
            </w:r>
          </w:p>
        </w:tc>
        <w:tc>
          <w:tcPr>
            <w:tcW w:w="2214" w:type="dxa"/>
          </w:tcPr>
          <w:p w14:paraId="39D2A8F7" w14:textId="0E68C188" w:rsidR="00A7556D" w:rsidRDefault="00A7556D" w:rsidP="005B7587">
            <w:pPr>
              <w:jc w:val="center"/>
            </w:pPr>
            <w:r>
              <w:t>0.8238</w:t>
            </w:r>
            <w:r w:rsidR="009025DA">
              <w:t xml:space="preserve"> </w:t>
            </w:r>
            <w:r w:rsidR="009025DA" w:rsidRPr="009025DA">
              <w:t>±</w:t>
            </w:r>
            <w:r w:rsidR="009025DA">
              <w:t xml:space="preserve"> 0.0102</w:t>
            </w:r>
            <w:r w:rsidR="005B7587">
              <w:t xml:space="preserve"> V</w:t>
            </w:r>
          </w:p>
        </w:tc>
        <w:tc>
          <w:tcPr>
            <w:tcW w:w="2214" w:type="dxa"/>
          </w:tcPr>
          <w:p w14:paraId="61A8F0BB" w14:textId="636FDF0B" w:rsidR="00A7556D" w:rsidRDefault="0010399D" w:rsidP="005B7587">
            <w:pPr>
              <w:jc w:val="center"/>
            </w:pPr>
            <w:r>
              <w:t>0.9447</w:t>
            </w:r>
            <w:r w:rsidR="009025DA">
              <w:t xml:space="preserve"> </w:t>
            </w:r>
            <w:r w:rsidR="009025DA" w:rsidRPr="009025DA">
              <w:t>±</w:t>
            </w:r>
            <w:r w:rsidR="00B65572">
              <w:t xml:space="preserve"> 0.0102</w:t>
            </w:r>
            <w:r w:rsidR="005B7587">
              <w:t xml:space="preserve"> V</w:t>
            </w:r>
          </w:p>
        </w:tc>
        <w:tc>
          <w:tcPr>
            <w:tcW w:w="2214" w:type="dxa"/>
          </w:tcPr>
          <w:p w14:paraId="29283071" w14:textId="77777777" w:rsidR="00A7556D" w:rsidRDefault="00A7556D" w:rsidP="005B7587">
            <w:pPr>
              <w:jc w:val="center"/>
            </w:pPr>
          </w:p>
        </w:tc>
      </w:tr>
      <w:tr w:rsidR="00A7556D" w14:paraId="3DBD221F" w14:textId="77777777" w:rsidTr="00A7556D">
        <w:tc>
          <w:tcPr>
            <w:tcW w:w="2214" w:type="dxa"/>
          </w:tcPr>
          <w:p w14:paraId="7A23D647" w14:textId="70BA421B" w:rsidR="00A7556D" w:rsidRDefault="00A7556D" w:rsidP="005B7587">
            <w:pPr>
              <w:jc w:val="center"/>
            </w:pPr>
            <w:r>
              <w:t>0.2500</w:t>
            </w:r>
          </w:p>
        </w:tc>
        <w:tc>
          <w:tcPr>
            <w:tcW w:w="2214" w:type="dxa"/>
          </w:tcPr>
          <w:p w14:paraId="4BE06238" w14:textId="63D524EB" w:rsidR="00A7556D" w:rsidRDefault="00A7556D" w:rsidP="005B7587">
            <w:pPr>
              <w:jc w:val="center"/>
            </w:pPr>
            <w:r>
              <w:t>1.0881</w:t>
            </w:r>
            <w:r w:rsidR="009025DA">
              <w:t xml:space="preserve"> </w:t>
            </w:r>
            <w:r w:rsidR="009025DA" w:rsidRPr="009025DA">
              <w:t>±</w:t>
            </w:r>
            <w:r w:rsidR="009025DA">
              <w:t xml:space="preserve"> 0.0103</w:t>
            </w:r>
            <w:r w:rsidR="005B7587">
              <w:t xml:space="preserve"> V</w:t>
            </w:r>
          </w:p>
        </w:tc>
        <w:tc>
          <w:tcPr>
            <w:tcW w:w="2214" w:type="dxa"/>
          </w:tcPr>
          <w:p w14:paraId="7A24E511" w14:textId="55CCA36E" w:rsidR="00A7556D" w:rsidRDefault="0010399D" w:rsidP="005B7587">
            <w:pPr>
              <w:jc w:val="center"/>
            </w:pPr>
            <w:r>
              <w:t>1.2621</w:t>
            </w:r>
            <w:r w:rsidR="009025DA">
              <w:t xml:space="preserve"> </w:t>
            </w:r>
            <w:r w:rsidR="009025DA" w:rsidRPr="009025DA">
              <w:t>±</w:t>
            </w:r>
            <w:r w:rsidR="00B65572">
              <w:t xml:space="preserve"> 0.0103</w:t>
            </w:r>
            <w:r w:rsidR="005B7587">
              <w:t xml:space="preserve"> V</w:t>
            </w:r>
          </w:p>
        </w:tc>
        <w:tc>
          <w:tcPr>
            <w:tcW w:w="2214" w:type="dxa"/>
          </w:tcPr>
          <w:p w14:paraId="7474BE80" w14:textId="73065447" w:rsidR="00A7556D" w:rsidRDefault="0010399D" w:rsidP="005B7587">
            <w:pPr>
              <w:jc w:val="center"/>
            </w:pPr>
            <w:r>
              <w:t>1.4439</w:t>
            </w:r>
            <w:r w:rsidR="009025DA">
              <w:t xml:space="preserve"> </w:t>
            </w:r>
            <w:r w:rsidR="009025DA" w:rsidRPr="009025DA">
              <w:t>±</w:t>
            </w:r>
            <w:r w:rsidR="00B65572">
              <w:t xml:space="preserve"> 0.0104</w:t>
            </w:r>
            <w:r w:rsidR="005B7587">
              <w:t xml:space="preserve"> V</w:t>
            </w:r>
          </w:p>
        </w:tc>
      </w:tr>
      <w:tr w:rsidR="00A7556D" w14:paraId="622201C1" w14:textId="77777777" w:rsidTr="00A7556D">
        <w:tc>
          <w:tcPr>
            <w:tcW w:w="2214" w:type="dxa"/>
          </w:tcPr>
          <w:p w14:paraId="1BD2CF36" w14:textId="3486F095" w:rsidR="00A7556D" w:rsidRDefault="00A7556D" w:rsidP="005B7587">
            <w:pPr>
              <w:jc w:val="center"/>
            </w:pPr>
            <w:r>
              <w:t>0.3750</w:t>
            </w:r>
          </w:p>
        </w:tc>
        <w:tc>
          <w:tcPr>
            <w:tcW w:w="2214" w:type="dxa"/>
          </w:tcPr>
          <w:p w14:paraId="01641D31" w14:textId="02F63327" w:rsidR="00A7556D" w:rsidRDefault="00A7556D" w:rsidP="005B7587">
            <w:pPr>
              <w:jc w:val="center"/>
            </w:pPr>
            <w:r>
              <w:t>1.6321</w:t>
            </w:r>
            <w:r w:rsidR="009025DA">
              <w:t xml:space="preserve"> </w:t>
            </w:r>
            <w:r w:rsidR="009025DA" w:rsidRPr="009025DA">
              <w:t>±</w:t>
            </w:r>
            <w:r w:rsidR="009025DA">
              <w:t xml:space="preserve"> 0.0104</w:t>
            </w:r>
            <w:r w:rsidR="005B7587">
              <w:t xml:space="preserve"> V</w:t>
            </w:r>
          </w:p>
        </w:tc>
        <w:tc>
          <w:tcPr>
            <w:tcW w:w="2214" w:type="dxa"/>
          </w:tcPr>
          <w:p w14:paraId="78C09AB8" w14:textId="26A68529" w:rsidR="00A7556D" w:rsidRDefault="0010399D" w:rsidP="005B7587">
            <w:pPr>
              <w:jc w:val="center"/>
            </w:pPr>
            <w:r>
              <w:t>1.8973</w:t>
            </w:r>
            <w:r w:rsidR="009025DA">
              <w:t xml:space="preserve"> </w:t>
            </w:r>
            <w:r w:rsidR="009025DA" w:rsidRPr="009025DA">
              <w:t>±</w:t>
            </w:r>
            <w:r w:rsidR="00B65572">
              <w:t xml:space="preserve"> 0.0105</w:t>
            </w:r>
            <w:r w:rsidR="005B7587">
              <w:t xml:space="preserve"> V</w:t>
            </w:r>
          </w:p>
        </w:tc>
        <w:tc>
          <w:tcPr>
            <w:tcW w:w="2214" w:type="dxa"/>
          </w:tcPr>
          <w:p w14:paraId="0FFC6E59" w14:textId="77777777" w:rsidR="00A7556D" w:rsidRDefault="00A7556D" w:rsidP="005B7587">
            <w:pPr>
              <w:jc w:val="center"/>
            </w:pPr>
          </w:p>
        </w:tc>
      </w:tr>
      <w:tr w:rsidR="00A7556D" w14:paraId="76C69735" w14:textId="77777777" w:rsidTr="00A7556D">
        <w:tc>
          <w:tcPr>
            <w:tcW w:w="2214" w:type="dxa"/>
          </w:tcPr>
          <w:p w14:paraId="4DAA3682" w14:textId="37C857D3" w:rsidR="00A7556D" w:rsidRDefault="00A7556D" w:rsidP="005B7587">
            <w:pPr>
              <w:jc w:val="center"/>
            </w:pPr>
            <w:r>
              <w:t>0.5000</w:t>
            </w:r>
          </w:p>
        </w:tc>
        <w:tc>
          <w:tcPr>
            <w:tcW w:w="2214" w:type="dxa"/>
          </w:tcPr>
          <w:p w14:paraId="15F9FA90" w14:textId="3A15023C" w:rsidR="00A7556D" w:rsidRDefault="00A7556D" w:rsidP="005B7587">
            <w:pPr>
              <w:jc w:val="center"/>
            </w:pPr>
            <w:r>
              <w:t>2.1751</w:t>
            </w:r>
            <w:r w:rsidR="009025DA">
              <w:t xml:space="preserve"> </w:t>
            </w:r>
            <w:r w:rsidR="009025DA" w:rsidRPr="009025DA">
              <w:t>±</w:t>
            </w:r>
            <w:r w:rsidR="009025DA">
              <w:t xml:space="preserve"> 0.0105</w:t>
            </w:r>
            <w:r w:rsidR="005B7587">
              <w:t xml:space="preserve"> V</w:t>
            </w:r>
          </w:p>
        </w:tc>
        <w:tc>
          <w:tcPr>
            <w:tcW w:w="2214" w:type="dxa"/>
          </w:tcPr>
          <w:p w14:paraId="320E17EB" w14:textId="5D4F3356" w:rsidR="00A7556D" w:rsidRDefault="0010399D" w:rsidP="005B7587">
            <w:pPr>
              <w:jc w:val="center"/>
            </w:pPr>
            <w:r>
              <w:t>2.5320</w:t>
            </w:r>
            <w:r w:rsidR="009025DA">
              <w:t xml:space="preserve"> </w:t>
            </w:r>
            <w:r w:rsidR="009025DA" w:rsidRPr="009025DA">
              <w:t>±</w:t>
            </w:r>
            <w:r w:rsidR="00B65572">
              <w:t xml:space="preserve"> 0.0106</w:t>
            </w:r>
            <w:r w:rsidR="005B7587">
              <w:t xml:space="preserve"> V</w:t>
            </w:r>
          </w:p>
        </w:tc>
        <w:tc>
          <w:tcPr>
            <w:tcW w:w="2214" w:type="dxa"/>
          </w:tcPr>
          <w:p w14:paraId="61B84F49" w14:textId="54DC2B4B" w:rsidR="00A7556D" w:rsidRDefault="0010399D" w:rsidP="005B7587">
            <w:pPr>
              <w:jc w:val="center"/>
            </w:pPr>
            <w:r>
              <w:t>2.9022</w:t>
            </w:r>
            <w:r w:rsidR="009025DA">
              <w:t xml:space="preserve"> </w:t>
            </w:r>
            <w:r w:rsidR="009025DA" w:rsidRPr="009025DA">
              <w:t>±</w:t>
            </w:r>
            <w:r w:rsidR="00B65572">
              <w:t xml:space="preserve"> 0.0107</w:t>
            </w:r>
            <w:r w:rsidR="005B7587">
              <w:t xml:space="preserve"> V</w:t>
            </w:r>
          </w:p>
        </w:tc>
      </w:tr>
      <w:tr w:rsidR="00A7556D" w14:paraId="3CD20E1A" w14:textId="77777777" w:rsidTr="00A7556D">
        <w:tc>
          <w:tcPr>
            <w:tcW w:w="2214" w:type="dxa"/>
          </w:tcPr>
          <w:p w14:paraId="3BA3B77A" w14:textId="1BDE0F5F" w:rsidR="00A7556D" w:rsidRDefault="00A7556D" w:rsidP="005B7587">
            <w:pPr>
              <w:jc w:val="center"/>
            </w:pPr>
            <w:r>
              <w:t>0.6250</w:t>
            </w:r>
          </w:p>
        </w:tc>
        <w:tc>
          <w:tcPr>
            <w:tcW w:w="2214" w:type="dxa"/>
          </w:tcPr>
          <w:p w14:paraId="12C29A77" w14:textId="530391F0" w:rsidR="00A7556D" w:rsidRDefault="00A7556D" w:rsidP="005B7587">
            <w:pPr>
              <w:jc w:val="center"/>
            </w:pPr>
            <w:r>
              <w:t>2.7114</w:t>
            </w:r>
            <w:r w:rsidR="009025DA">
              <w:t xml:space="preserve"> </w:t>
            </w:r>
            <w:r w:rsidR="009025DA" w:rsidRPr="009025DA">
              <w:t>±</w:t>
            </w:r>
            <w:r w:rsidR="009025DA">
              <w:t xml:space="preserve"> 0.0107</w:t>
            </w:r>
            <w:r w:rsidR="005B7587">
              <w:t xml:space="preserve"> V</w:t>
            </w:r>
          </w:p>
        </w:tc>
        <w:tc>
          <w:tcPr>
            <w:tcW w:w="2214" w:type="dxa"/>
          </w:tcPr>
          <w:p w14:paraId="4EAC8439" w14:textId="427141FC" w:rsidR="00A7556D" w:rsidRDefault="0010399D" w:rsidP="005B7587">
            <w:pPr>
              <w:jc w:val="center"/>
            </w:pPr>
            <w:r>
              <w:t>3.1736</w:t>
            </w:r>
            <w:r w:rsidR="009025DA">
              <w:t xml:space="preserve"> </w:t>
            </w:r>
            <w:r w:rsidR="009025DA" w:rsidRPr="009025DA">
              <w:t>±</w:t>
            </w:r>
            <w:r w:rsidR="00B65572">
              <w:t xml:space="preserve"> 0.0108</w:t>
            </w:r>
            <w:r w:rsidR="005B7587">
              <w:t xml:space="preserve"> V</w:t>
            </w:r>
          </w:p>
        </w:tc>
        <w:tc>
          <w:tcPr>
            <w:tcW w:w="2214" w:type="dxa"/>
          </w:tcPr>
          <w:p w14:paraId="4B595300" w14:textId="77777777" w:rsidR="00A7556D" w:rsidRDefault="00A7556D" w:rsidP="005B7587">
            <w:pPr>
              <w:jc w:val="center"/>
            </w:pPr>
          </w:p>
        </w:tc>
      </w:tr>
      <w:tr w:rsidR="00A7556D" w14:paraId="2A7E6800" w14:textId="77777777" w:rsidTr="00A7556D">
        <w:tc>
          <w:tcPr>
            <w:tcW w:w="2214" w:type="dxa"/>
          </w:tcPr>
          <w:p w14:paraId="6FF308AB" w14:textId="2B1BEB22" w:rsidR="00A7556D" w:rsidRDefault="00A7556D" w:rsidP="005B7587">
            <w:pPr>
              <w:jc w:val="center"/>
            </w:pPr>
            <w:r>
              <w:t>0.7500</w:t>
            </w:r>
          </w:p>
        </w:tc>
        <w:tc>
          <w:tcPr>
            <w:tcW w:w="2214" w:type="dxa"/>
          </w:tcPr>
          <w:p w14:paraId="59A070F2" w14:textId="4B02825F" w:rsidR="00A7556D" w:rsidRDefault="00A7556D" w:rsidP="005B7587">
            <w:pPr>
              <w:jc w:val="center"/>
            </w:pPr>
            <w:r>
              <w:t>3.2536</w:t>
            </w:r>
            <w:r w:rsidR="009025DA">
              <w:t xml:space="preserve"> </w:t>
            </w:r>
            <w:r w:rsidR="009025DA" w:rsidRPr="009025DA">
              <w:t>±</w:t>
            </w:r>
            <w:r w:rsidR="009025DA">
              <w:t xml:space="preserve"> 0.0108</w:t>
            </w:r>
            <w:r w:rsidR="005B7587">
              <w:t xml:space="preserve"> V</w:t>
            </w:r>
          </w:p>
        </w:tc>
        <w:tc>
          <w:tcPr>
            <w:tcW w:w="2214" w:type="dxa"/>
          </w:tcPr>
          <w:p w14:paraId="7B19D23F" w14:textId="0DFD2EED" w:rsidR="00A7556D" w:rsidRDefault="0010399D" w:rsidP="005B7587">
            <w:pPr>
              <w:jc w:val="center"/>
            </w:pPr>
            <w:r>
              <w:t>3.7963</w:t>
            </w:r>
            <w:r w:rsidR="009025DA">
              <w:t xml:space="preserve"> </w:t>
            </w:r>
            <w:r w:rsidR="009025DA" w:rsidRPr="009025DA">
              <w:t>±</w:t>
            </w:r>
            <w:r w:rsidR="00B65572">
              <w:t xml:space="preserve"> 0.0109</w:t>
            </w:r>
            <w:r w:rsidR="005B7587">
              <w:t xml:space="preserve"> V</w:t>
            </w:r>
          </w:p>
        </w:tc>
        <w:tc>
          <w:tcPr>
            <w:tcW w:w="2214" w:type="dxa"/>
          </w:tcPr>
          <w:p w14:paraId="28A3AF07" w14:textId="1D75ADB2" w:rsidR="00A7556D" w:rsidRDefault="0010399D" w:rsidP="005B7587">
            <w:pPr>
              <w:jc w:val="center"/>
            </w:pPr>
            <w:r>
              <w:t>4.3592</w:t>
            </w:r>
            <w:r w:rsidR="009025DA">
              <w:t xml:space="preserve"> </w:t>
            </w:r>
            <w:r w:rsidR="009025DA" w:rsidRPr="009025DA">
              <w:t>±</w:t>
            </w:r>
            <w:r w:rsidR="00B65572">
              <w:t xml:space="preserve"> 0.0111</w:t>
            </w:r>
            <w:r w:rsidR="005B7587">
              <w:t xml:space="preserve"> V</w:t>
            </w:r>
          </w:p>
        </w:tc>
      </w:tr>
      <w:tr w:rsidR="00A7556D" w14:paraId="19767B3C" w14:textId="77777777" w:rsidTr="00A7556D">
        <w:tc>
          <w:tcPr>
            <w:tcW w:w="2214" w:type="dxa"/>
          </w:tcPr>
          <w:p w14:paraId="5B85AA70" w14:textId="691851F0" w:rsidR="00A7556D" w:rsidRDefault="00A7556D" w:rsidP="005B7587">
            <w:pPr>
              <w:jc w:val="center"/>
            </w:pPr>
            <w:r>
              <w:t>0.8750</w:t>
            </w:r>
          </w:p>
        </w:tc>
        <w:tc>
          <w:tcPr>
            <w:tcW w:w="2214" w:type="dxa"/>
          </w:tcPr>
          <w:p w14:paraId="31E85EFC" w14:textId="3A505CB7" w:rsidR="00A7556D" w:rsidRDefault="00A7556D" w:rsidP="005B7587">
            <w:pPr>
              <w:jc w:val="center"/>
            </w:pPr>
            <w:r>
              <w:t>3.7894</w:t>
            </w:r>
            <w:r w:rsidR="009025DA">
              <w:t xml:space="preserve"> </w:t>
            </w:r>
            <w:r w:rsidR="009025DA" w:rsidRPr="009025DA">
              <w:t>±</w:t>
            </w:r>
            <w:r w:rsidR="009025DA">
              <w:t xml:space="preserve"> 0.0109</w:t>
            </w:r>
            <w:r w:rsidR="005B7587">
              <w:t xml:space="preserve"> V</w:t>
            </w:r>
          </w:p>
        </w:tc>
        <w:tc>
          <w:tcPr>
            <w:tcW w:w="2214" w:type="dxa"/>
          </w:tcPr>
          <w:p w14:paraId="3A90AA49" w14:textId="44FDED6C" w:rsidR="00A7556D" w:rsidRDefault="0010399D" w:rsidP="005B7587">
            <w:pPr>
              <w:jc w:val="center"/>
            </w:pPr>
            <w:r>
              <w:t>4.4380</w:t>
            </w:r>
            <w:r w:rsidR="009025DA">
              <w:t xml:space="preserve"> </w:t>
            </w:r>
            <w:r w:rsidR="009025DA" w:rsidRPr="009025DA">
              <w:t>±</w:t>
            </w:r>
            <w:r w:rsidR="00B65572">
              <w:t xml:space="preserve"> 0.0111</w:t>
            </w:r>
            <w:r w:rsidR="005B7587">
              <w:t xml:space="preserve"> V</w:t>
            </w:r>
          </w:p>
        </w:tc>
        <w:tc>
          <w:tcPr>
            <w:tcW w:w="2214" w:type="dxa"/>
          </w:tcPr>
          <w:p w14:paraId="5AE189F6" w14:textId="77777777" w:rsidR="00A7556D" w:rsidRDefault="00A7556D" w:rsidP="005B7587">
            <w:pPr>
              <w:jc w:val="center"/>
            </w:pPr>
          </w:p>
        </w:tc>
      </w:tr>
      <w:tr w:rsidR="00A7556D" w14:paraId="6F98F03E" w14:textId="77777777" w:rsidTr="00A7556D">
        <w:tc>
          <w:tcPr>
            <w:tcW w:w="2214" w:type="dxa"/>
          </w:tcPr>
          <w:p w14:paraId="2718784A" w14:textId="650C552D" w:rsidR="00A7556D" w:rsidRDefault="00A7556D" w:rsidP="005B7587">
            <w:pPr>
              <w:jc w:val="center"/>
            </w:pPr>
            <w:r>
              <w:t>1.0000</w:t>
            </w:r>
          </w:p>
        </w:tc>
        <w:tc>
          <w:tcPr>
            <w:tcW w:w="2214" w:type="dxa"/>
          </w:tcPr>
          <w:p w14:paraId="70CB7769" w14:textId="3801A907" w:rsidR="00A7556D" w:rsidRDefault="0010399D" w:rsidP="005B7587">
            <w:pPr>
              <w:jc w:val="center"/>
            </w:pPr>
            <w:r>
              <w:t>4.3179</w:t>
            </w:r>
            <w:r w:rsidR="009025DA">
              <w:t xml:space="preserve"> </w:t>
            </w:r>
            <w:r w:rsidR="009025DA" w:rsidRPr="009025DA">
              <w:t>±</w:t>
            </w:r>
            <w:r w:rsidR="009025DA">
              <w:t xml:space="preserve"> 0.0111</w:t>
            </w:r>
            <w:r w:rsidR="005B7587">
              <w:t xml:space="preserve"> V</w:t>
            </w:r>
          </w:p>
        </w:tc>
        <w:tc>
          <w:tcPr>
            <w:tcW w:w="2214" w:type="dxa"/>
          </w:tcPr>
          <w:p w14:paraId="48B0F0C1" w14:textId="5C8A3255" w:rsidR="00A7556D" w:rsidRDefault="0010399D" w:rsidP="005B7587">
            <w:pPr>
              <w:jc w:val="center"/>
            </w:pPr>
            <w:r>
              <w:t>5.076</w:t>
            </w:r>
            <w:r w:rsidR="009025DA">
              <w:t xml:space="preserve"> </w:t>
            </w:r>
            <w:r w:rsidR="009025DA" w:rsidRPr="009025DA">
              <w:t>±</w:t>
            </w:r>
            <w:r w:rsidR="009025DA">
              <w:t xml:space="preserve"> 0.011</w:t>
            </w:r>
            <w:r w:rsidR="005B7587">
              <w:t xml:space="preserve"> V</w:t>
            </w:r>
          </w:p>
        </w:tc>
        <w:tc>
          <w:tcPr>
            <w:tcW w:w="2214" w:type="dxa"/>
          </w:tcPr>
          <w:p w14:paraId="4710EE76" w14:textId="46954A26" w:rsidR="00A7556D" w:rsidRDefault="0010399D" w:rsidP="005B7587">
            <w:pPr>
              <w:jc w:val="center"/>
            </w:pPr>
            <w:r>
              <w:t>5.817</w:t>
            </w:r>
            <w:r w:rsidR="009025DA">
              <w:t xml:space="preserve"> </w:t>
            </w:r>
            <w:r w:rsidR="009025DA" w:rsidRPr="009025DA">
              <w:t>±</w:t>
            </w:r>
            <w:r w:rsidR="00B65572">
              <w:t xml:space="preserve"> 0.011</w:t>
            </w:r>
            <w:r w:rsidR="005B7587">
              <w:t xml:space="preserve"> V</w:t>
            </w:r>
          </w:p>
        </w:tc>
      </w:tr>
      <w:tr w:rsidR="00A7556D" w14:paraId="12908798" w14:textId="77777777" w:rsidTr="00A7556D">
        <w:tc>
          <w:tcPr>
            <w:tcW w:w="2214" w:type="dxa"/>
          </w:tcPr>
          <w:p w14:paraId="0B468DE9" w14:textId="252C9C41" w:rsidR="00A7556D" w:rsidRDefault="00A7556D" w:rsidP="005B7587">
            <w:pPr>
              <w:jc w:val="center"/>
            </w:pPr>
            <w:r>
              <w:t>1.2500</w:t>
            </w:r>
          </w:p>
        </w:tc>
        <w:tc>
          <w:tcPr>
            <w:tcW w:w="2214" w:type="dxa"/>
          </w:tcPr>
          <w:p w14:paraId="2CBED15A" w14:textId="32BE5580" w:rsidR="00A7556D" w:rsidRDefault="0010399D" w:rsidP="005B7587">
            <w:pPr>
              <w:jc w:val="center"/>
            </w:pPr>
            <w:r>
              <w:t>5.053</w:t>
            </w:r>
            <w:r w:rsidR="009025DA">
              <w:t xml:space="preserve"> </w:t>
            </w:r>
            <w:r w:rsidR="009025DA" w:rsidRPr="009025DA">
              <w:t>±</w:t>
            </w:r>
            <w:r w:rsidR="009025DA">
              <w:t xml:space="preserve"> 0.011</w:t>
            </w:r>
            <w:r w:rsidR="005B7587">
              <w:t xml:space="preserve"> V</w:t>
            </w:r>
          </w:p>
        </w:tc>
        <w:tc>
          <w:tcPr>
            <w:tcW w:w="2214" w:type="dxa"/>
          </w:tcPr>
          <w:p w14:paraId="2F723BE5" w14:textId="3CB9C883" w:rsidR="00A7556D" w:rsidRDefault="0010399D" w:rsidP="005B7587">
            <w:pPr>
              <w:jc w:val="center"/>
            </w:pPr>
            <w:r>
              <w:t>6.036</w:t>
            </w:r>
            <w:r w:rsidR="009025DA">
              <w:t xml:space="preserve"> </w:t>
            </w:r>
            <w:r w:rsidR="009025DA" w:rsidRPr="009025DA">
              <w:t>±</w:t>
            </w:r>
            <w:r w:rsidR="009025DA">
              <w:t xml:space="preserve"> 0.011</w:t>
            </w:r>
            <w:r w:rsidR="005B7587">
              <w:t xml:space="preserve"> V</w:t>
            </w:r>
          </w:p>
        </w:tc>
        <w:tc>
          <w:tcPr>
            <w:tcW w:w="2214" w:type="dxa"/>
          </w:tcPr>
          <w:p w14:paraId="4C707DA2" w14:textId="77777777" w:rsidR="00A7556D" w:rsidRDefault="00A7556D" w:rsidP="005B7587">
            <w:pPr>
              <w:jc w:val="center"/>
            </w:pPr>
          </w:p>
        </w:tc>
      </w:tr>
      <w:tr w:rsidR="00A7556D" w14:paraId="3CC34ADE" w14:textId="77777777" w:rsidTr="00A7556D">
        <w:tc>
          <w:tcPr>
            <w:tcW w:w="2214" w:type="dxa"/>
          </w:tcPr>
          <w:p w14:paraId="4E68187D" w14:textId="3B733B96" w:rsidR="00A7556D" w:rsidRDefault="00A7556D" w:rsidP="005B7587">
            <w:pPr>
              <w:jc w:val="center"/>
            </w:pPr>
            <w:r>
              <w:t>1.5000</w:t>
            </w:r>
          </w:p>
        </w:tc>
        <w:tc>
          <w:tcPr>
            <w:tcW w:w="2214" w:type="dxa"/>
          </w:tcPr>
          <w:p w14:paraId="0A804636" w14:textId="4AE2CED0" w:rsidR="00A7556D" w:rsidRDefault="0010399D" w:rsidP="005B7587">
            <w:pPr>
              <w:jc w:val="center"/>
            </w:pPr>
            <w:r>
              <w:t>5.239</w:t>
            </w:r>
            <w:r w:rsidR="009025DA">
              <w:t xml:space="preserve"> </w:t>
            </w:r>
            <w:r w:rsidR="009025DA" w:rsidRPr="009025DA">
              <w:t>±</w:t>
            </w:r>
            <w:r w:rsidR="009025DA">
              <w:t xml:space="preserve"> 0.011</w:t>
            </w:r>
            <w:r w:rsidR="005B7587">
              <w:t xml:space="preserve"> V</w:t>
            </w:r>
          </w:p>
        </w:tc>
        <w:tc>
          <w:tcPr>
            <w:tcW w:w="2214" w:type="dxa"/>
          </w:tcPr>
          <w:p w14:paraId="76122E13" w14:textId="3E4E1711" w:rsidR="00A7556D" w:rsidRDefault="0010399D" w:rsidP="005B7587">
            <w:pPr>
              <w:jc w:val="center"/>
            </w:pPr>
            <w:r>
              <w:t>6.498</w:t>
            </w:r>
            <w:r w:rsidR="009025DA">
              <w:t xml:space="preserve"> </w:t>
            </w:r>
            <w:r w:rsidR="009025DA" w:rsidRPr="009025DA">
              <w:t>±</w:t>
            </w:r>
            <w:r w:rsidR="009025DA">
              <w:t xml:space="preserve"> 0.011</w:t>
            </w:r>
            <w:r w:rsidR="005B7587">
              <w:t xml:space="preserve"> V</w:t>
            </w:r>
          </w:p>
        </w:tc>
        <w:tc>
          <w:tcPr>
            <w:tcW w:w="2214" w:type="dxa"/>
          </w:tcPr>
          <w:p w14:paraId="327E9267" w14:textId="77777777" w:rsidR="00A7556D" w:rsidRDefault="00A7556D" w:rsidP="005B7587">
            <w:pPr>
              <w:jc w:val="center"/>
            </w:pPr>
          </w:p>
        </w:tc>
      </w:tr>
    </w:tbl>
    <w:p w14:paraId="2C2D5248" w14:textId="02B5A1A2" w:rsidR="00A7556D" w:rsidRDefault="009025DA" w:rsidP="00114F5A">
      <w:r>
        <w:t>Table 3: Gage measurements</w:t>
      </w:r>
      <w:r w:rsidR="00235111">
        <w:t xml:space="preserve"> taken from the DCDT instrument including Multimeter errors.</w:t>
      </w:r>
    </w:p>
    <w:p w14:paraId="2D2219A1" w14:textId="77777777" w:rsidR="00B4767A" w:rsidRDefault="00B4767A" w:rsidP="003B2200"/>
    <w:p w14:paraId="54787E5D" w14:textId="77777777" w:rsidR="00490A79" w:rsidRDefault="00490A79" w:rsidP="003B2200"/>
    <w:p w14:paraId="414469DA" w14:textId="28EC2C78" w:rsidR="00490A79" w:rsidRDefault="00490A79" w:rsidP="003B2200">
      <w:r>
        <w:rPr>
          <w:noProof/>
          <w:lang w:eastAsia="en-US"/>
        </w:rPr>
        <w:lastRenderedPageBreak/>
        <w:drawing>
          <wp:inline distT="0" distB="0" distL="0" distR="0" wp14:anchorId="0772B7F6" wp14:editId="1BCEFBB9">
            <wp:extent cx="5486400" cy="3131820"/>
            <wp:effectExtent l="0" t="0" r="254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9D9F18" w14:textId="2D949F96" w:rsidR="00490A79" w:rsidRDefault="00490A79" w:rsidP="003B2200">
      <w:r>
        <w:t xml:space="preserve">Figure 2: Gage Size versus DCDT Output voltage with calibration factor </w:t>
      </w:r>
      <w:proofErr w:type="spellStart"/>
      <w:r>
        <w:t>trendlines</w:t>
      </w:r>
      <w:proofErr w:type="spellEnd"/>
    </w:p>
    <w:p w14:paraId="103DFBA0" w14:textId="77777777" w:rsidR="00B4767A" w:rsidRDefault="00B4767A" w:rsidP="003B2200"/>
    <w:p w14:paraId="39BB0340" w14:textId="643A21EB" w:rsidR="00490A79" w:rsidRDefault="00490A79" w:rsidP="003B2200">
      <w:r>
        <w:t>The Calibration factors are:</w:t>
      </w:r>
    </w:p>
    <w:p w14:paraId="69A7C4EA" w14:textId="46CFB8BD" w:rsidR="00490A79" w:rsidRDefault="00490A79" w:rsidP="003B2200">
      <w:r>
        <w:t>5V: 4.333 V/in.</w:t>
      </w:r>
      <w:r w:rsidR="00C65B29">
        <w:t xml:space="preserve"> (</w:t>
      </w:r>
      <w:proofErr w:type="spellStart"/>
      <w:r w:rsidR="00C65B29">
        <w:t>Trendline</w:t>
      </w:r>
      <w:proofErr w:type="spellEnd"/>
      <w:r w:rsidR="00C65B29">
        <w:t>: y = 4.333x)</w:t>
      </w:r>
    </w:p>
    <w:p w14:paraId="25341734" w14:textId="6B9EEFC9" w:rsidR="00490A79" w:rsidRDefault="00490A79" w:rsidP="003B2200">
      <w:r>
        <w:t>6V: 5.070 V/in.</w:t>
      </w:r>
      <w:r w:rsidR="00C65B29">
        <w:t xml:space="preserve"> (</w:t>
      </w:r>
      <w:proofErr w:type="spellStart"/>
      <w:r w:rsidR="00C65B29">
        <w:t>Trendline</w:t>
      </w:r>
      <w:proofErr w:type="spellEnd"/>
      <w:r w:rsidR="00C65B29">
        <w:t>: y = 5.070x)</w:t>
      </w:r>
    </w:p>
    <w:p w14:paraId="537D3627" w14:textId="049C88CE" w:rsidR="00490A79" w:rsidRDefault="00490A79" w:rsidP="003B2200">
      <w:r>
        <w:t>7V: 5.813 V/in.</w:t>
      </w:r>
      <w:r w:rsidR="00C65B29">
        <w:t xml:space="preserve"> (</w:t>
      </w:r>
      <w:proofErr w:type="spellStart"/>
      <w:r w:rsidR="00C65B29">
        <w:t>Trendline</w:t>
      </w:r>
      <w:proofErr w:type="spellEnd"/>
      <w:r w:rsidR="00C65B29">
        <w:t>: y = 5.813x)</w:t>
      </w:r>
    </w:p>
    <w:p w14:paraId="56788C36" w14:textId="77777777" w:rsidR="00490A79" w:rsidRDefault="00490A79" w:rsidP="003B2200"/>
    <w:p w14:paraId="05EF42A4" w14:textId="408619A8" w:rsidR="00FA2735" w:rsidRDefault="00FA2735" w:rsidP="003B2200">
      <w:r>
        <w:t xml:space="preserve">Question 1 – “The specifications give the nonlinearity of the DCDT as </w:t>
      </w:r>
      <w:r w:rsidRPr="009025DA">
        <w:t>±</w:t>
      </w:r>
      <w:r>
        <w:t xml:space="preserve"> 0.5% of the total stroke. What does that mean? ...”</w:t>
      </w:r>
    </w:p>
    <w:p w14:paraId="5C334584" w14:textId="77777777" w:rsidR="00FA2735" w:rsidRDefault="00FA2735" w:rsidP="003B2200"/>
    <w:p w14:paraId="2F383D73" w14:textId="44A1680D" w:rsidR="00CE11A3" w:rsidRDefault="00FA2735" w:rsidP="003B2200">
      <w:r>
        <w:t xml:space="preserve">This means that the measurements </w:t>
      </w:r>
      <w:r w:rsidR="00CE11A3" w:rsidRPr="009025DA">
        <w:t>±</w:t>
      </w:r>
      <w:r w:rsidR="00CE11A3">
        <w:t xml:space="preserve"> 0.5% of the total st</w:t>
      </w:r>
      <w:r w:rsidR="0021480D">
        <w:t>roke are in the nonlinear range;</w:t>
      </w:r>
      <w:r w:rsidR="00CE11A3">
        <w:t xml:space="preserve"> anything within this percentage of the total stroke should be linear. Looking at Figure 2, the measurements of the 5V and 6V DCDT values outside of the specified stroke range (</w:t>
      </w:r>
      <w:r w:rsidR="00CE11A3" w:rsidRPr="009025DA">
        <w:t>±</w:t>
      </w:r>
      <w:r w:rsidR="00CE11A3">
        <w:t xml:space="preserve"> 1.00 in.) are no longer linear. </w:t>
      </w:r>
    </w:p>
    <w:p w14:paraId="6FE00F40" w14:textId="77777777" w:rsidR="00CE11A3" w:rsidRDefault="00CE11A3" w:rsidP="003B2200"/>
    <w:p w14:paraId="3C4F1D68" w14:textId="16E07F65" w:rsidR="00CE11A3" w:rsidRDefault="00CE11A3" w:rsidP="003B2200">
      <w:r>
        <w:t xml:space="preserve">Question 2 </w:t>
      </w:r>
      <w:r w:rsidR="00235111">
        <w:t>–</w:t>
      </w:r>
      <w:r>
        <w:t xml:space="preserve"> </w:t>
      </w:r>
      <w:r w:rsidR="00235111">
        <w:t>“What do the term ‘high resolution’ as used in the specifications for the DCDT, mean? …”</w:t>
      </w:r>
    </w:p>
    <w:p w14:paraId="5A4D475E" w14:textId="77777777" w:rsidR="00064C0D" w:rsidRDefault="00064C0D" w:rsidP="003B2200"/>
    <w:p w14:paraId="61B7BB83" w14:textId="08DD0476" w:rsidR="00064C0D" w:rsidRDefault="00064C0D" w:rsidP="003B2200">
      <w:r>
        <w:t>There was no documentation with the device in the lab, but according to similar lab manuals found online, the DCDT can theoretically have infinite resolution as long as the measurement apparatus has the same resolution.</w:t>
      </w:r>
      <w:r w:rsidR="0006321B">
        <w:t xml:space="preserve"> This means that high resolution is the detectio</w:t>
      </w:r>
      <w:r w:rsidR="00DC4378">
        <w:t xml:space="preserve">n of small changes in thickness to </w:t>
      </w:r>
      <w:r w:rsidR="00B0029D">
        <w:t>certain</w:t>
      </w:r>
      <w:r w:rsidR="00DC4378">
        <w:t xml:space="preserve"> </w:t>
      </w:r>
      <w:r w:rsidR="00703BF9">
        <w:t>accuracy</w:t>
      </w:r>
      <w:r w:rsidR="00DC4378">
        <w:t>.</w:t>
      </w:r>
      <w:r>
        <w:t xml:space="preserve"> Since the Multimeter was used, we had a finite resolution. Our measurements do support this claim, since the use of the Multimeter was the limiting factor for our resolution.</w:t>
      </w:r>
    </w:p>
    <w:p w14:paraId="3CA8AD81" w14:textId="77777777" w:rsidR="00064C0D" w:rsidRDefault="00064C0D" w:rsidP="003B2200"/>
    <w:p w14:paraId="4587EBE9" w14:textId="77777777" w:rsidR="00736DE0" w:rsidRDefault="00736DE0" w:rsidP="003B2200"/>
    <w:p w14:paraId="0A721EB1" w14:textId="77777777" w:rsidR="00736DE0" w:rsidRDefault="00736DE0" w:rsidP="003B2200"/>
    <w:p w14:paraId="571025FF" w14:textId="77777777" w:rsidR="00736DE0" w:rsidRDefault="00736DE0" w:rsidP="003B2200"/>
    <w:p w14:paraId="7770C8F9" w14:textId="3DEED45C" w:rsidR="00064C0D" w:rsidRDefault="00DC4378" w:rsidP="003B2200">
      <w:r>
        <w:lastRenderedPageBreak/>
        <w:t xml:space="preserve">Question 3 – “What is the </w:t>
      </w:r>
      <w:r w:rsidRPr="00DC4378">
        <w:t>linear range of the DCDT and what causes the nonlinearity?</w:t>
      </w:r>
    </w:p>
    <w:p w14:paraId="0E5593D1" w14:textId="77777777" w:rsidR="00DC4378" w:rsidRDefault="00DC4378" w:rsidP="003B2200"/>
    <w:p w14:paraId="04146A9B" w14:textId="1E4A8032" w:rsidR="00DC4378" w:rsidRDefault="00DC4378" w:rsidP="003B2200">
      <w:r>
        <w:t>The linear range of the DCDT is between 0 and 1 inch. The cause of this nonlinearity is due to the hysteresis effect caused by variances in the voltage or current from the DC power supply or the heating up of the components inside the DCDT.</w:t>
      </w:r>
    </w:p>
    <w:p w14:paraId="3D83FE43" w14:textId="77777777" w:rsidR="00235111" w:rsidRDefault="00235111" w:rsidP="003B2200"/>
    <w:p w14:paraId="0BBE2F81" w14:textId="77777777" w:rsidR="00235111" w:rsidRDefault="00235111" w:rsidP="003B2200"/>
    <w:p w14:paraId="34EADD33" w14:textId="2EA03747" w:rsidR="00B4767A" w:rsidRDefault="00B4767A" w:rsidP="003B2200">
      <w:pPr>
        <w:rPr>
          <w:b/>
        </w:rPr>
      </w:pPr>
      <w:r w:rsidRPr="00B4767A">
        <w:rPr>
          <w:b/>
        </w:rPr>
        <w:t>Section 3</w:t>
      </w:r>
      <w:r>
        <w:rPr>
          <w:b/>
        </w:rPr>
        <w:t xml:space="preserve">: </w:t>
      </w:r>
      <w:r w:rsidR="00D55A94">
        <w:rPr>
          <w:b/>
        </w:rPr>
        <w:t>Measurement of the Deflection Curve of a Cantilever Beam</w:t>
      </w:r>
    </w:p>
    <w:p w14:paraId="7C7CFFA2" w14:textId="77777777" w:rsidR="00B4767A" w:rsidRDefault="00B4767A" w:rsidP="003B2200"/>
    <w:p w14:paraId="2199FDF7" w14:textId="4D22BA77" w:rsidR="00A1220B" w:rsidRDefault="00A1220B" w:rsidP="003B2200">
      <w:r>
        <w:t>**</w:t>
      </w:r>
      <w:r w:rsidRPr="00A1220B">
        <w:rPr>
          <w:b/>
        </w:rPr>
        <w:t>Note</w:t>
      </w:r>
      <w:r w:rsidRPr="00A1220B">
        <w:t xml:space="preserve">: </w:t>
      </w:r>
      <w:r w:rsidRPr="00A1220B">
        <w:rPr>
          <w:u w:val="single"/>
        </w:rPr>
        <w:t>We did not have the proper lab equi</w:t>
      </w:r>
      <w:r>
        <w:rPr>
          <w:u w:val="single"/>
        </w:rPr>
        <w:t xml:space="preserve">pment at our lab station, so </w:t>
      </w:r>
      <w:proofErr w:type="gramStart"/>
      <w:r>
        <w:rPr>
          <w:u w:val="single"/>
        </w:rPr>
        <w:t>the</w:t>
      </w:r>
      <w:r w:rsidRPr="00A1220B">
        <w:rPr>
          <w:u w:val="single"/>
        </w:rPr>
        <w:t xml:space="preserve"> data below was collected by another group</w:t>
      </w:r>
      <w:proofErr w:type="gramEnd"/>
      <w:r w:rsidRPr="00A1220B">
        <w:rPr>
          <w:u w:val="single"/>
        </w:rPr>
        <w:t>.</w:t>
      </w:r>
    </w:p>
    <w:p w14:paraId="2BB0A407" w14:textId="77777777" w:rsidR="00A1220B" w:rsidRDefault="00A1220B" w:rsidP="003B2200"/>
    <w:p w14:paraId="6267E8EE" w14:textId="3D014CBF" w:rsidR="00B4767A" w:rsidRPr="00DF2F81" w:rsidRDefault="00DC4378" w:rsidP="003B2200">
      <w:pPr>
        <w:rPr>
          <w:b/>
        </w:rPr>
      </w:pPr>
      <w:r>
        <w:rPr>
          <w:b/>
        </w:rPr>
        <w:t>3.3</w:t>
      </w:r>
    </w:p>
    <w:p w14:paraId="03241FB0" w14:textId="50B3EDDB" w:rsidR="00C651C4" w:rsidRDefault="00B4767A" w:rsidP="003B2200">
      <w:r>
        <w:t>Question –</w:t>
      </w:r>
      <w:r w:rsidR="00FF5B1E">
        <w:t xml:space="preserve"> Record the output of the DCDT in a table.</w:t>
      </w:r>
    </w:p>
    <w:p w14:paraId="21B8D82E" w14:textId="77777777" w:rsidR="00A1220B" w:rsidRDefault="00A1220B" w:rsidP="003B2200"/>
    <w:tbl>
      <w:tblPr>
        <w:tblStyle w:val="TableGrid"/>
        <w:tblW w:w="0" w:type="auto"/>
        <w:tblLook w:val="04A0" w:firstRow="1" w:lastRow="0" w:firstColumn="1" w:lastColumn="0" w:noHBand="0" w:noVBand="1"/>
      </w:tblPr>
      <w:tblGrid>
        <w:gridCol w:w="828"/>
        <w:gridCol w:w="3690"/>
        <w:gridCol w:w="4338"/>
      </w:tblGrid>
      <w:tr w:rsidR="00FF5B1E" w14:paraId="0A953C12" w14:textId="77777777" w:rsidTr="00FF5B1E">
        <w:tc>
          <w:tcPr>
            <w:tcW w:w="828" w:type="dxa"/>
          </w:tcPr>
          <w:p w14:paraId="690A389A" w14:textId="494E76FB" w:rsidR="00FF5B1E" w:rsidRPr="00FF5B1E" w:rsidRDefault="00FF5B1E" w:rsidP="00A1220B">
            <w:pPr>
              <w:jc w:val="center"/>
            </w:pPr>
            <w:r w:rsidRPr="00FF5B1E">
              <w:t>Mark</w:t>
            </w:r>
          </w:p>
        </w:tc>
        <w:tc>
          <w:tcPr>
            <w:tcW w:w="3690" w:type="dxa"/>
          </w:tcPr>
          <w:p w14:paraId="482A5153" w14:textId="09FF085B" w:rsidR="00FF5B1E" w:rsidRPr="00FF5B1E" w:rsidRDefault="00FF5B1E" w:rsidP="00A1220B">
            <w:pPr>
              <w:jc w:val="center"/>
            </w:pPr>
            <w:r>
              <w:t>Initial DCDT Measurement (Volts)</w:t>
            </w:r>
          </w:p>
        </w:tc>
        <w:tc>
          <w:tcPr>
            <w:tcW w:w="4338" w:type="dxa"/>
          </w:tcPr>
          <w:p w14:paraId="1A7EB93E" w14:textId="78BE06DE" w:rsidR="00FF5B1E" w:rsidRPr="00FF5B1E" w:rsidRDefault="00FF5B1E" w:rsidP="00A1220B">
            <w:pPr>
              <w:jc w:val="center"/>
            </w:pPr>
            <w:r>
              <w:t>Loaded DCDT Measurement (Volts)</w:t>
            </w:r>
          </w:p>
        </w:tc>
      </w:tr>
      <w:tr w:rsidR="00FF5B1E" w14:paraId="4DADBD6C" w14:textId="77777777" w:rsidTr="00FF5B1E">
        <w:tc>
          <w:tcPr>
            <w:tcW w:w="828" w:type="dxa"/>
          </w:tcPr>
          <w:p w14:paraId="1A2E2907" w14:textId="2D1A62AB" w:rsidR="00FF5B1E" w:rsidRPr="00FF5B1E" w:rsidRDefault="00FF5B1E" w:rsidP="00A1220B">
            <w:pPr>
              <w:jc w:val="center"/>
            </w:pPr>
            <w:r>
              <w:t>1</w:t>
            </w:r>
          </w:p>
        </w:tc>
        <w:tc>
          <w:tcPr>
            <w:tcW w:w="3690" w:type="dxa"/>
          </w:tcPr>
          <w:p w14:paraId="77E8A4A4" w14:textId="002A40D3" w:rsidR="00FF5B1E" w:rsidRPr="00FF5B1E" w:rsidRDefault="00FF5B1E" w:rsidP="00A1220B">
            <w:pPr>
              <w:jc w:val="center"/>
            </w:pPr>
            <w:r>
              <w:t>0.0764</w:t>
            </w:r>
            <w:r w:rsidR="00AC0B49">
              <w:t xml:space="preserve"> </w:t>
            </w:r>
            <w:r w:rsidR="00AC0B49" w:rsidRPr="009025DA">
              <w:t>±</w:t>
            </w:r>
            <w:r w:rsidR="00AC0B49">
              <w:t xml:space="preserve"> 0.0100 V</w:t>
            </w:r>
          </w:p>
        </w:tc>
        <w:tc>
          <w:tcPr>
            <w:tcW w:w="4338" w:type="dxa"/>
          </w:tcPr>
          <w:p w14:paraId="33012323" w14:textId="5F6846D0" w:rsidR="00FF5B1E" w:rsidRPr="00FF5B1E" w:rsidRDefault="00FF5B1E" w:rsidP="00A1220B">
            <w:pPr>
              <w:jc w:val="center"/>
            </w:pPr>
            <w:r>
              <w:t>-1.</w:t>
            </w:r>
            <w:r w:rsidR="00AC0B49">
              <w:t xml:space="preserve">9051 </w:t>
            </w:r>
            <w:r w:rsidR="00AC0B49" w:rsidRPr="009025DA">
              <w:t>±</w:t>
            </w:r>
            <w:r w:rsidR="00AC0B49">
              <w:t xml:space="preserve"> 0.0105 V</w:t>
            </w:r>
          </w:p>
        </w:tc>
      </w:tr>
      <w:tr w:rsidR="00FF5B1E" w14:paraId="3E714C55" w14:textId="77777777" w:rsidTr="00FF5B1E">
        <w:tc>
          <w:tcPr>
            <w:tcW w:w="828" w:type="dxa"/>
          </w:tcPr>
          <w:p w14:paraId="1D48AB8F" w14:textId="684802E0" w:rsidR="00FF5B1E" w:rsidRPr="00FF5B1E" w:rsidRDefault="00FF5B1E" w:rsidP="00A1220B">
            <w:pPr>
              <w:jc w:val="center"/>
            </w:pPr>
            <w:r>
              <w:t>2</w:t>
            </w:r>
          </w:p>
        </w:tc>
        <w:tc>
          <w:tcPr>
            <w:tcW w:w="3690" w:type="dxa"/>
          </w:tcPr>
          <w:p w14:paraId="07EA3FD4" w14:textId="76923697" w:rsidR="00FF5B1E" w:rsidRPr="00FF5B1E" w:rsidRDefault="00FF5B1E" w:rsidP="00A1220B">
            <w:pPr>
              <w:jc w:val="center"/>
            </w:pPr>
            <w:r>
              <w:t>0.0720</w:t>
            </w:r>
            <w:r w:rsidR="00AC0B49">
              <w:t xml:space="preserve"> </w:t>
            </w:r>
            <w:r w:rsidR="00AC0B49" w:rsidRPr="009025DA">
              <w:t>±</w:t>
            </w:r>
            <w:r w:rsidR="00AC0B49">
              <w:t xml:space="preserve"> 0.0100 V</w:t>
            </w:r>
          </w:p>
        </w:tc>
        <w:tc>
          <w:tcPr>
            <w:tcW w:w="4338" w:type="dxa"/>
          </w:tcPr>
          <w:p w14:paraId="409F684E" w14:textId="246D252D" w:rsidR="00FF5B1E" w:rsidRPr="00FF5B1E" w:rsidRDefault="00FF5B1E" w:rsidP="00A1220B">
            <w:pPr>
              <w:jc w:val="center"/>
            </w:pPr>
            <w:r>
              <w:t>-1.</w:t>
            </w:r>
            <w:r w:rsidR="00AC0B49">
              <w:t xml:space="preserve">6721 </w:t>
            </w:r>
            <w:r w:rsidR="00AC0B49" w:rsidRPr="009025DA">
              <w:t>±</w:t>
            </w:r>
            <w:r w:rsidR="00AC0B49">
              <w:t xml:space="preserve"> 0.0104 V</w:t>
            </w:r>
          </w:p>
        </w:tc>
      </w:tr>
      <w:tr w:rsidR="00FF5B1E" w14:paraId="4206E1A8" w14:textId="77777777" w:rsidTr="00FF5B1E">
        <w:tc>
          <w:tcPr>
            <w:tcW w:w="828" w:type="dxa"/>
          </w:tcPr>
          <w:p w14:paraId="1B8A241C" w14:textId="2DA33387" w:rsidR="00FF5B1E" w:rsidRPr="00FF5B1E" w:rsidRDefault="00FF5B1E" w:rsidP="00A1220B">
            <w:pPr>
              <w:jc w:val="center"/>
            </w:pPr>
            <w:r>
              <w:t>3</w:t>
            </w:r>
          </w:p>
        </w:tc>
        <w:tc>
          <w:tcPr>
            <w:tcW w:w="3690" w:type="dxa"/>
          </w:tcPr>
          <w:p w14:paraId="1D9807BD" w14:textId="624536BD" w:rsidR="00FF5B1E" w:rsidRPr="00FF5B1E" w:rsidRDefault="00FF5B1E" w:rsidP="00A1220B">
            <w:pPr>
              <w:jc w:val="center"/>
            </w:pPr>
            <w:r>
              <w:t>0.0590</w:t>
            </w:r>
            <w:r w:rsidR="00AC0B49">
              <w:t xml:space="preserve"> </w:t>
            </w:r>
            <w:r w:rsidR="00AC0B49" w:rsidRPr="009025DA">
              <w:t>±</w:t>
            </w:r>
            <w:r w:rsidR="00AC0B49">
              <w:t xml:space="preserve"> 0.0100 V</w:t>
            </w:r>
          </w:p>
        </w:tc>
        <w:tc>
          <w:tcPr>
            <w:tcW w:w="4338" w:type="dxa"/>
          </w:tcPr>
          <w:p w14:paraId="6C6D8EA9" w14:textId="1CEE8B5C" w:rsidR="00FF5B1E" w:rsidRPr="00FF5B1E" w:rsidRDefault="00FF5B1E" w:rsidP="00A1220B">
            <w:pPr>
              <w:jc w:val="center"/>
            </w:pPr>
            <w:r>
              <w:t>-1.</w:t>
            </w:r>
            <w:r w:rsidR="00AC0B49">
              <w:t xml:space="preserve">4050 </w:t>
            </w:r>
            <w:r w:rsidR="00AC0B49" w:rsidRPr="009025DA">
              <w:t>±</w:t>
            </w:r>
            <w:r w:rsidR="00AC0B49">
              <w:t xml:space="preserve"> 0.0104 V</w:t>
            </w:r>
          </w:p>
        </w:tc>
      </w:tr>
      <w:tr w:rsidR="00FF5B1E" w14:paraId="6C48B6B2" w14:textId="77777777" w:rsidTr="00FF5B1E">
        <w:tc>
          <w:tcPr>
            <w:tcW w:w="828" w:type="dxa"/>
          </w:tcPr>
          <w:p w14:paraId="1D0BB20A" w14:textId="68FC87F3" w:rsidR="00FF5B1E" w:rsidRPr="00FF5B1E" w:rsidRDefault="00FF5B1E" w:rsidP="00A1220B">
            <w:pPr>
              <w:jc w:val="center"/>
            </w:pPr>
            <w:r>
              <w:t>4</w:t>
            </w:r>
          </w:p>
        </w:tc>
        <w:tc>
          <w:tcPr>
            <w:tcW w:w="3690" w:type="dxa"/>
          </w:tcPr>
          <w:p w14:paraId="64B9F276" w14:textId="1451E27B" w:rsidR="00FF5B1E" w:rsidRPr="00FF5B1E" w:rsidRDefault="00FF5B1E" w:rsidP="00A1220B">
            <w:pPr>
              <w:jc w:val="center"/>
            </w:pPr>
            <w:r>
              <w:t>0.0520</w:t>
            </w:r>
            <w:r w:rsidR="00AC0B49">
              <w:t xml:space="preserve"> </w:t>
            </w:r>
            <w:r w:rsidR="00AC0B49" w:rsidRPr="009025DA">
              <w:t>±</w:t>
            </w:r>
            <w:r w:rsidR="00AC0B49">
              <w:t xml:space="preserve"> 0.0100 V</w:t>
            </w:r>
          </w:p>
        </w:tc>
        <w:tc>
          <w:tcPr>
            <w:tcW w:w="4338" w:type="dxa"/>
          </w:tcPr>
          <w:p w14:paraId="4C9787FC" w14:textId="70000019" w:rsidR="00FF5B1E" w:rsidRPr="00FF5B1E" w:rsidRDefault="00FF5B1E" w:rsidP="00A1220B">
            <w:pPr>
              <w:jc w:val="center"/>
            </w:pPr>
            <w:r>
              <w:t>-1.</w:t>
            </w:r>
            <w:r w:rsidR="00AC0B49">
              <w:t xml:space="preserve">2150 </w:t>
            </w:r>
            <w:r w:rsidR="00AC0B49" w:rsidRPr="009025DA">
              <w:t>±</w:t>
            </w:r>
            <w:r w:rsidR="00AC0B49">
              <w:t xml:space="preserve"> 0.0103 V</w:t>
            </w:r>
          </w:p>
        </w:tc>
      </w:tr>
      <w:tr w:rsidR="00FF5B1E" w14:paraId="298CB5E4" w14:textId="77777777" w:rsidTr="00FF5B1E">
        <w:tc>
          <w:tcPr>
            <w:tcW w:w="828" w:type="dxa"/>
          </w:tcPr>
          <w:p w14:paraId="3C95B6F0" w14:textId="3AF8612D" w:rsidR="00FF5B1E" w:rsidRPr="00FF5B1E" w:rsidRDefault="00FF5B1E" w:rsidP="00A1220B">
            <w:pPr>
              <w:jc w:val="center"/>
            </w:pPr>
            <w:r>
              <w:t>5</w:t>
            </w:r>
          </w:p>
        </w:tc>
        <w:tc>
          <w:tcPr>
            <w:tcW w:w="3690" w:type="dxa"/>
          </w:tcPr>
          <w:p w14:paraId="5697DACB" w14:textId="246A38CA" w:rsidR="00FF5B1E" w:rsidRPr="00FF5B1E" w:rsidRDefault="00FF5B1E" w:rsidP="00A1220B">
            <w:pPr>
              <w:jc w:val="center"/>
            </w:pPr>
            <w:r>
              <w:t>-0.0027</w:t>
            </w:r>
            <w:r w:rsidR="00AC0B49">
              <w:t xml:space="preserve"> </w:t>
            </w:r>
            <w:r w:rsidR="00AC0B49" w:rsidRPr="009025DA">
              <w:t>±</w:t>
            </w:r>
            <w:r w:rsidR="00AC0B49">
              <w:t xml:space="preserve"> 0.0100 V</w:t>
            </w:r>
          </w:p>
        </w:tc>
        <w:tc>
          <w:tcPr>
            <w:tcW w:w="4338" w:type="dxa"/>
          </w:tcPr>
          <w:p w14:paraId="1AB19423" w14:textId="58E3CF2B" w:rsidR="00FF5B1E" w:rsidRPr="00FF5B1E" w:rsidRDefault="00FF5B1E" w:rsidP="00A1220B">
            <w:pPr>
              <w:jc w:val="center"/>
            </w:pPr>
            <w:r>
              <w:t>-1.</w:t>
            </w:r>
            <w:r w:rsidR="00AC0B49">
              <w:t xml:space="preserve">0460 </w:t>
            </w:r>
            <w:r w:rsidR="00AC0B49" w:rsidRPr="009025DA">
              <w:t>±</w:t>
            </w:r>
            <w:r w:rsidR="00AC0B49">
              <w:t xml:space="preserve"> 0.0103 V</w:t>
            </w:r>
          </w:p>
        </w:tc>
      </w:tr>
      <w:tr w:rsidR="00FF5B1E" w14:paraId="059F663B" w14:textId="77777777" w:rsidTr="00FF5B1E">
        <w:tc>
          <w:tcPr>
            <w:tcW w:w="828" w:type="dxa"/>
          </w:tcPr>
          <w:p w14:paraId="162AC7FE" w14:textId="65B4C467" w:rsidR="00FF5B1E" w:rsidRPr="00FF5B1E" w:rsidRDefault="00FF5B1E" w:rsidP="00A1220B">
            <w:pPr>
              <w:jc w:val="center"/>
            </w:pPr>
            <w:r>
              <w:t>6</w:t>
            </w:r>
          </w:p>
        </w:tc>
        <w:tc>
          <w:tcPr>
            <w:tcW w:w="3690" w:type="dxa"/>
          </w:tcPr>
          <w:p w14:paraId="02471ECA" w14:textId="1A116864" w:rsidR="00FF5B1E" w:rsidRPr="00FF5B1E" w:rsidRDefault="00FF5B1E" w:rsidP="00A1220B">
            <w:pPr>
              <w:jc w:val="center"/>
            </w:pPr>
            <w:r>
              <w:t>-0.0130</w:t>
            </w:r>
            <w:r w:rsidR="00AC0B49">
              <w:t xml:space="preserve"> </w:t>
            </w:r>
            <w:r w:rsidR="00AC0B49" w:rsidRPr="009025DA">
              <w:t>±</w:t>
            </w:r>
            <w:r w:rsidR="00AC0B49">
              <w:t xml:space="preserve"> 0.0100 V</w:t>
            </w:r>
          </w:p>
        </w:tc>
        <w:tc>
          <w:tcPr>
            <w:tcW w:w="4338" w:type="dxa"/>
          </w:tcPr>
          <w:p w14:paraId="7D74D1BE" w14:textId="39CDE839" w:rsidR="00FF5B1E" w:rsidRPr="00FF5B1E" w:rsidRDefault="00FF5B1E" w:rsidP="00A1220B">
            <w:pPr>
              <w:jc w:val="center"/>
            </w:pPr>
            <w:r>
              <w:t>-0.</w:t>
            </w:r>
            <w:r w:rsidR="00AC0B49">
              <w:t xml:space="preserve">8612 </w:t>
            </w:r>
            <w:r w:rsidR="00AC0B49" w:rsidRPr="009025DA">
              <w:t>±</w:t>
            </w:r>
            <w:r w:rsidR="00AC0B49">
              <w:t xml:space="preserve"> 0.0102 V</w:t>
            </w:r>
          </w:p>
        </w:tc>
      </w:tr>
      <w:tr w:rsidR="00FF5B1E" w14:paraId="225C484D" w14:textId="77777777" w:rsidTr="00FF5B1E">
        <w:tc>
          <w:tcPr>
            <w:tcW w:w="828" w:type="dxa"/>
          </w:tcPr>
          <w:p w14:paraId="4F21A7BF" w14:textId="62DF8114" w:rsidR="00FF5B1E" w:rsidRPr="00FF5B1E" w:rsidRDefault="00FF5B1E" w:rsidP="00A1220B">
            <w:pPr>
              <w:jc w:val="center"/>
            </w:pPr>
            <w:r>
              <w:t>7</w:t>
            </w:r>
          </w:p>
        </w:tc>
        <w:tc>
          <w:tcPr>
            <w:tcW w:w="3690" w:type="dxa"/>
          </w:tcPr>
          <w:p w14:paraId="592D1AB5" w14:textId="28DE70FD" w:rsidR="00FF5B1E" w:rsidRPr="00FF5B1E" w:rsidRDefault="00FF5B1E" w:rsidP="00A1220B">
            <w:pPr>
              <w:jc w:val="center"/>
            </w:pPr>
            <w:r>
              <w:t>-0.0379</w:t>
            </w:r>
            <w:r w:rsidR="00AC0B49">
              <w:t xml:space="preserve"> </w:t>
            </w:r>
            <w:r w:rsidR="00AC0B49" w:rsidRPr="009025DA">
              <w:t>±</w:t>
            </w:r>
            <w:r w:rsidR="00AC0B49">
              <w:t xml:space="preserve"> 0.0100 V</w:t>
            </w:r>
          </w:p>
        </w:tc>
        <w:tc>
          <w:tcPr>
            <w:tcW w:w="4338" w:type="dxa"/>
          </w:tcPr>
          <w:p w14:paraId="3266872B" w14:textId="1A28D146" w:rsidR="00FF5B1E" w:rsidRPr="00FF5B1E" w:rsidRDefault="00FF5B1E" w:rsidP="00A1220B">
            <w:pPr>
              <w:jc w:val="center"/>
            </w:pPr>
            <w:r>
              <w:t>-0.</w:t>
            </w:r>
            <w:r w:rsidR="00AC0B49">
              <w:t xml:space="preserve">6901 </w:t>
            </w:r>
            <w:r w:rsidR="00AC0B49" w:rsidRPr="009025DA">
              <w:t>±</w:t>
            </w:r>
            <w:r w:rsidR="00AC0B49">
              <w:t xml:space="preserve"> 0.0102 V</w:t>
            </w:r>
          </w:p>
        </w:tc>
      </w:tr>
      <w:tr w:rsidR="00FF5B1E" w14:paraId="150C44E7" w14:textId="77777777" w:rsidTr="00FF5B1E">
        <w:tc>
          <w:tcPr>
            <w:tcW w:w="828" w:type="dxa"/>
          </w:tcPr>
          <w:p w14:paraId="0F7A0767" w14:textId="16CAD621" w:rsidR="00FF5B1E" w:rsidRDefault="00FF5B1E" w:rsidP="00A1220B">
            <w:pPr>
              <w:jc w:val="center"/>
            </w:pPr>
            <w:r>
              <w:t>8</w:t>
            </w:r>
          </w:p>
        </w:tc>
        <w:tc>
          <w:tcPr>
            <w:tcW w:w="3690" w:type="dxa"/>
          </w:tcPr>
          <w:p w14:paraId="577AB755" w14:textId="78A15746" w:rsidR="00FF5B1E" w:rsidRPr="00FF5B1E" w:rsidRDefault="00FF5B1E" w:rsidP="00A1220B">
            <w:pPr>
              <w:jc w:val="center"/>
            </w:pPr>
            <w:r>
              <w:t>-0.0482</w:t>
            </w:r>
            <w:r w:rsidR="00AC0B49">
              <w:t xml:space="preserve"> </w:t>
            </w:r>
            <w:r w:rsidR="00AC0B49" w:rsidRPr="009025DA">
              <w:t>±</w:t>
            </w:r>
            <w:r w:rsidR="00AC0B49">
              <w:t xml:space="preserve"> 0.0100 V</w:t>
            </w:r>
          </w:p>
        </w:tc>
        <w:tc>
          <w:tcPr>
            <w:tcW w:w="4338" w:type="dxa"/>
          </w:tcPr>
          <w:p w14:paraId="19D82B92" w14:textId="7E154A76" w:rsidR="00FF5B1E" w:rsidRPr="00FF5B1E" w:rsidRDefault="00FF5B1E" w:rsidP="00A1220B">
            <w:pPr>
              <w:jc w:val="center"/>
            </w:pPr>
            <w:r>
              <w:t>-0.</w:t>
            </w:r>
            <w:r w:rsidR="00AC0B49">
              <w:t xml:space="preserve">5248 </w:t>
            </w:r>
            <w:r w:rsidR="00AC0B49" w:rsidRPr="009025DA">
              <w:t>±</w:t>
            </w:r>
            <w:r w:rsidR="00AC0B49">
              <w:t xml:space="preserve"> 0.0101 V</w:t>
            </w:r>
          </w:p>
        </w:tc>
      </w:tr>
      <w:tr w:rsidR="00FF5B1E" w14:paraId="440AD978" w14:textId="77777777" w:rsidTr="00FF5B1E">
        <w:tc>
          <w:tcPr>
            <w:tcW w:w="828" w:type="dxa"/>
          </w:tcPr>
          <w:p w14:paraId="4C47A712" w14:textId="7E857C30" w:rsidR="00FF5B1E" w:rsidRDefault="00FF5B1E" w:rsidP="00A1220B">
            <w:pPr>
              <w:jc w:val="center"/>
            </w:pPr>
            <w:r>
              <w:t>9</w:t>
            </w:r>
          </w:p>
        </w:tc>
        <w:tc>
          <w:tcPr>
            <w:tcW w:w="3690" w:type="dxa"/>
          </w:tcPr>
          <w:p w14:paraId="73E13880" w14:textId="609E0F90" w:rsidR="00FF5B1E" w:rsidRPr="00FF5B1E" w:rsidRDefault="00FF5B1E" w:rsidP="00A1220B">
            <w:pPr>
              <w:jc w:val="center"/>
            </w:pPr>
            <w:r>
              <w:t>-0.0787</w:t>
            </w:r>
            <w:r w:rsidR="00AC0B49">
              <w:t xml:space="preserve"> </w:t>
            </w:r>
            <w:r w:rsidR="00AC0B49" w:rsidRPr="009025DA">
              <w:t>±</w:t>
            </w:r>
            <w:r w:rsidR="00AC0B49">
              <w:t xml:space="preserve"> 0.0100 V</w:t>
            </w:r>
          </w:p>
        </w:tc>
        <w:tc>
          <w:tcPr>
            <w:tcW w:w="4338" w:type="dxa"/>
          </w:tcPr>
          <w:p w14:paraId="224173F9" w14:textId="6CF02F15" w:rsidR="00FF5B1E" w:rsidRPr="00FF5B1E" w:rsidRDefault="00FF5B1E" w:rsidP="00A1220B">
            <w:pPr>
              <w:jc w:val="center"/>
            </w:pPr>
            <w:r>
              <w:t>-0.</w:t>
            </w:r>
            <w:r w:rsidR="00AC0B49">
              <w:t xml:space="preserve">4160 </w:t>
            </w:r>
            <w:r w:rsidR="00AC0B49" w:rsidRPr="009025DA">
              <w:t>±</w:t>
            </w:r>
            <w:r w:rsidR="00AC0B49">
              <w:t xml:space="preserve"> 0.0101 V</w:t>
            </w:r>
          </w:p>
        </w:tc>
      </w:tr>
      <w:tr w:rsidR="00FF5B1E" w14:paraId="6A747676" w14:textId="77777777" w:rsidTr="00FF5B1E">
        <w:tc>
          <w:tcPr>
            <w:tcW w:w="828" w:type="dxa"/>
          </w:tcPr>
          <w:p w14:paraId="48103A46" w14:textId="61FA3339" w:rsidR="00FF5B1E" w:rsidRDefault="00FF5B1E" w:rsidP="00A1220B">
            <w:pPr>
              <w:jc w:val="center"/>
            </w:pPr>
            <w:r>
              <w:t>10</w:t>
            </w:r>
          </w:p>
        </w:tc>
        <w:tc>
          <w:tcPr>
            <w:tcW w:w="3690" w:type="dxa"/>
          </w:tcPr>
          <w:p w14:paraId="31987602" w14:textId="2AC80053" w:rsidR="00FF5B1E" w:rsidRPr="00FF5B1E" w:rsidRDefault="00FF5B1E" w:rsidP="00A1220B">
            <w:pPr>
              <w:jc w:val="center"/>
            </w:pPr>
            <w:r>
              <w:t>-0.1029</w:t>
            </w:r>
            <w:r w:rsidR="00AC0B49">
              <w:t xml:space="preserve"> </w:t>
            </w:r>
            <w:r w:rsidR="00AC0B49" w:rsidRPr="009025DA">
              <w:t>±</w:t>
            </w:r>
            <w:r w:rsidR="00AC0B49">
              <w:t xml:space="preserve"> 0.0100 V</w:t>
            </w:r>
          </w:p>
        </w:tc>
        <w:tc>
          <w:tcPr>
            <w:tcW w:w="4338" w:type="dxa"/>
          </w:tcPr>
          <w:p w14:paraId="40F3F7C1" w14:textId="40ADC243" w:rsidR="00FF5B1E" w:rsidRPr="00FF5B1E" w:rsidRDefault="00FF5B1E" w:rsidP="00A1220B">
            <w:pPr>
              <w:jc w:val="center"/>
            </w:pPr>
            <w:r>
              <w:t>-0.</w:t>
            </w:r>
            <w:r w:rsidR="00AC0B49">
              <w:t xml:space="preserve">3217 </w:t>
            </w:r>
            <w:r w:rsidR="00AC0B49" w:rsidRPr="009025DA">
              <w:t>±</w:t>
            </w:r>
            <w:r w:rsidR="00AC0B49">
              <w:t xml:space="preserve"> 0.0101 V</w:t>
            </w:r>
          </w:p>
        </w:tc>
      </w:tr>
      <w:tr w:rsidR="00FF5B1E" w14:paraId="0AB77C44" w14:textId="77777777" w:rsidTr="00FF5B1E">
        <w:tc>
          <w:tcPr>
            <w:tcW w:w="828" w:type="dxa"/>
          </w:tcPr>
          <w:p w14:paraId="41DDFA3E" w14:textId="568C003A" w:rsidR="00FF5B1E" w:rsidRDefault="00FF5B1E" w:rsidP="00A1220B">
            <w:pPr>
              <w:jc w:val="center"/>
            </w:pPr>
            <w:r>
              <w:t>11</w:t>
            </w:r>
          </w:p>
        </w:tc>
        <w:tc>
          <w:tcPr>
            <w:tcW w:w="3690" w:type="dxa"/>
          </w:tcPr>
          <w:p w14:paraId="7BD5EFFD" w14:textId="55C1310A" w:rsidR="00FF5B1E" w:rsidRPr="00FF5B1E" w:rsidRDefault="00FF5B1E" w:rsidP="00A1220B">
            <w:pPr>
              <w:jc w:val="center"/>
            </w:pPr>
            <w:r>
              <w:t>-0.1371</w:t>
            </w:r>
            <w:r w:rsidR="00AC0B49">
              <w:t xml:space="preserve"> </w:t>
            </w:r>
            <w:r w:rsidR="00AC0B49" w:rsidRPr="009025DA">
              <w:t>±</w:t>
            </w:r>
            <w:r w:rsidR="00AC0B49">
              <w:t xml:space="preserve"> 0.0100 V</w:t>
            </w:r>
          </w:p>
        </w:tc>
        <w:tc>
          <w:tcPr>
            <w:tcW w:w="4338" w:type="dxa"/>
          </w:tcPr>
          <w:p w14:paraId="5964CA73" w14:textId="280BEF10" w:rsidR="00FF5B1E" w:rsidRPr="00FF5B1E" w:rsidRDefault="00FF5B1E" w:rsidP="00A1220B">
            <w:pPr>
              <w:jc w:val="center"/>
            </w:pPr>
            <w:r>
              <w:t>-0.</w:t>
            </w:r>
            <w:r w:rsidR="00AC0B49">
              <w:t xml:space="preserve">2587 </w:t>
            </w:r>
            <w:r w:rsidR="00AC0B49" w:rsidRPr="009025DA">
              <w:t>±</w:t>
            </w:r>
            <w:r w:rsidR="00AC0B49">
              <w:t xml:space="preserve"> 0.0101 V</w:t>
            </w:r>
          </w:p>
        </w:tc>
      </w:tr>
      <w:tr w:rsidR="00FF5B1E" w14:paraId="23B2A0AD" w14:textId="77777777" w:rsidTr="00FF5B1E">
        <w:tc>
          <w:tcPr>
            <w:tcW w:w="828" w:type="dxa"/>
          </w:tcPr>
          <w:p w14:paraId="5EF1B191" w14:textId="53F187D6" w:rsidR="00FF5B1E" w:rsidRDefault="00FF5B1E" w:rsidP="00A1220B">
            <w:pPr>
              <w:jc w:val="center"/>
            </w:pPr>
            <w:r>
              <w:t>12</w:t>
            </w:r>
          </w:p>
        </w:tc>
        <w:tc>
          <w:tcPr>
            <w:tcW w:w="3690" w:type="dxa"/>
          </w:tcPr>
          <w:p w14:paraId="7935EE79" w14:textId="6F833202" w:rsidR="00FF5B1E" w:rsidRPr="00FF5B1E" w:rsidRDefault="00FF5B1E" w:rsidP="00A1220B">
            <w:pPr>
              <w:jc w:val="center"/>
            </w:pPr>
            <w:r>
              <w:t>-0.1577</w:t>
            </w:r>
            <w:r w:rsidR="00AC0B49">
              <w:t xml:space="preserve"> </w:t>
            </w:r>
            <w:r w:rsidR="00AC0B49" w:rsidRPr="009025DA">
              <w:t>±</w:t>
            </w:r>
            <w:r w:rsidR="00AC0B49">
              <w:t xml:space="preserve"> 0.0100 V</w:t>
            </w:r>
          </w:p>
        </w:tc>
        <w:tc>
          <w:tcPr>
            <w:tcW w:w="4338" w:type="dxa"/>
          </w:tcPr>
          <w:p w14:paraId="250AA041" w14:textId="446B4762" w:rsidR="00FF5B1E" w:rsidRPr="00FF5B1E" w:rsidRDefault="00FF5B1E" w:rsidP="00A1220B">
            <w:pPr>
              <w:jc w:val="center"/>
            </w:pPr>
            <w:r>
              <w:t>-0.</w:t>
            </w:r>
            <w:r w:rsidR="00AC0B49">
              <w:t xml:space="preserve">2069 </w:t>
            </w:r>
            <w:r w:rsidR="00AC0B49" w:rsidRPr="009025DA">
              <w:t>±</w:t>
            </w:r>
            <w:r w:rsidR="00AC0B49">
              <w:t xml:space="preserve"> 0.0101 V</w:t>
            </w:r>
          </w:p>
        </w:tc>
      </w:tr>
    </w:tbl>
    <w:p w14:paraId="1A25D4F5" w14:textId="15D79310" w:rsidR="00642692" w:rsidRPr="00AC0B49" w:rsidRDefault="00AC0B49" w:rsidP="003B2200">
      <w:r>
        <w:t xml:space="preserve">Figure 3: Measured voltages </w:t>
      </w:r>
      <w:r w:rsidR="00A1220B">
        <w:t>using the DCDT of the beam deflection</w:t>
      </w:r>
    </w:p>
    <w:p w14:paraId="501CA4B4" w14:textId="77777777" w:rsidR="00FF5B1E" w:rsidRDefault="00FF5B1E" w:rsidP="003B2200">
      <w:pPr>
        <w:rPr>
          <w:b/>
        </w:rPr>
      </w:pPr>
    </w:p>
    <w:p w14:paraId="39145351" w14:textId="77777777" w:rsidR="00736DE0" w:rsidRDefault="00736DE0" w:rsidP="003B2200"/>
    <w:p w14:paraId="5BCD24DD" w14:textId="77777777" w:rsidR="00736DE0" w:rsidRDefault="00736DE0" w:rsidP="003B2200"/>
    <w:p w14:paraId="680C1557" w14:textId="77777777" w:rsidR="00736DE0" w:rsidRDefault="00736DE0" w:rsidP="003B2200"/>
    <w:p w14:paraId="329B8964" w14:textId="77777777" w:rsidR="00736DE0" w:rsidRDefault="00736DE0" w:rsidP="003B2200"/>
    <w:p w14:paraId="13F2928E" w14:textId="77777777" w:rsidR="00736DE0" w:rsidRDefault="00736DE0" w:rsidP="003B2200"/>
    <w:p w14:paraId="5BED012A" w14:textId="77777777" w:rsidR="00736DE0" w:rsidRDefault="00736DE0" w:rsidP="003B2200"/>
    <w:p w14:paraId="2E528F36" w14:textId="77777777" w:rsidR="00736DE0" w:rsidRDefault="00736DE0" w:rsidP="003B2200"/>
    <w:p w14:paraId="304CD420" w14:textId="77777777" w:rsidR="00736DE0" w:rsidRDefault="00736DE0" w:rsidP="003B2200"/>
    <w:p w14:paraId="0E728A5F" w14:textId="77777777" w:rsidR="00736DE0" w:rsidRDefault="00736DE0" w:rsidP="003B2200"/>
    <w:p w14:paraId="5B332192" w14:textId="77777777" w:rsidR="00736DE0" w:rsidRDefault="00736DE0" w:rsidP="003B2200"/>
    <w:p w14:paraId="539BCDAE" w14:textId="77777777" w:rsidR="00736DE0" w:rsidRDefault="00736DE0" w:rsidP="003B2200"/>
    <w:p w14:paraId="1B2E7EC7" w14:textId="77777777" w:rsidR="00736DE0" w:rsidRDefault="00736DE0" w:rsidP="003B2200"/>
    <w:p w14:paraId="61C267B7" w14:textId="77777777" w:rsidR="00736DE0" w:rsidRDefault="00736DE0" w:rsidP="003B2200"/>
    <w:p w14:paraId="7A11C5FF" w14:textId="77777777" w:rsidR="00736DE0" w:rsidRDefault="00736DE0" w:rsidP="003B2200"/>
    <w:p w14:paraId="16E5C4C5" w14:textId="77777777" w:rsidR="00736DE0" w:rsidRDefault="00736DE0" w:rsidP="003B2200"/>
    <w:p w14:paraId="0AEA908B" w14:textId="7240C00B" w:rsidR="00A1220B" w:rsidRDefault="00A1220B" w:rsidP="003B2200">
      <w:r>
        <w:lastRenderedPageBreak/>
        <w:t>Using the calibration function</w:t>
      </w:r>
      <w:r w:rsidR="00C5623C">
        <w:t xml:space="preserve"> for 6V</w:t>
      </w:r>
      <w:r>
        <w:t>, the deflection in inches is shown in the table below</w:t>
      </w:r>
      <w:r w:rsidR="00951F63">
        <w:t xml:space="preserve">. Unfortunately, there was no second measurement taken for these values, so no variance or mean can be found. </w:t>
      </w:r>
      <w:r w:rsidR="00C5623C">
        <w:t xml:space="preserve">Also, it seems like the measurements were not really taken in the same range as the calibration record, but since the </w:t>
      </w:r>
      <w:r w:rsidR="00736DE0">
        <w:t>nonlinearity</w:t>
      </w:r>
      <w:r w:rsidR="00C5623C">
        <w:t xml:space="preserve"> is within </w:t>
      </w:r>
      <w:r w:rsidR="00C5623C" w:rsidRPr="009025DA">
        <w:t>±</w:t>
      </w:r>
      <w:r w:rsidR="00C5623C">
        <w:t xml:space="preserve"> 1.00 inches, then this should still work. The only variance that could be calculated is</w:t>
      </w:r>
      <w:r w:rsidR="00951F63">
        <w:t xml:space="preserve"> the variance from using the Multimeter</w:t>
      </w:r>
      <w:r>
        <w:t>:</w:t>
      </w:r>
    </w:p>
    <w:p w14:paraId="051A1A5C" w14:textId="77777777" w:rsidR="00A1220B" w:rsidRDefault="00A1220B" w:rsidP="003B2200"/>
    <w:tbl>
      <w:tblPr>
        <w:tblStyle w:val="TableGrid"/>
        <w:tblW w:w="0" w:type="auto"/>
        <w:jc w:val="center"/>
        <w:tblLook w:val="04A0" w:firstRow="1" w:lastRow="0" w:firstColumn="1" w:lastColumn="0" w:noHBand="0" w:noVBand="1"/>
      </w:tblPr>
      <w:tblGrid>
        <w:gridCol w:w="784"/>
        <w:gridCol w:w="2654"/>
        <w:gridCol w:w="2790"/>
        <w:gridCol w:w="2628"/>
      </w:tblGrid>
      <w:tr w:rsidR="00A97AE7" w14:paraId="0B4F9CD9" w14:textId="72D1BF53" w:rsidTr="00C5623C">
        <w:trPr>
          <w:jc w:val="center"/>
        </w:trPr>
        <w:tc>
          <w:tcPr>
            <w:tcW w:w="784" w:type="dxa"/>
          </w:tcPr>
          <w:p w14:paraId="4DCDAC57" w14:textId="77777777" w:rsidR="00A97AE7" w:rsidRPr="00FF5B1E" w:rsidRDefault="00A97AE7" w:rsidP="00A1220B">
            <w:pPr>
              <w:jc w:val="center"/>
            </w:pPr>
            <w:r w:rsidRPr="00FF5B1E">
              <w:t>Mark</w:t>
            </w:r>
          </w:p>
        </w:tc>
        <w:tc>
          <w:tcPr>
            <w:tcW w:w="2654" w:type="dxa"/>
          </w:tcPr>
          <w:p w14:paraId="66597300" w14:textId="5F64007F" w:rsidR="00A97AE7" w:rsidRPr="00FF5B1E" w:rsidRDefault="00A97AE7" w:rsidP="00A1220B">
            <w:pPr>
              <w:jc w:val="center"/>
            </w:pPr>
            <w:r>
              <w:t>Initial DCDT Measurement</w:t>
            </w:r>
          </w:p>
        </w:tc>
        <w:tc>
          <w:tcPr>
            <w:tcW w:w="2790" w:type="dxa"/>
          </w:tcPr>
          <w:p w14:paraId="109DA856" w14:textId="72B9979B" w:rsidR="00A97AE7" w:rsidRPr="00FF5B1E" w:rsidRDefault="00A97AE7" w:rsidP="00A1220B">
            <w:pPr>
              <w:jc w:val="center"/>
            </w:pPr>
            <w:r>
              <w:t>Loaded DCDT Measurement</w:t>
            </w:r>
          </w:p>
        </w:tc>
        <w:tc>
          <w:tcPr>
            <w:tcW w:w="2628" w:type="dxa"/>
          </w:tcPr>
          <w:p w14:paraId="73A5B634" w14:textId="0AB1BA4F" w:rsidR="00A97AE7" w:rsidRDefault="00A52816" w:rsidP="00A1220B">
            <w:pPr>
              <w:jc w:val="center"/>
            </w:pPr>
            <w:r>
              <w:t>Total Deflection</w:t>
            </w:r>
          </w:p>
        </w:tc>
      </w:tr>
      <w:tr w:rsidR="00A52816" w14:paraId="327BE2B1" w14:textId="374BEE30" w:rsidTr="00C5623C">
        <w:trPr>
          <w:jc w:val="center"/>
        </w:trPr>
        <w:tc>
          <w:tcPr>
            <w:tcW w:w="784" w:type="dxa"/>
          </w:tcPr>
          <w:p w14:paraId="0840EDC1" w14:textId="77777777" w:rsidR="00A52816" w:rsidRPr="00FF5B1E" w:rsidRDefault="00A52816" w:rsidP="00A1220B">
            <w:pPr>
              <w:jc w:val="center"/>
            </w:pPr>
            <w:r>
              <w:t>1</w:t>
            </w:r>
          </w:p>
        </w:tc>
        <w:tc>
          <w:tcPr>
            <w:tcW w:w="2654" w:type="dxa"/>
            <w:vAlign w:val="bottom"/>
          </w:tcPr>
          <w:p w14:paraId="3DEDAC14" w14:textId="5B560B32" w:rsidR="00A52816" w:rsidRPr="00FF5B1E" w:rsidRDefault="00A52816" w:rsidP="00A1220B">
            <w:pPr>
              <w:jc w:val="center"/>
            </w:pPr>
            <w:r>
              <w:rPr>
                <w:rFonts w:ascii="Calibri" w:eastAsia="Times New Roman" w:hAnsi="Calibri"/>
                <w:color w:val="000000"/>
              </w:rPr>
              <w:t xml:space="preserve">0.0151 </w:t>
            </w:r>
            <w:r w:rsidRPr="009025DA">
              <w:t>±</w:t>
            </w:r>
            <w:r>
              <w:t xml:space="preserve"> 0.0020 in.</w:t>
            </w:r>
          </w:p>
        </w:tc>
        <w:tc>
          <w:tcPr>
            <w:tcW w:w="2790" w:type="dxa"/>
            <w:vAlign w:val="bottom"/>
          </w:tcPr>
          <w:p w14:paraId="61EF401F" w14:textId="4E952E2B" w:rsidR="00A52816" w:rsidRPr="00FF5B1E" w:rsidRDefault="00A52816" w:rsidP="00A1220B">
            <w:pPr>
              <w:jc w:val="center"/>
            </w:pPr>
            <w:r>
              <w:rPr>
                <w:rFonts w:ascii="Calibri" w:eastAsia="Times New Roman" w:hAnsi="Calibri"/>
                <w:color w:val="000000"/>
              </w:rPr>
              <w:t xml:space="preserve">-0.3758 </w:t>
            </w:r>
            <w:r w:rsidRPr="009025DA">
              <w:t>±</w:t>
            </w:r>
            <w:r>
              <w:t xml:space="preserve"> 0.0021 in.</w:t>
            </w:r>
          </w:p>
        </w:tc>
        <w:tc>
          <w:tcPr>
            <w:tcW w:w="2628" w:type="dxa"/>
            <w:vAlign w:val="bottom"/>
          </w:tcPr>
          <w:p w14:paraId="76FD86AB" w14:textId="7BF57988" w:rsidR="00A52816" w:rsidRDefault="00A52816" w:rsidP="00A1220B">
            <w:pPr>
              <w:jc w:val="center"/>
              <w:rPr>
                <w:rFonts w:ascii="Calibri" w:eastAsia="Times New Roman" w:hAnsi="Calibri"/>
                <w:color w:val="000000"/>
              </w:rPr>
            </w:pPr>
            <w:r>
              <w:rPr>
                <w:rFonts w:ascii="Calibri" w:eastAsia="Times New Roman" w:hAnsi="Calibri"/>
                <w:color w:val="000000"/>
              </w:rPr>
              <w:t xml:space="preserve">0.3908 </w:t>
            </w:r>
            <w:r w:rsidRPr="009025DA">
              <w:t>±</w:t>
            </w:r>
            <w:r>
              <w:t xml:space="preserve"> 0.0041 in.</w:t>
            </w:r>
          </w:p>
        </w:tc>
      </w:tr>
      <w:tr w:rsidR="00A52816" w14:paraId="4DEE6532" w14:textId="77244926" w:rsidTr="00C5623C">
        <w:trPr>
          <w:jc w:val="center"/>
        </w:trPr>
        <w:tc>
          <w:tcPr>
            <w:tcW w:w="784" w:type="dxa"/>
          </w:tcPr>
          <w:p w14:paraId="55B47CB0" w14:textId="77777777" w:rsidR="00A52816" w:rsidRPr="00FF5B1E" w:rsidRDefault="00A52816" w:rsidP="00A1220B">
            <w:pPr>
              <w:jc w:val="center"/>
            </w:pPr>
            <w:r>
              <w:t>2</w:t>
            </w:r>
          </w:p>
        </w:tc>
        <w:tc>
          <w:tcPr>
            <w:tcW w:w="2654" w:type="dxa"/>
            <w:vAlign w:val="bottom"/>
          </w:tcPr>
          <w:p w14:paraId="0820445B" w14:textId="72E21EBD" w:rsidR="00A52816" w:rsidRPr="00FF5B1E" w:rsidRDefault="00A52816" w:rsidP="00A1220B">
            <w:pPr>
              <w:jc w:val="center"/>
            </w:pPr>
            <w:r>
              <w:rPr>
                <w:rFonts w:ascii="Calibri" w:eastAsia="Times New Roman" w:hAnsi="Calibri"/>
                <w:color w:val="000000"/>
              </w:rPr>
              <w:t xml:space="preserve">0.0142 </w:t>
            </w:r>
            <w:r w:rsidRPr="009025DA">
              <w:t>±</w:t>
            </w:r>
            <w:r>
              <w:t xml:space="preserve"> 0.0020 in.</w:t>
            </w:r>
          </w:p>
        </w:tc>
        <w:tc>
          <w:tcPr>
            <w:tcW w:w="2790" w:type="dxa"/>
            <w:vAlign w:val="bottom"/>
          </w:tcPr>
          <w:p w14:paraId="58EB176C" w14:textId="76D2981B" w:rsidR="00A52816" w:rsidRPr="00FF5B1E" w:rsidRDefault="00A52816" w:rsidP="00A1220B">
            <w:pPr>
              <w:jc w:val="center"/>
            </w:pPr>
            <w:r>
              <w:rPr>
                <w:rFonts w:ascii="Calibri" w:eastAsia="Times New Roman" w:hAnsi="Calibri"/>
                <w:color w:val="000000"/>
              </w:rPr>
              <w:t xml:space="preserve">-0.3298 </w:t>
            </w:r>
            <w:r w:rsidRPr="009025DA">
              <w:t>±</w:t>
            </w:r>
            <w:r>
              <w:t xml:space="preserve"> 0.0021 in.</w:t>
            </w:r>
          </w:p>
        </w:tc>
        <w:tc>
          <w:tcPr>
            <w:tcW w:w="2628" w:type="dxa"/>
            <w:vAlign w:val="bottom"/>
          </w:tcPr>
          <w:p w14:paraId="461740E6" w14:textId="304BFE01" w:rsidR="00A52816" w:rsidRDefault="00A52816" w:rsidP="00A1220B">
            <w:pPr>
              <w:jc w:val="center"/>
              <w:rPr>
                <w:rFonts w:ascii="Calibri" w:eastAsia="Times New Roman" w:hAnsi="Calibri"/>
                <w:color w:val="000000"/>
              </w:rPr>
            </w:pPr>
            <w:r>
              <w:rPr>
                <w:rFonts w:ascii="Calibri" w:eastAsia="Times New Roman" w:hAnsi="Calibri"/>
                <w:color w:val="000000"/>
              </w:rPr>
              <w:t xml:space="preserve">0.3440 </w:t>
            </w:r>
            <w:r w:rsidRPr="009025DA">
              <w:t>±</w:t>
            </w:r>
            <w:r>
              <w:t xml:space="preserve"> 0.0041 in.</w:t>
            </w:r>
          </w:p>
        </w:tc>
      </w:tr>
      <w:tr w:rsidR="00A52816" w14:paraId="618445BE" w14:textId="05218868" w:rsidTr="00C5623C">
        <w:trPr>
          <w:jc w:val="center"/>
        </w:trPr>
        <w:tc>
          <w:tcPr>
            <w:tcW w:w="784" w:type="dxa"/>
          </w:tcPr>
          <w:p w14:paraId="4DAD1CA2" w14:textId="77777777" w:rsidR="00A52816" w:rsidRPr="00FF5B1E" w:rsidRDefault="00A52816" w:rsidP="00A1220B">
            <w:pPr>
              <w:jc w:val="center"/>
            </w:pPr>
            <w:r>
              <w:t>3</w:t>
            </w:r>
          </w:p>
        </w:tc>
        <w:tc>
          <w:tcPr>
            <w:tcW w:w="2654" w:type="dxa"/>
            <w:vAlign w:val="bottom"/>
          </w:tcPr>
          <w:p w14:paraId="05305B28" w14:textId="357E29C9" w:rsidR="00A52816" w:rsidRPr="00FF5B1E" w:rsidRDefault="00A52816" w:rsidP="00A1220B">
            <w:pPr>
              <w:jc w:val="center"/>
            </w:pPr>
            <w:r>
              <w:rPr>
                <w:rFonts w:ascii="Calibri" w:eastAsia="Times New Roman" w:hAnsi="Calibri"/>
                <w:color w:val="000000"/>
              </w:rPr>
              <w:t xml:space="preserve">0.0116 </w:t>
            </w:r>
            <w:r w:rsidRPr="009025DA">
              <w:t>±</w:t>
            </w:r>
            <w:r>
              <w:t xml:space="preserve"> 0.0020 in.</w:t>
            </w:r>
          </w:p>
        </w:tc>
        <w:tc>
          <w:tcPr>
            <w:tcW w:w="2790" w:type="dxa"/>
            <w:vAlign w:val="bottom"/>
          </w:tcPr>
          <w:p w14:paraId="2B25BB04" w14:textId="3842FE33" w:rsidR="00A52816" w:rsidRPr="00FF5B1E" w:rsidRDefault="00A52816" w:rsidP="00A1220B">
            <w:pPr>
              <w:jc w:val="center"/>
            </w:pPr>
            <w:r>
              <w:rPr>
                <w:rFonts w:ascii="Calibri" w:eastAsia="Times New Roman" w:hAnsi="Calibri"/>
                <w:color w:val="000000"/>
              </w:rPr>
              <w:t xml:space="preserve">-0.2771 </w:t>
            </w:r>
            <w:r w:rsidRPr="009025DA">
              <w:t>±</w:t>
            </w:r>
            <w:r>
              <w:t xml:space="preserve"> 0.0020 in.</w:t>
            </w:r>
          </w:p>
        </w:tc>
        <w:tc>
          <w:tcPr>
            <w:tcW w:w="2628" w:type="dxa"/>
            <w:vAlign w:val="bottom"/>
          </w:tcPr>
          <w:p w14:paraId="727AB0E1" w14:textId="164A770D" w:rsidR="00A52816" w:rsidRDefault="00A52816" w:rsidP="00A1220B">
            <w:pPr>
              <w:jc w:val="center"/>
              <w:rPr>
                <w:rFonts w:ascii="Calibri" w:eastAsia="Times New Roman" w:hAnsi="Calibri"/>
                <w:color w:val="000000"/>
              </w:rPr>
            </w:pPr>
            <w:r>
              <w:rPr>
                <w:rFonts w:ascii="Calibri" w:eastAsia="Times New Roman" w:hAnsi="Calibri"/>
                <w:color w:val="000000"/>
              </w:rPr>
              <w:t xml:space="preserve">0.2888 </w:t>
            </w:r>
            <w:r w:rsidRPr="009025DA">
              <w:t>±</w:t>
            </w:r>
            <w:r>
              <w:t xml:space="preserve"> 0.0040 in.</w:t>
            </w:r>
          </w:p>
        </w:tc>
      </w:tr>
      <w:tr w:rsidR="00A52816" w14:paraId="1A743358" w14:textId="67E0A34B" w:rsidTr="00C5623C">
        <w:trPr>
          <w:jc w:val="center"/>
        </w:trPr>
        <w:tc>
          <w:tcPr>
            <w:tcW w:w="784" w:type="dxa"/>
          </w:tcPr>
          <w:p w14:paraId="2A747A31" w14:textId="77777777" w:rsidR="00A52816" w:rsidRPr="00FF5B1E" w:rsidRDefault="00A52816" w:rsidP="00A1220B">
            <w:pPr>
              <w:jc w:val="center"/>
            </w:pPr>
            <w:r>
              <w:t>4</w:t>
            </w:r>
          </w:p>
        </w:tc>
        <w:tc>
          <w:tcPr>
            <w:tcW w:w="2654" w:type="dxa"/>
            <w:vAlign w:val="bottom"/>
          </w:tcPr>
          <w:p w14:paraId="5180806B" w14:textId="4415E74D" w:rsidR="00A52816" w:rsidRPr="00FF5B1E" w:rsidRDefault="00A52816" w:rsidP="00A1220B">
            <w:pPr>
              <w:jc w:val="center"/>
            </w:pPr>
            <w:r>
              <w:rPr>
                <w:rFonts w:ascii="Calibri" w:eastAsia="Times New Roman" w:hAnsi="Calibri"/>
                <w:color w:val="000000"/>
              </w:rPr>
              <w:t xml:space="preserve">0.0103 </w:t>
            </w:r>
            <w:r w:rsidRPr="009025DA">
              <w:t>±</w:t>
            </w:r>
            <w:r>
              <w:t xml:space="preserve"> 0.0020 in.</w:t>
            </w:r>
          </w:p>
        </w:tc>
        <w:tc>
          <w:tcPr>
            <w:tcW w:w="2790" w:type="dxa"/>
            <w:vAlign w:val="bottom"/>
          </w:tcPr>
          <w:p w14:paraId="49CB61D0" w14:textId="7D1EBB4C" w:rsidR="00A52816" w:rsidRPr="00FF5B1E" w:rsidRDefault="00A52816" w:rsidP="00A1220B">
            <w:pPr>
              <w:jc w:val="center"/>
            </w:pPr>
            <w:r>
              <w:rPr>
                <w:rFonts w:ascii="Calibri" w:eastAsia="Times New Roman" w:hAnsi="Calibri"/>
                <w:color w:val="000000"/>
              </w:rPr>
              <w:t xml:space="preserve">-0.2396 </w:t>
            </w:r>
            <w:r w:rsidRPr="009025DA">
              <w:t>±</w:t>
            </w:r>
            <w:r>
              <w:t xml:space="preserve"> 0.0020 in.</w:t>
            </w:r>
          </w:p>
        </w:tc>
        <w:tc>
          <w:tcPr>
            <w:tcW w:w="2628" w:type="dxa"/>
            <w:vAlign w:val="bottom"/>
          </w:tcPr>
          <w:p w14:paraId="2FE56251" w14:textId="4FE85B9F" w:rsidR="00A52816" w:rsidRDefault="00A52816" w:rsidP="00A1220B">
            <w:pPr>
              <w:jc w:val="center"/>
              <w:rPr>
                <w:rFonts w:ascii="Calibri" w:eastAsia="Times New Roman" w:hAnsi="Calibri"/>
                <w:color w:val="000000"/>
              </w:rPr>
            </w:pPr>
            <w:r>
              <w:rPr>
                <w:rFonts w:ascii="Calibri" w:eastAsia="Times New Roman" w:hAnsi="Calibri"/>
                <w:color w:val="000000"/>
              </w:rPr>
              <w:t xml:space="preserve">0.2499 </w:t>
            </w:r>
            <w:r w:rsidRPr="009025DA">
              <w:t>±</w:t>
            </w:r>
            <w:r>
              <w:t xml:space="preserve"> 0.0040 in.</w:t>
            </w:r>
          </w:p>
        </w:tc>
      </w:tr>
      <w:tr w:rsidR="00A52816" w14:paraId="740CDC9E" w14:textId="0DF990C0" w:rsidTr="00C5623C">
        <w:trPr>
          <w:jc w:val="center"/>
        </w:trPr>
        <w:tc>
          <w:tcPr>
            <w:tcW w:w="784" w:type="dxa"/>
          </w:tcPr>
          <w:p w14:paraId="76E27515" w14:textId="77777777" w:rsidR="00A52816" w:rsidRPr="00FF5B1E" w:rsidRDefault="00A52816" w:rsidP="00A1220B">
            <w:pPr>
              <w:jc w:val="center"/>
            </w:pPr>
            <w:r>
              <w:t>5</w:t>
            </w:r>
          </w:p>
        </w:tc>
        <w:tc>
          <w:tcPr>
            <w:tcW w:w="2654" w:type="dxa"/>
            <w:vAlign w:val="bottom"/>
          </w:tcPr>
          <w:p w14:paraId="68B296B8" w14:textId="1757424D" w:rsidR="00A52816" w:rsidRPr="00FF5B1E" w:rsidRDefault="00A52816" w:rsidP="00A1220B">
            <w:pPr>
              <w:jc w:val="center"/>
            </w:pPr>
            <w:r>
              <w:rPr>
                <w:rFonts w:ascii="Calibri" w:eastAsia="Times New Roman" w:hAnsi="Calibri"/>
                <w:color w:val="000000"/>
              </w:rPr>
              <w:t xml:space="preserve">-0.0005 </w:t>
            </w:r>
            <w:r w:rsidRPr="009025DA">
              <w:t>±</w:t>
            </w:r>
            <w:r>
              <w:t xml:space="preserve"> 0.0020 in.</w:t>
            </w:r>
          </w:p>
        </w:tc>
        <w:tc>
          <w:tcPr>
            <w:tcW w:w="2790" w:type="dxa"/>
            <w:vAlign w:val="bottom"/>
          </w:tcPr>
          <w:p w14:paraId="264D06DC" w14:textId="1F044B79" w:rsidR="00A52816" w:rsidRPr="00FF5B1E" w:rsidRDefault="00A52816" w:rsidP="00A1220B">
            <w:pPr>
              <w:jc w:val="center"/>
            </w:pPr>
            <w:r>
              <w:rPr>
                <w:rFonts w:ascii="Calibri" w:eastAsia="Times New Roman" w:hAnsi="Calibri"/>
                <w:color w:val="000000"/>
              </w:rPr>
              <w:t xml:space="preserve">-0.2063 </w:t>
            </w:r>
            <w:r w:rsidRPr="009025DA">
              <w:t>±</w:t>
            </w:r>
            <w:r>
              <w:t xml:space="preserve"> 0.0020 in.</w:t>
            </w:r>
          </w:p>
        </w:tc>
        <w:tc>
          <w:tcPr>
            <w:tcW w:w="2628" w:type="dxa"/>
            <w:vAlign w:val="bottom"/>
          </w:tcPr>
          <w:p w14:paraId="3A32C8A1" w14:textId="324C3D78" w:rsidR="00A52816" w:rsidRDefault="00A52816" w:rsidP="00A1220B">
            <w:pPr>
              <w:jc w:val="center"/>
              <w:rPr>
                <w:rFonts w:ascii="Calibri" w:eastAsia="Times New Roman" w:hAnsi="Calibri"/>
                <w:color w:val="000000"/>
              </w:rPr>
            </w:pPr>
            <w:r>
              <w:rPr>
                <w:rFonts w:ascii="Calibri" w:eastAsia="Times New Roman" w:hAnsi="Calibri"/>
                <w:color w:val="000000"/>
              </w:rPr>
              <w:t xml:space="preserve">0.2058 </w:t>
            </w:r>
            <w:r w:rsidRPr="009025DA">
              <w:t>±</w:t>
            </w:r>
            <w:r>
              <w:t xml:space="preserve"> 0.0040 in.</w:t>
            </w:r>
          </w:p>
        </w:tc>
      </w:tr>
      <w:tr w:rsidR="00A52816" w14:paraId="05546BBC" w14:textId="494788C7" w:rsidTr="00C5623C">
        <w:trPr>
          <w:jc w:val="center"/>
        </w:trPr>
        <w:tc>
          <w:tcPr>
            <w:tcW w:w="784" w:type="dxa"/>
          </w:tcPr>
          <w:p w14:paraId="2C788A2B" w14:textId="77777777" w:rsidR="00A52816" w:rsidRPr="00FF5B1E" w:rsidRDefault="00A52816" w:rsidP="00A1220B">
            <w:pPr>
              <w:jc w:val="center"/>
            </w:pPr>
            <w:r>
              <w:t>6</w:t>
            </w:r>
          </w:p>
        </w:tc>
        <w:tc>
          <w:tcPr>
            <w:tcW w:w="2654" w:type="dxa"/>
            <w:vAlign w:val="bottom"/>
          </w:tcPr>
          <w:p w14:paraId="27595556" w14:textId="099748D6" w:rsidR="00A52816" w:rsidRPr="00FF5B1E" w:rsidRDefault="00A52816" w:rsidP="00A1220B">
            <w:pPr>
              <w:jc w:val="center"/>
            </w:pPr>
            <w:r>
              <w:rPr>
                <w:rFonts w:ascii="Calibri" w:eastAsia="Times New Roman" w:hAnsi="Calibri"/>
                <w:color w:val="000000"/>
              </w:rPr>
              <w:t xml:space="preserve">-0.0026 </w:t>
            </w:r>
            <w:r w:rsidRPr="009025DA">
              <w:t>±</w:t>
            </w:r>
            <w:r>
              <w:t xml:space="preserve"> 0.0020 in.</w:t>
            </w:r>
          </w:p>
        </w:tc>
        <w:tc>
          <w:tcPr>
            <w:tcW w:w="2790" w:type="dxa"/>
            <w:vAlign w:val="bottom"/>
          </w:tcPr>
          <w:p w14:paraId="292B832F" w14:textId="02D013FD" w:rsidR="00A52816" w:rsidRPr="00FF5B1E" w:rsidRDefault="00A52816" w:rsidP="00A1220B">
            <w:pPr>
              <w:jc w:val="center"/>
            </w:pPr>
            <w:r>
              <w:rPr>
                <w:rFonts w:ascii="Calibri" w:eastAsia="Times New Roman" w:hAnsi="Calibri"/>
                <w:color w:val="000000"/>
              </w:rPr>
              <w:t xml:space="preserve">-0.1699 </w:t>
            </w:r>
            <w:r w:rsidRPr="009025DA">
              <w:t>±</w:t>
            </w:r>
            <w:r>
              <w:t xml:space="preserve"> 0.0020 in.</w:t>
            </w:r>
          </w:p>
        </w:tc>
        <w:tc>
          <w:tcPr>
            <w:tcW w:w="2628" w:type="dxa"/>
            <w:vAlign w:val="bottom"/>
          </w:tcPr>
          <w:p w14:paraId="58570E49" w14:textId="21F9925A" w:rsidR="00A52816" w:rsidRDefault="00A52816" w:rsidP="00A1220B">
            <w:pPr>
              <w:jc w:val="center"/>
              <w:rPr>
                <w:rFonts w:ascii="Calibri" w:eastAsia="Times New Roman" w:hAnsi="Calibri"/>
                <w:color w:val="000000"/>
              </w:rPr>
            </w:pPr>
            <w:r>
              <w:rPr>
                <w:rFonts w:ascii="Calibri" w:eastAsia="Times New Roman" w:hAnsi="Calibri"/>
                <w:color w:val="000000"/>
              </w:rPr>
              <w:t xml:space="preserve">0.1673 </w:t>
            </w:r>
            <w:r w:rsidRPr="009025DA">
              <w:t>±</w:t>
            </w:r>
            <w:r>
              <w:t xml:space="preserve"> 0.0040 in.</w:t>
            </w:r>
          </w:p>
        </w:tc>
      </w:tr>
      <w:tr w:rsidR="00A52816" w14:paraId="42B2E709" w14:textId="1ECBF81D" w:rsidTr="00C5623C">
        <w:trPr>
          <w:jc w:val="center"/>
        </w:trPr>
        <w:tc>
          <w:tcPr>
            <w:tcW w:w="784" w:type="dxa"/>
          </w:tcPr>
          <w:p w14:paraId="12B5AD9E" w14:textId="77777777" w:rsidR="00A52816" w:rsidRPr="00FF5B1E" w:rsidRDefault="00A52816" w:rsidP="00A1220B">
            <w:pPr>
              <w:jc w:val="center"/>
            </w:pPr>
            <w:r>
              <w:t>7</w:t>
            </w:r>
          </w:p>
        </w:tc>
        <w:tc>
          <w:tcPr>
            <w:tcW w:w="2654" w:type="dxa"/>
            <w:vAlign w:val="bottom"/>
          </w:tcPr>
          <w:p w14:paraId="5ED24137" w14:textId="0BD1EA73" w:rsidR="00A52816" w:rsidRPr="00FF5B1E" w:rsidRDefault="00A52816" w:rsidP="00A1220B">
            <w:pPr>
              <w:jc w:val="center"/>
            </w:pPr>
            <w:r>
              <w:rPr>
                <w:rFonts w:ascii="Calibri" w:eastAsia="Times New Roman" w:hAnsi="Calibri"/>
                <w:color w:val="000000"/>
              </w:rPr>
              <w:t xml:space="preserve">-0.0075 </w:t>
            </w:r>
            <w:r w:rsidRPr="009025DA">
              <w:t>±</w:t>
            </w:r>
            <w:r>
              <w:t xml:space="preserve"> 0.0020 in.</w:t>
            </w:r>
          </w:p>
        </w:tc>
        <w:tc>
          <w:tcPr>
            <w:tcW w:w="2790" w:type="dxa"/>
            <w:vAlign w:val="bottom"/>
          </w:tcPr>
          <w:p w14:paraId="431CCB5F" w14:textId="039B78C7" w:rsidR="00A52816" w:rsidRPr="00FF5B1E" w:rsidRDefault="00A52816" w:rsidP="00A1220B">
            <w:pPr>
              <w:jc w:val="center"/>
            </w:pPr>
            <w:r>
              <w:rPr>
                <w:rFonts w:ascii="Calibri" w:eastAsia="Times New Roman" w:hAnsi="Calibri"/>
                <w:color w:val="000000"/>
              </w:rPr>
              <w:t xml:space="preserve">-0.1361 </w:t>
            </w:r>
            <w:r w:rsidRPr="009025DA">
              <w:t>±</w:t>
            </w:r>
            <w:r>
              <w:t xml:space="preserve"> 0.0020 in.</w:t>
            </w:r>
          </w:p>
        </w:tc>
        <w:tc>
          <w:tcPr>
            <w:tcW w:w="2628" w:type="dxa"/>
            <w:vAlign w:val="bottom"/>
          </w:tcPr>
          <w:p w14:paraId="11FA321A" w14:textId="2AAA0C51" w:rsidR="00A52816" w:rsidRDefault="00A52816" w:rsidP="00A1220B">
            <w:pPr>
              <w:jc w:val="center"/>
              <w:rPr>
                <w:rFonts w:ascii="Calibri" w:eastAsia="Times New Roman" w:hAnsi="Calibri"/>
                <w:color w:val="000000"/>
              </w:rPr>
            </w:pPr>
            <w:r>
              <w:rPr>
                <w:rFonts w:ascii="Calibri" w:eastAsia="Times New Roman" w:hAnsi="Calibri"/>
                <w:color w:val="000000"/>
              </w:rPr>
              <w:t xml:space="preserve">0.1286 </w:t>
            </w:r>
            <w:r w:rsidRPr="009025DA">
              <w:t>±</w:t>
            </w:r>
            <w:r>
              <w:t xml:space="preserve"> 0.0040 in.</w:t>
            </w:r>
          </w:p>
        </w:tc>
      </w:tr>
      <w:tr w:rsidR="00A52816" w14:paraId="6CB23E41" w14:textId="4660C073" w:rsidTr="00C5623C">
        <w:trPr>
          <w:jc w:val="center"/>
        </w:trPr>
        <w:tc>
          <w:tcPr>
            <w:tcW w:w="784" w:type="dxa"/>
          </w:tcPr>
          <w:p w14:paraId="645610D8" w14:textId="77777777" w:rsidR="00A52816" w:rsidRDefault="00A52816" w:rsidP="00A1220B">
            <w:pPr>
              <w:jc w:val="center"/>
            </w:pPr>
            <w:r>
              <w:t>8</w:t>
            </w:r>
          </w:p>
        </w:tc>
        <w:tc>
          <w:tcPr>
            <w:tcW w:w="2654" w:type="dxa"/>
            <w:vAlign w:val="bottom"/>
          </w:tcPr>
          <w:p w14:paraId="54D120BC" w14:textId="0F1BF3CE" w:rsidR="00A52816" w:rsidRPr="00FF5B1E" w:rsidRDefault="00A52816" w:rsidP="00A1220B">
            <w:pPr>
              <w:jc w:val="center"/>
            </w:pPr>
            <w:r>
              <w:rPr>
                <w:rFonts w:ascii="Calibri" w:eastAsia="Times New Roman" w:hAnsi="Calibri"/>
                <w:color w:val="000000"/>
              </w:rPr>
              <w:t xml:space="preserve">-0.0095 </w:t>
            </w:r>
            <w:r w:rsidRPr="009025DA">
              <w:t>±</w:t>
            </w:r>
            <w:r>
              <w:t xml:space="preserve"> 0.0020 in.</w:t>
            </w:r>
          </w:p>
        </w:tc>
        <w:tc>
          <w:tcPr>
            <w:tcW w:w="2790" w:type="dxa"/>
            <w:vAlign w:val="bottom"/>
          </w:tcPr>
          <w:p w14:paraId="75E1A635" w14:textId="7E750FAE" w:rsidR="00A52816" w:rsidRPr="00FF5B1E" w:rsidRDefault="00A52816" w:rsidP="00A1220B">
            <w:pPr>
              <w:jc w:val="center"/>
            </w:pPr>
            <w:r>
              <w:rPr>
                <w:rFonts w:ascii="Calibri" w:eastAsia="Times New Roman" w:hAnsi="Calibri"/>
                <w:color w:val="000000"/>
              </w:rPr>
              <w:t xml:space="preserve">-0.1035 </w:t>
            </w:r>
            <w:r w:rsidRPr="009025DA">
              <w:t>±</w:t>
            </w:r>
            <w:r>
              <w:t xml:space="preserve"> 0.0020 in.</w:t>
            </w:r>
          </w:p>
        </w:tc>
        <w:tc>
          <w:tcPr>
            <w:tcW w:w="2628" w:type="dxa"/>
            <w:vAlign w:val="bottom"/>
          </w:tcPr>
          <w:p w14:paraId="08C3CDAD" w14:textId="05D21465" w:rsidR="00A52816" w:rsidRDefault="00A52816" w:rsidP="00A1220B">
            <w:pPr>
              <w:jc w:val="center"/>
              <w:rPr>
                <w:rFonts w:ascii="Calibri" w:eastAsia="Times New Roman" w:hAnsi="Calibri"/>
                <w:color w:val="000000"/>
              </w:rPr>
            </w:pPr>
            <w:r>
              <w:rPr>
                <w:rFonts w:ascii="Calibri" w:eastAsia="Times New Roman" w:hAnsi="Calibri"/>
                <w:color w:val="000000"/>
              </w:rPr>
              <w:t xml:space="preserve">0.0940 </w:t>
            </w:r>
            <w:r w:rsidRPr="009025DA">
              <w:t>±</w:t>
            </w:r>
            <w:r>
              <w:t xml:space="preserve"> 0.0040 in.</w:t>
            </w:r>
          </w:p>
        </w:tc>
      </w:tr>
      <w:tr w:rsidR="00A52816" w14:paraId="3E077468" w14:textId="5AB62DC7" w:rsidTr="00C5623C">
        <w:trPr>
          <w:jc w:val="center"/>
        </w:trPr>
        <w:tc>
          <w:tcPr>
            <w:tcW w:w="784" w:type="dxa"/>
          </w:tcPr>
          <w:p w14:paraId="0D0B3F53" w14:textId="77777777" w:rsidR="00A52816" w:rsidRDefault="00A52816" w:rsidP="00A1220B">
            <w:pPr>
              <w:jc w:val="center"/>
            </w:pPr>
            <w:r>
              <w:t>9</w:t>
            </w:r>
          </w:p>
        </w:tc>
        <w:tc>
          <w:tcPr>
            <w:tcW w:w="2654" w:type="dxa"/>
            <w:vAlign w:val="bottom"/>
          </w:tcPr>
          <w:p w14:paraId="03890270" w14:textId="3E64D7E3" w:rsidR="00A52816" w:rsidRPr="00FF5B1E" w:rsidRDefault="00A52816" w:rsidP="00A1220B">
            <w:pPr>
              <w:jc w:val="center"/>
            </w:pPr>
            <w:r>
              <w:rPr>
                <w:rFonts w:ascii="Calibri" w:eastAsia="Times New Roman" w:hAnsi="Calibri"/>
                <w:color w:val="000000"/>
              </w:rPr>
              <w:t xml:space="preserve">-0.0155 </w:t>
            </w:r>
            <w:r w:rsidRPr="009025DA">
              <w:t>±</w:t>
            </w:r>
            <w:r>
              <w:t xml:space="preserve"> 0.0020 in.</w:t>
            </w:r>
          </w:p>
        </w:tc>
        <w:tc>
          <w:tcPr>
            <w:tcW w:w="2790" w:type="dxa"/>
            <w:vAlign w:val="bottom"/>
          </w:tcPr>
          <w:p w14:paraId="3A2F2767" w14:textId="6BE78F8B" w:rsidR="00A52816" w:rsidRPr="00FF5B1E" w:rsidRDefault="00A52816" w:rsidP="00A1220B">
            <w:pPr>
              <w:jc w:val="center"/>
            </w:pPr>
            <w:r>
              <w:rPr>
                <w:rFonts w:ascii="Calibri" w:eastAsia="Times New Roman" w:hAnsi="Calibri"/>
                <w:color w:val="000000"/>
              </w:rPr>
              <w:t xml:space="preserve">-0.0821 </w:t>
            </w:r>
            <w:r w:rsidRPr="009025DA">
              <w:t>±</w:t>
            </w:r>
            <w:r>
              <w:t xml:space="preserve"> 0.0020 in.</w:t>
            </w:r>
          </w:p>
        </w:tc>
        <w:tc>
          <w:tcPr>
            <w:tcW w:w="2628" w:type="dxa"/>
            <w:vAlign w:val="bottom"/>
          </w:tcPr>
          <w:p w14:paraId="1A071385" w14:textId="163907C5" w:rsidR="00A52816" w:rsidRDefault="00A52816" w:rsidP="00A1220B">
            <w:pPr>
              <w:jc w:val="center"/>
              <w:rPr>
                <w:rFonts w:ascii="Calibri" w:eastAsia="Times New Roman" w:hAnsi="Calibri"/>
                <w:color w:val="000000"/>
              </w:rPr>
            </w:pPr>
            <w:r>
              <w:rPr>
                <w:rFonts w:ascii="Calibri" w:eastAsia="Times New Roman" w:hAnsi="Calibri"/>
                <w:color w:val="000000"/>
              </w:rPr>
              <w:t xml:space="preserve">0.0665 </w:t>
            </w:r>
            <w:r w:rsidRPr="009025DA">
              <w:t>±</w:t>
            </w:r>
            <w:r>
              <w:t xml:space="preserve"> 0.0040 in.</w:t>
            </w:r>
          </w:p>
        </w:tc>
      </w:tr>
      <w:tr w:rsidR="00A52816" w14:paraId="2AB27578" w14:textId="1C84A232" w:rsidTr="00C5623C">
        <w:trPr>
          <w:jc w:val="center"/>
        </w:trPr>
        <w:tc>
          <w:tcPr>
            <w:tcW w:w="784" w:type="dxa"/>
          </w:tcPr>
          <w:p w14:paraId="3F099964" w14:textId="77777777" w:rsidR="00A52816" w:rsidRDefault="00A52816" w:rsidP="00A1220B">
            <w:pPr>
              <w:jc w:val="center"/>
            </w:pPr>
            <w:r>
              <w:t>10</w:t>
            </w:r>
          </w:p>
        </w:tc>
        <w:tc>
          <w:tcPr>
            <w:tcW w:w="2654" w:type="dxa"/>
            <w:vAlign w:val="bottom"/>
          </w:tcPr>
          <w:p w14:paraId="6E4E6279" w14:textId="3DBB0631" w:rsidR="00A52816" w:rsidRPr="00FF5B1E" w:rsidRDefault="00A52816" w:rsidP="00A1220B">
            <w:pPr>
              <w:jc w:val="center"/>
            </w:pPr>
            <w:r>
              <w:rPr>
                <w:rFonts w:ascii="Calibri" w:eastAsia="Times New Roman" w:hAnsi="Calibri"/>
                <w:color w:val="000000"/>
              </w:rPr>
              <w:t xml:space="preserve">-0.0203 </w:t>
            </w:r>
            <w:r w:rsidRPr="009025DA">
              <w:t>±</w:t>
            </w:r>
            <w:r>
              <w:t xml:space="preserve"> 0.0020 in.</w:t>
            </w:r>
          </w:p>
        </w:tc>
        <w:tc>
          <w:tcPr>
            <w:tcW w:w="2790" w:type="dxa"/>
            <w:vAlign w:val="bottom"/>
          </w:tcPr>
          <w:p w14:paraId="5024B14B" w14:textId="2D7AB677" w:rsidR="00A52816" w:rsidRPr="00FF5B1E" w:rsidRDefault="00A52816" w:rsidP="00A1220B">
            <w:pPr>
              <w:jc w:val="center"/>
            </w:pPr>
            <w:r>
              <w:rPr>
                <w:rFonts w:ascii="Calibri" w:eastAsia="Times New Roman" w:hAnsi="Calibri"/>
                <w:color w:val="000000"/>
              </w:rPr>
              <w:t xml:space="preserve">-0.0635 </w:t>
            </w:r>
            <w:r w:rsidRPr="009025DA">
              <w:t>±</w:t>
            </w:r>
            <w:r>
              <w:t xml:space="preserve"> 0.0020 in.</w:t>
            </w:r>
          </w:p>
        </w:tc>
        <w:tc>
          <w:tcPr>
            <w:tcW w:w="2628" w:type="dxa"/>
            <w:vAlign w:val="bottom"/>
          </w:tcPr>
          <w:p w14:paraId="274F1994" w14:textId="3236637D" w:rsidR="00A52816" w:rsidRDefault="00A52816" w:rsidP="00A1220B">
            <w:pPr>
              <w:jc w:val="center"/>
              <w:rPr>
                <w:rFonts w:ascii="Calibri" w:eastAsia="Times New Roman" w:hAnsi="Calibri"/>
                <w:color w:val="000000"/>
              </w:rPr>
            </w:pPr>
            <w:r>
              <w:rPr>
                <w:rFonts w:ascii="Calibri" w:eastAsia="Times New Roman" w:hAnsi="Calibri"/>
                <w:color w:val="000000"/>
              </w:rPr>
              <w:t xml:space="preserve">0.0432 </w:t>
            </w:r>
            <w:r w:rsidRPr="009025DA">
              <w:t>±</w:t>
            </w:r>
            <w:r>
              <w:t xml:space="preserve"> 0.0040 in.</w:t>
            </w:r>
          </w:p>
        </w:tc>
      </w:tr>
      <w:tr w:rsidR="00A52816" w14:paraId="61C00C44" w14:textId="20950C33" w:rsidTr="00C5623C">
        <w:trPr>
          <w:jc w:val="center"/>
        </w:trPr>
        <w:tc>
          <w:tcPr>
            <w:tcW w:w="784" w:type="dxa"/>
          </w:tcPr>
          <w:p w14:paraId="1B5153AA" w14:textId="77777777" w:rsidR="00A52816" w:rsidRDefault="00A52816" w:rsidP="00A1220B">
            <w:pPr>
              <w:jc w:val="center"/>
            </w:pPr>
            <w:r>
              <w:t>11</w:t>
            </w:r>
          </w:p>
        </w:tc>
        <w:tc>
          <w:tcPr>
            <w:tcW w:w="2654" w:type="dxa"/>
            <w:vAlign w:val="bottom"/>
          </w:tcPr>
          <w:p w14:paraId="1A0356C9" w14:textId="4AE960C3" w:rsidR="00A52816" w:rsidRPr="00FF5B1E" w:rsidRDefault="00A52816" w:rsidP="00A1220B">
            <w:pPr>
              <w:jc w:val="center"/>
            </w:pPr>
            <w:r>
              <w:rPr>
                <w:rFonts w:ascii="Calibri" w:eastAsia="Times New Roman" w:hAnsi="Calibri"/>
                <w:color w:val="000000"/>
              </w:rPr>
              <w:t xml:space="preserve">-0.0270 </w:t>
            </w:r>
            <w:r w:rsidRPr="009025DA">
              <w:t>±</w:t>
            </w:r>
            <w:r>
              <w:t xml:space="preserve"> 0.0020 in.</w:t>
            </w:r>
          </w:p>
        </w:tc>
        <w:tc>
          <w:tcPr>
            <w:tcW w:w="2790" w:type="dxa"/>
            <w:vAlign w:val="bottom"/>
          </w:tcPr>
          <w:p w14:paraId="0D250F13" w14:textId="57B6CD85" w:rsidR="00A52816" w:rsidRPr="00FF5B1E" w:rsidRDefault="00A52816" w:rsidP="00A1220B">
            <w:pPr>
              <w:jc w:val="center"/>
            </w:pPr>
            <w:r>
              <w:rPr>
                <w:rFonts w:ascii="Calibri" w:eastAsia="Times New Roman" w:hAnsi="Calibri"/>
                <w:color w:val="000000"/>
              </w:rPr>
              <w:t xml:space="preserve">-0.0510 </w:t>
            </w:r>
            <w:r w:rsidRPr="009025DA">
              <w:t>±</w:t>
            </w:r>
            <w:r>
              <w:t xml:space="preserve"> 0.0020 in.</w:t>
            </w:r>
          </w:p>
        </w:tc>
        <w:tc>
          <w:tcPr>
            <w:tcW w:w="2628" w:type="dxa"/>
            <w:vAlign w:val="bottom"/>
          </w:tcPr>
          <w:p w14:paraId="1101B44E" w14:textId="5EC1AAA2" w:rsidR="00A52816" w:rsidRDefault="00A52816" w:rsidP="00A1220B">
            <w:pPr>
              <w:jc w:val="center"/>
              <w:rPr>
                <w:rFonts w:ascii="Calibri" w:eastAsia="Times New Roman" w:hAnsi="Calibri"/>
                <w:color w:val="000000"/>
              </w:rPr>
            </w:pPr>
            <w:r>
              <w:rPr>
                <w:rFonts w:ascii="Calibri" w:eastAsia="Times New Roman" w:hAnsi="Calibri"/>
                <w:color w:val="000000"/>
              </w:rPr>
              <w:t xml:space="preserve">0.0240 </w:t>
            </w:r>
            <w:r w:rsidRPr="009025DA">
              <w:t>±</w:t>
            </w:r>
            <w:r>
              <w:t xml:space="preserve"> 0.0040 in.</w:t>
            </w:r>
          </w:p>
        </w:tc>
      </w:tr>
      <w:tr w:rsidR="00A52816" w14:paraId="5684875B" w14:textId="096EDB85" w:rsidTr="00C5623C">
        <w:trPr>
          <w:jc w:val="center"/>
        </w:trPr>
        <w:tc>
          <w:tcPr>
            <w:tcW w:w="784" w:type="dxa"/>
          </w:tcPr>
          <w:p w14:paraId="1FA367AB" w14:textId="77777777" w:rsidR="00A52816" w:rsidRDefault="00A52816" w:rsidP="00A1220B">
            <w:pPr>
              <w:jc w:val="center"/>
            </w:pPr>
            <w:r>
              <w:t>12</w:t>
            </w:r>
          </w:p>
        </w:tc>
        <w:tc>
          <w:tcPr>
            <w:tcW w:w="2654" w:type="dxa"/>
            <w:vAlign w:val="bottom"/>
          </w:tcPr>
          <w:p w14:paraId="5ACCD23A" w14:textId="7632064F" w:rsidR="00A52816" w:rsidRPr="00FF5B1E" w:rsidRDefault="00A52816" w:rsidP="00A1220B">
            <w:pPr>
              <w:jc w:val="center"/>
            </w:pPr>
            <w:r>
              <w:rPr>
                <w:rFonts w:ascii="Calibri" w:eastAsia="Times New Roman" w:hAnsi="Calibri"/>
                <w:color w:val="000000"/>
              </w:rPr>
              <w:t xml:space="preserve">-0.0311 </w:t>
            </w:r>
            <w:r w:rsidRPr="009025DA">
              <w:t>±</w:t>
            </w:r>
            <w:r>
              <w:t xml:space="preserve"> 0.0020 in.</w:t>
            </w:r>
          </w:p>
        </w:tc>
        <w:tc>
          <w:tcPr>
            <w:tcW w:w="2790" w:type="dxa"/>
            <w:vAlign w:val="bottom"/>
          </w:tcPr>
          <w:p w14:paraId="7EA9E35E" w14:textId="1AF73C70" w:rsidR="00A52816" w:rsidRPr="00FF5B1E" w:rsidRDefault="00A52816" w:rsidP="00A1220B">
            <w:pPr>
              <w:jc w:val="center"/>
            </w:pPr>
            <w:r>
              <w:rPr>
                <w:rFonts w:ascii="Calibri" w:eastAsia="Times New Roman" w:hAnsi="Calibri"/>
                <w:color w:val="000000"/>
              </w:rPr>
              <w:t xml:space="preserve">-0.0408 </w:t>
            </w:r>
            <w:r w:rsidRPr="009025DA">
              <w:t>±</w:t>
            </w:r>
            <w:r>
              <w:t xml:space="preserve"> 0.0020 in.</w:t>
            </w:r>
          </w:p>
        </w:tc>
        <w:tc>
          <w:tcPr>
            <w:tcW w:w="2628" w:type="dxa"/>
            <w:vAlign w:val="bottom"/>
          </w:tcPr>
          <w:p w14:paraId="7CE84638" w14:textId="7AA6E58C" w:rsidR="00A52816" w:rsidRDefault="00A52816" w:rsidP="00A1220B">
            <w:pPr>
              <w:jc w:val="center"/>
              <w:rPr>
                <w:rFonts w:ascii="Calibri" w:eastAsia="Times New Roman" w:hAnsi="Calibri"/>
                <w:color w:val="000000"/>
              </w:rPr>
            </w:pPr>
            <w:r>
              <w:rPr>
                <w:rFonts w:ascii="Calibri" w:eastAsia="Times New Roman" w:hAnsi="Calibri"/>
                <w:color w:val="000000"/>
              </w:rPr>
              <w:t xml:space="preserve">0.0097 </w:t>
            </w:r>
            <w:r w:rsidRPr="009025DA">
              <w:t>±</w:t>
            </w:r>
            <w:r>
              <w:t xml:space="preserve"> 0.0040 in.</w:t>
            </w:r>
          </w:p>
        </w:tc>
      </w:tr>
    </w:tbl>
    <w:p w14:paraId="22959B80" w14:textId="586ED685" w:rsidR="00951F63" w:rsidRDefault="00DA3275" w:rsidP="003B2200">
      <w:r>
        <w:t>Table 4: Calculated d</w:t>
      </w:r>
      <w:r w:rsidR="00C5623C">
        <w:t xml:space="preserve">eflections using </w:t>
      </w:r>
      <w:r w:rsidR="00A4412E">
        <w:t xml:space="preserve">the </w:t>
      </w:r>
      <w:r w:rsidR="00C5623C">
        <w:t xml:space="preserve">calibration </w:t>
      </w:r>
      <w:r w:rsidR="00A4412E">
        <w:t>equation.</w:t>
      </w:r>
    </w:p>
    <w:p w14:paraId="7D2C9C8D" w14:textId="77777777" w:rsidR="00A1220B" w:rsidRDefault="00A1220B" w:rsidP="003B2200"/>
    <w:p w14:paraId="234DD854" w14:textId="77777777" w:rsidR="00A1220B" w:rsidRPr="00A1220B" w:rsidRDefault="00A1220B" w:rsidP="003B2200"/>
    <w:p w14:paraId="2CF8005F" w14:textId="5FA7BDA6" w:rsidR="00B4767A" w:rsidRPr="00B4767A" w:rsidRDefault="00951F63" w:rsidP="003B2200">
      <w:pPr>
        <w:rPr>
          <w:b/>
        </w:rPr>
      </w:pPr>
      <w:r>
        <w:rPr>
          <w:b/>
        </w:rPr>
        <w:t>3.5</w:t>
      </w:r>
    </w:p>
    <w:p w14:paraId="1C7AE519" w14:textId="1E602151" w:rsidR="00BC1881" w:rsidRDefault="00B4767A" w:rsidP="00114F5A">
      <w:r>
        <w:t xml:space="preserve">Question – </w:t>
      </w:r>
      <w:r w:rsidR="00C5623C">
        <w:t>Use the dial indicator to measure the deflection in the beam.</w:t>
      </w:r>
    </w:p>
    <w:p w14:paraId="0D7D6388" w14:textId="77777777" w:rsidR="00C5623C" w:rsidRDefault="00C5623C" w:rsidP="00114F5A"/>
    <w:tbl>
      <w:tblPr>
        <w:tblStyle w:val="TableGrid"/>
        <w:tblW w:w="0" w:type="auto"/>
        <w:tblLook w:val="04A0" w:firstRow="1" w:lastRow="0" w:firstColumn="1" w:lastColumn="0" w:noHBand="0" w:noVBand="1"/>
      </w:tblPr>
      <w:tblGrid>
        <w:gridCol w:w="738"/>
        <w:gridCol w:w="2700"/>
        <w:gridCol w:w="2790"/>
        <w:gridCol w:w="2610"/>
      </w:tblGrid>
      <w:tr w:rsidR="00C5623C" w14:paraId="6573563D" w14:textId="77777777" w:rsidTr="00C5623C">
        <w:tc>
          <w:tcPr>
            <w:tcW w:w="738" w:type="dxa"/>
          </w:tcPr>
          <w:p w14:paraId="4516B9C5" w14:textId="4427AB91" w:rsidR="00C5623C" w:rsidRDefault="00C5623C" w:rsidP="00C5623C">
            <w:pPr>
              <w:ind w:right="-108"/>
              <w:jc w:val="center"/>
            </w:pPr>
            <w:r>
              <w:t>Mark</w:t>
            </w:r>
          </w:p>
        </w:tc>
        <w:tc>
          <w:tcPr>
            <w:tcW w:w="2700" w:type="dxa"/>
          </w:tcPr>
          <w:p w14:paraId="13E18460" w14:textId="57304AFB" w:rsidR="00C5623C" w:rsidRDefault="00C5623C" w:rsidP="00C5623C">
            <w:pPr>
              <w:jc w:val="center"/>
            </w:pPr>
            <w:r>
              <w:t xml:space="preserve">Initial Dial </w:t>
            </w:r>
            <w:r w:rsidR="00DA3275">
              <w:t xml:space="preserve">Gage </w:t>
            </w:r>
            <w:r>
              <w:t>Measurement</w:t>
            </w:r>
          </w:p>
        </w:tc>
        <w:tc>
          <w:tcPr>
            <w:tcW w:w="2790" w:type="dxa"/>
          </w:tcPr>
          <w:p w14:paraId="4DA00721" w14:textId="72B972A5" w:rsidR="00C5623C" w:rsidRDefault="00C5623C" w:rsidP="00C5623C">
            <w:pPr>
              <w:jc w:val="center"/>
            </w:pPr>
            <w:r>
              <w:t xml:space="preserve">Loaded Dial </w:t>
            </w:r>
            <w:r w:rsidR="00DA3275">
              <w:t xml:space="preserve">Gage </w:t>
            </w:r>
            <w:r>
              <w:t>Measurement</w:t>
            </w:r>
          </w:p>
        </w:tc>
        <w:tc>
          <w:tcPr>
            <w:tcW w:w="2610" w:type="dxa"/>
          </w:tcPr>
          <w:p w14:paraId="0F3E55EE" w14:textId="34D3B653" w:rsidR="00C5623C" w:rsidRDefault="00C5623C" w:rsidP="00C5623C">
            <w:pPr>
              <w:jc w:val="center"/>
            </w:pPr>
            <w:r>
              <w:t>Total Deflection</w:t>
            </w:r>
          </w:p>
        </w:tc>
      </w:tr>
      <w:tr w:rsidR="0034255D" w14:paraId="16A0C13F" w14:textId="77777777" w:rsidTr="00DA3275">
        <w:tc>
          <w:tcPr>
            <w:tcW w:w="738" w:type="dxa"/>
          </w:tcPr>
          <w:p w14:paraId="14C046A4" w14:textId="5E252472" w:rsidR="0034255D" w:rsidRDefault="0034255D" w:rsidP="00C5623C">
            <w:pPr>
              <w:jc w:val="center"/>
            </w:pPr>
            <w:r>
              <w:t>1</w:t>
            </w:r>
          </w:p>
        </w:tc>
        <w:tc>
          <w:tcPr>
            <w:tcW w:w="2700" w:type="dxa"/>
          </w:tcPr>
          <w:p w14:paraId="2F62CB4F" w14:textId="07A82DAA" w:rsidR="0034255D" w:rsidRDefault="0034255D" w:rsidP="00C5623C">
            <w:pPr>
              <w:jc w:val="center"/>
            </w:pPr>
            <w:r>
              <w:t>0.530 in.</w:t>
            </w:r>
          </w:p>
        </w:tc>
        <w:tc>
          <w:tcPr>
            <w:tcW w:w="2790" w:type="dxa"/>
          </w:tcPr>
          <w:p w14:paraId="7C1E6558" w14:textId="46E4AD27" w:rsidR="0034255D" w:rsidRDefault="0034255D" w:rsidP="00C5623C">
            <w:pPr>
              <w:jc w:val="center"/>
            </w:pPr>
            <w:r>
              <w:t>0.278 in.</w:t>
            </w:r>
          </w:p>
        </w:tc>
        <w:tc>
          <w:tcPr>
            <w:tcW w:w="2610" w:type="dxa"/>
            <w:vAlign w:val="bottom"/>
          </w:tcPr>
          <w:p w14:paraId="3522E465" w14:textId="0931FDF0" w:rsidR="0034255D" w:rsidRDefault="0034255D" w:rsidP="00C5623C">
            <w:pPr>
              <w:jc w:val="center"/>
            </w:pPr>
            <w:r>
              <w:rPr>
                <w:rFonts w:ascii="Calibri" w:eastAsia="Times New Roman" w:hAnsi="Calibri"/>
                <w:color w:val="000000"/>
              </w:rPr>
              <w:t>0.352 in.</w:t>
            </w:r>
          </w:p>
        </w:tc>
      </w:tr>
      <w:tr w:rsidR="0034255D" w14:paraId="7C5391FE" w14:textId="77777777" w:rsidTr="00DA3275">
        <w:tc>
          <w:tcPr>
            <w:tcW w:w="738" w:type="dxa"/>
          </w:tcPr>
          <w:p w14:paraId="30225D76" w14:textId="51F413A9" w:rsidR="0034255D" w:rsidRDefault="0034255D" w:rsidP="00C5623C">
            <w:pPr>
              <w:jc w:val="center"/>
            </w:pPr>
            <w:r>
              <w:t>2</w:t>
            </w:r>
          </w:p>
        </w:tc>
        <w:tc>
          <w:tcPr>
            <w:tcW w:w="2700" w:type="dxa"/>
          </w:tcPr>
          <w:p w14:paraId="31684DF6" w14:textId="5F657A4F" w:rsidR="0034255D" w:rsidRDefault="0034255D" w:rsidP="00C5623C">
            <w:pPr>
              <w:jc w:val="center"/>
            </w:pPr>
            <w:r>
              <w:t>0.555 in.</w:t>
            </w:r>
          </w:p>
        </w:tc>
        <w:tc>
          <w:tcPr>
            <w:tcW w:w="2790" w:type="dxa"/>
          </w:tcPr>
          <w:p w14:paraId="0983A4E5" w14:textId="4DD38BE8" w:rsidR="0034255D" w:rsidRDefault="0034255D" w:rsidP="00C5623C">
            <w:pPr>
              <w:jc w:val="center"/>
            </w:pPr>
            <w:r>
              <w:t>0.331 in.</w:t>
            </w:r>
          </w:p>
        </w:tc>
        <w:tc>
          <w:tcPr>
            <w:tcW w:w="2610" w:type="dxa"/>
            <w:vAlign w:val="bottom"/>
          </w:tcPr>
          <w:p w14:paraId="1A59A675" w14:textId="17F3541D" w:rsidR="0034255D" w:rsidRDefault="0034255D" w:rsidP="00C5623C">
            <w:pPr>
              <w:jc w:val="center"/>
            </w:pPr>
            <w:r>
              <w:rPr>
                <w:rFonts w:ascii="Calibri" w:eastAsia="Times New Roman" w:hAnsi="Calibri"/>
                <w:color w:val="000000"/>
              </w:rPr>
              <w:t>0.324 in.</w:t>
            </w:r>
          </w:p>
        </w:tc>
      </w:tr>
      <w:tr w:rsidR="0034255D" w14:paraId="19AB4D92" w14:textId="77777777" w:rsidTr="00DA3275">
        <w:tc>
          <w:tcPr>
            <w:tcW w:w="738" w:type="dxa"/>
          </w:tcPr>
          <w:p w14:paraId="2D14C605" w14:textId="1BA329F7" w:rsidR="0034255D" w:rsidRDefault="0034255D" w:rsidP="00C5623C">
            <w:pPr>
              <w:jc w:val="center"/>
            </w:pPr>
            <w:r>
              <w:t>3</w:t>
            </w:r>
          </w:p>
        </w:tc>
        <w:tc>
          <w:tcPr>
            <w:tcW w:w="2700" w:type="dxa"/>
          </w:tcPr>
          <w:p w14:paraId="10FD7454" w14:textId="5312005D" w:rsidR="0034255D" w:rsidRDefault="0034255D" w:rsidP="00C5623C">
            <w:pPr>
              <w:jc w:val="center"/>
            </w:pPr>
            <w:r>
              <w:t>0.570 in.</w:t>
            </w:r>
          </w:p>
        </w:tc>
        <w:tc>
          <w:tcPr>
            <w:tcW w:w="2790" w:type="dxa"/>
          </w:tcPr>
          <w:p w14:paraId="66646B11" w14:textId="47AB1BD9" w:rsidR="0034255D" w:rsidRDefault="0034255D" w:rsidP="00C5623C">
            <w:pPr>
              <w:jc w:val="center"/>
            </w:pPr>
            <w:r>
              <w:t>0.385 in.</w:t>
            </w:r>
          </w:p>
        </w:tc>
        <w:tc>
          <w:tcPr>
            <w:tcW w:w="2610" w:type="dxa"/>
            <w:vAlign w:val="bottom"/>
          </w:tcPr>
          <w:p w14:paraId="356C5FFD" w14:textId="6CEE9EC5" w:rsidR="0034255D" w:rsidRDefault="0034255D" w:rsidP="00C5623C">
            <w:pPr>
              <w:jc w:val="center"/>
            </w:pPr>
            <w:r>
              <w:rPr>
                <w:rFonts w:ascii="Calibri" w:eastAsia="Times New Roman" w:hAnsi="Calibri"/>
                <w:color w:val="000000"/>
              </w:rPr>
              <w:t>0.285 in.</w:t>
            </w:r>
          </w:p>
        </w:tc>
      </w:tr>
      <w:tr w:rsidR="0034255D" w14:paraId="7BBB3D3D" w14:textId="77777777" w:rsidTr="00DA3275">
        <w:tc>
          <w:tcPr>
            <w:tcW w:w="738" w:type="dxa"/>
          </w:tcPr>
          <w:p w14:paraId="5BCB99A7" w14:textId="5D8DADF6" w:rsidR="0034255D" w:rsidRDefault="0034255D" w:rsidP="00C5623C">
            <w:pPr>
              <w:jc w:val="center"/>
            </w:pPr>
            <w:r>
              <w:t>4</w:t>
            </w:r>
          </w:p>
        </w:tc>
        <w:tc>
          <w:tcPr>
            <w:tcW w:w="2700" w:type="dxa"/>
          </w:tcPr>
          <w:p w14:paraId="2CD27DAD" w14:textId="74A4DD8D" w:rsidR="0034255D" w:rsidRDefault="0034255D" w:rsidP="00C5623C">
            <w:pPr>
              <w:jc w:val="center"/>
            </w:pPr>
            <w:r>
              <w:t>0.583 in.</w:t>
            </w:r>
          </w:p>
        </w:tc>
        <w:tc>
          <w:tcPr>
            <w:tcW w:w="2790" w:type="dxa"/>
          </w:tcPr>
          <w:p w14:paraId="222C1FCE" w14:textId="0A582223" w:rsidR="0034255D" w:rsidRDefault="0034255D" w:rsidP="00C5623C">
            <w:pPr>
              <w:jc w:val="center"/>
            </w:pPr>
            <w:r>
              <w:t>0.440 in.</w:t>
            </w:r>
          </w:p>
        </w:tc>
        <w:tc>
          <w:tcPr>
            <w:tcW w:w="2610" w:type="dxa"/>
            <w:vAlign w:val="bottom"/>
          </w:tcPr>
          <w:p w14:paraId="11CCE008" w14:textId="194DDB4A" w:rsidR="0034255D" w:rsidRDefault="0034255D" w:rsidP="00C5623C">
            <w:pPr>
              <w:jc w:val="center"/>
            </w:pPr>
            <w:r>
              <w:rPr>
                <w:rFonts w:ascii="Calibri" w:eastAsia="Times New Roman" w:hAnsi="Calibri"/>
                <w:color w:val="000000"/>
              </w:rPr>
              <w:t>0.243 in.</w:t>
            </w:r>
          </w:p>
        </w:tc>
      </w:tr>
      <w:tr w:rsidR="0034255D" w14:paraId="294C3326" w14:textId="77777777" w:rsidTr="00DA3275">
        <w:tc>
          <w:tcPr>
            <w:tcW w:w="738" w:type="dxa"/>
          </w:tcPr>
          <w:p w14:paraId="59293F0D" w14:textId="1F57B047" w:rsidR="0034255D" w:rsidRDefault="0034255D" w:rsidP="00C5623C">
            <w:pPr>
              <w:jc w:val="center"/>
            </w:pPr>
            <w:r>
              <w:t>5</w:t>
            </w:r>
          </w:p>
        </w:tc>
        <w:tc>
          <w:tcPr>
            <w:tcW w:w="2700" w:type="dxa"/>
          </w:tcPr>
          <w:p w14:paraId="1E64B329" w14:textId="73D46E65" w:rsidR="0034255D" w:rsidRDefault="0034255D" w:rsidP="00C5623C">
            <w:pPr>
              <w:jc w:val="center"/>
            </w:pPr>
            <w:r>
              <w:t>0.596 in.</w:t>
            </w:r>
          </w:p>
        </w:tc>
        <w:tc>
          <w:tcPr>
            <w:tcW w:w="2790" w:type="dxa"/>
          </w:tcPr>
          <w:p w14:paraId="1839F2C8" w14:textId="72224512" w:rsidR="0034255D" w:rsidRDefault="0034255D" w:rsidP="00C5623C">
            <w:pPr>
              <w:jc w:val="center"/>
            </w:pPr>
            <w:r>
              <w:t>0.491 in.</w:t>
            </w:r>
          </w:p>
        </w:tc>
        <w:tc>
          <w:tcPr>
            <w:tcW w:w="2610" w:type="dxa"/>
            <w:vAlign w:val="bottom"/>
          </w:tcPr>
          <w:p w14:paraId="02238FB1" w14:textId="5AE252C3" w:rsidR="0034255D" w:rsidRDefault="0034255D" w:rsidP="00C5623C">
            <w:pPr>
              <w:jc w:val="center"/>
            </w:pPr>
            <w:r>
              <w:rPr>
                <w:rFonts w:ascii="Calibri" w:eastAsia="Times New Roman" w:hAnsi="Calibri"/>
                <w:color w:val="000000"/>
              </w:rPr>
              <w:t>0.205 in.</w:t>
            </w:r>
          </w:p>
        </w:tc>
      </w:tr>
      <w:tr w:rsidR="00DA3275" w14:paraId="6CC45C6C" w14:textId="77777777" w:rsidTr="00DA3275">
        <w:tc>
          <w:tcPr>
            <w:tcW w:w="738" w:type="dxa"/>
          </w:tcPr>
          <w:p w14:paraId="6B52F4F9" w14:textId="02125B94" w:rsidR="00DA3275" w:rsidRDefault="00DA3275" w:rsidP="00C5623C">
            <w:pPr>
              <w:jc w:val="center"/>
            </w:pPr>
            <w:r>
              <w:t>6</w:t>
            </w:r>
          </w:p>
        </w:tc>
        <w:tc>
          <w:tcPr>
            <w:tcW w:w="2700" w:type="dxa"/>
          </w:tcPr>
          <w:p w14:paraId="688CDFD4" w14:textId="379C026B" w:rsidR="00DA3275" w:rsidRDefault="00DA3275" w:rsidP="00C5623C">
            <w:pPr>
              <w:jc w:val="center"/>
            </w:pPr>
            <w:r>
              <w:t>0.603 in.</w:t>
            </w:r>
          </w:p>
        </w:tc>
        <w:tc>
          <w:tcPr>
            <w:tcW w:w="2790" w:type="dxa"/>
          </w:tcPr>
          <w:p w14:paraId="7F73AD17" w14:textId="27C0B1C3" w:rsidR="00DA3275" w:rsidRDefault="00DA3275" w:rsidP="00C5623C">
            <w:pPr>
              <w:jc w:val="center"/>
            </w:pPr>
            <w:r>
              <w:t>0.438 in.</w:t>
            </w:r>
          </w:p>
        </w:tc>
        <w:tc>
          <w:tcPr>
            <w:tcW w:w="2610" w:type="dxa"/>
            <w:vAlign w:val="bottom"/>
          </w:tcPr>
          <w:p w14:paraId="13C44CD6" w14:textId="1C419083" w:rsidR="00DA3275" w:rsidRDefault="00DA3275" w:rsidP="00C5623C">
            <w:pPr>
              <w:jc w:val="center"/>
            </w:pPr>
            <w:r>
              <w:rPr>
                <w:rFonts w:ascii="Calibri" w:eastAsia="Times New Roman" w:hAnsi="Calibri"/>
                <w:color w:val="000000"/>
              </w:rPr>
              <w:t>0.165</w:t>
            </w:r>
            <w:r>
              <w:t xml:space="preserve"> in.</w:t>
            </w:r>
          </w:p>
        </w:tc>
      </w:tr>
      <w:tr w:rsidR="00DA3275" w14:paraId="7FA6FC3D" w14:textId="77777777" w:rsidTr="00DA3275">
        <w:tc>
          <w:tcPr>
            <w:tcW w:w="738" w:type="dxa"/>
          </w:tcPr>
          <w:p w14:paraId="441A7B4B" w14:textId="154FF0B2" w:rsidR="00DA3275" w:rsidRDefault="00DA3275" w:rsidP="00C5623C">
            <w:pPr>
              <w:jc w:val="center"/>
            </w:pPr>
            <w:r>
              <w:t>7</w:t>
            </w:r>
          </w:p>
        </w:tc>
        <w:tc>
          <w:tcPr>
            <w:tcW w:w="2700" w:type="dxa"/>
          </w:tcPr>
          <w:p w14:paraId="46F8C0FD" w14:textId="771581BC" w:rsidR="00DA3275" w:rsidRDefault="00DA3275" w:rsidP="00C5623C">
            <w:pPr>
              <w:jc w:val="center"/>
            </w:pPr>
            <w:r>
              <w:t>0.608 in.</w:t>
            </w:r>
          </w:p>
        </w:tc>
        <w:tc>
          <w:tcPr>
            <w:tcW w:w="2790" w:type="dxa"/>
          </w:tcPr>
          <w:p w14:paraId="50109475" w14:textId="267040CF" w:rsidR="00DA3275" w:rsidRDefault="00DA3275" w:rsidP="00C5623C">
            <w:pPr>
              <w:jc w:val="center"/>
            </w:pPr>
            <w:r>
              <w:t>0.577 in.</w:t>
            </w:r>
          </w:p>
        </w:tc>
        <w:tc>
          <w:tcPr>
            <w:tcW w:w="2610" w:type="dxa"/>
            <w:vAlign w:val="bottom"/>
          </w:tcPr>
          <w:p w14:paraId="271C3196" w14:textId="1A51B16E" w:rsidR="00DA3275" w:rsidRDefault="00DA3275" w:rsidP="00C5623C">
            <w:pPr>
              <w:jc w:val="center"/>
            </w:pPr>
            <w:r>
              <w:rPr>
                <w:rFonts w:ascii="Calibri" w:eastAsia="Times New Roman" w:hAnsi="Calibri"/>
                <w:color w:val="000000"/>
              </w:rPr>
              <w:t>0.131</w:t>
            </w:r>
            <w:r>
              <w:t xml:space="preserve"> in.</w:t>
            </w:r>
          </w:p>
        </w:tc>
      </w:tr>
      <w:tr w:rsidR="00DA3275" w14:paraId="2BFA28A8" w14:textId="77777777" w:rsidTr="00DA3275">
        <w:tc>
          <w:tcPr>
            <w:tcW w:w="738" w:type="dxa"/>
          </w:tcPr>
          <w:p w14:paraId="189CFE28" w14:textId="7057C224" w:rsidR="00DA3275" w:rsidRDefault="00DA3275" w:rsidP="00C5623C">
            <w:pPr>
              <w:jc w:val="center"/>
            </w:pPr>
            <w:r>
              <w:t>8</w:t>
            </w:r>
          </w:p>
        </w:tc>
        <w:tc>
          <w:tcPr>
            <w:tcW w:w="2700" w:type="dxa"/>
          </w:tcPr>
          <w:p w14:paraId="59CF117B" w14:textId="0F1EF25A" w:rsidR="00DA3275" w:rsidRDefault="00DA3275" w:rsidP="00C5623C">
            <w:pPr>
              <w:jc w:val="center"/>
            </w:pPr>
            <w:r>
              <w:t>0.610 in.</w:t>
            </w:r>
          </w:p>
        </w:tc>
        <w:tc>
          <w:tcPr>
            <w:tcW w:w="2790" w:type="dxa"/>
          </w:tcPr>
          <w:p w14:paraId="77DE8A6D" w14:textId="3B731D2A" w:rsidR="00DA3275" w:rsidRDefault="00DA3275" w:rsidP="00C5623C">
            <w:pPr>
              <w:jc w:val="center"/>
            </w:pPr>
            <w:r>
              <w:t>0.514 in.</w:t>
            </w:r>
          </w:p>
        </w:tc>
        <w:tc>
          <w:tcPr>
            <w:tcW w:w="2610" w:type="dxa"/>
            <w:vAlign w:val="bottom"/>
          </w:tcPr>
          <w:p w14:paraId="2F716345" w14:textId="4B109982" w:rsidR="00DA3275" w:rsidRDefault="00DA3275" w:rsidP="00C5623C">
            <w:pPr>
              <w:jc w:val="center"/>
            </w:pPr>
            <w:r>
              <w:rPr>
                <w:rFonts w:ascii="Calibri" w:eastAsia="Times New Roman" w:hAnsi="Calibri"/>
                <w:color w:val="000000"/>
              </w:rPr>
              <w:t>0.096</w:t>
            </w:r>
            <w:r>
              <w:t xml:space="preserve"> in.</w:t>
            </w:r>
          </w:p>
        </w:tc>
      </w:tr>
      <w:tr w:rsidR="00DA3275" w14:paraId="62838DB6" w14:textId="77777777" w:rsidTr="00DA3275">
        <w:tc>
          <w:tcPr>
            <w:tcW w:w="738" w:type="dxa"/>
          </w:tcPr>
          <w:p w14:paraId="24EFE3DA" w14:textId="71BFC787" w:rsidR="00DA3275" w:rsidRDefault="00DA3275" w:rsidP="00C5623C">
            <w:pPr>
              <w:jc w:val="center"/>
            </w:pPr>
            <w:r>
              <w:t>9</w:t>
            </w:r>
          </w:p>
        </w:tc>
        <w:tc>
          <w:tcPr>
            <w:tcW w:w="2700" w:type="dxa"/>
          </w:tcPr>
          <w:p w14:paraId="2204EF73" w14:textId="31440D49" w:rsidR="00DA3275" w:rsidRDefault="00DA3275" w:rsidP="00C5623C">
            <w:pPr>
              <w:jc w:val="center"/>
            </w:pPr>
            <w:r>
              <w:t>0.613 in.</w:t>
            </w:r>
          </w:p>
        </w:tc>
        <w:tc>
          <w:tcPr>
            <w:tcW w:w="2790" w:type="dxa"/>
          </w:tcPr>
          <w:p w14:paraId="3262CCAB" w14:textId="03AECF39" w:rsidR="00DA3275" w:rsidRDefault="00DA3275" w:rsidP="00C5623C">
            <w:pPr>
              <w:jc w:val="center"/>
            </w:pPr>
            <w:r>
              <w:t>0.546 in.</w:t>
            </w:r>
          </w:p>
        </w:tc>
        <w:tc>
          <w:tcPr>
            <w:tcW w:w="2610" w:type="dxa"/>
            <w:vAlign w:val="bottom"/>
          </w:tcPr>
          <w:p w14:paraId="13529750" w14:textId="56DDF42E" w:rsidR="00DA3275" w:rsidRDefault="00DA3275" w:rsidP="00C5623C">
            <w:pPr>
              <w:jc w:val="center"/>
            </w:pPr>
            <w:r>
              <w:rPr>
                <w:rFonts w:ascii="Calibri" w:eastAsia="Times New Roman" w:hAnsi="Calibri"/>
                <w:color w:val="000000"/>
              </w:rPr>
              <w:t>0.067</w:t>
            </w:r>
            <w:r>
              <w:t xml:space="preserve"> in.</w:t>
            </w:r>
          </w:p>
        </w:tc>
      </w:tr>
      <w:tr w:rsidR="00DA3275" w14:paraId="49B1114E" w14:textId="77777777" w:rsidTr="00DA3275">
        <w:tc>
          <w:tcPr>
            <w:tcW w:w="738" w:type="dxa"/>
          </w:tcPr>
          <w:p w14:paraId="1D8BE3D5" w14:textId="655667F9" w:rsidR="00DA3275" w:rsidRDefault="00DA3275" w:rsidP="00C5623C">
            <w:pPr>
              <w:jc w:val="center"/>
            </w:pPr>
            <w:r>
              <w:t>10</w:t>
            </w:r>
          </w:p>
        </w:tc>
        <w:tc>
          <w:tcPr>
            <w:tcW w:w="2700" w:type="dxa"/>
          </w:tcPr>
          <w:p w14:paraId="1AB02D9C" w14:textId="1ABE71E7" w:rsidR="00DA3275" w:rsidRDefault="00DA3275" w:rsidP="00C5623C">
            <w:pPr>
              <w:jc w:val="center"/>
            </w:pPr>
            <w:r>
              <w:t>0.610 in.</w:t>
            </w:r>
          </w:p>
        </w:tc>
        <w:tc>
          <w:tcPr>
            <w:tcW w:w="2790" w:type="dxa"/>
          </w:tcPr>
          <w:p w14:paraId="73D27B3B" w14:textId="64506B1D" w:rsidR="00DA3275" w:rsidRDefault="00DA3275" w:rsidP="00C5623C">
            <w:pPr>
              <w:jc w:val="center"/>
            </w:pPr>
            <w:r>
              <w:t>0.566 in.</w:t>
            </w:r>
          </w:p>
        </w:tc>
        <w:tc>
          <w:tcPr>
            <w:tcW w:w="2610" w:type="dxa"/>
            <w:vAlign w:val="bottom"/>
          </w:tcPr>
          <w:p w14:paraId="6CCE8429" w14:textId="1BED6E64" w:rsidR="00DA3275" w:rsidRDefault="00DA3275" w:rsidP="00C5623C">
            <w:pPr>
              <w:jc w:val="center"/>
            </w:pPr>
            <w:r>
              <w:rPr>
                <w:rFonts w:ascii="Calibri" w:eastAsia="Times New Roman" w:hAnsi="Calibri"/>
                <w:color w:val="000000"/>
              </w:rPr>
              <w:t>0.044</w:t>
            </w:r>
            <w:r>
              <w:t xml:space="preserve"> in.</w:t>
            </w:r>
          </w:p>
        </w:tc>
      </w:tr>
      <w:tr w:rsidR="00DA3275" w14:paraId="4F634DBD" w14:textId="77777777" w:rsidTr="00DA3275">
        <w:tc>
          <w:tcPr>
            <w:tcW w:w="738" w:type="dxa"/>
          </w:tcPr>
          <w:p w14:paraId="29D23640" w14:textId="3EDFA4E2" w:rsidR="00DA3275" w:rsidRDefault="00DA3275" w:rsidP="00C5623C">
            <w:pPr>
              <w:jc w:val="center"/>
            </w:pPr>
            <w:r>
              <w:t>11</w:t>
            </w:r>
          </w:p>
        </w:tc>
        <w:tc>
          <w:tcPr>
            <w:tcW w:w="2700" w:type="dxa"/>
          </w:tcPr>
          <w:p w14:paraId="0077FE89" w14:textId="1724703B" w:rsidR="00DA3275" w:rsidRDefault="00DA3275" w:rsidP="00C5623C">
            <w:pPr>
              <w:jc w:val="center"/>
            </w:pPr>
            <w:r>
              <w:t>0.601 in.</w:t>
            </w:r>
          </w:p>
        </w:tc>
        <w:tc>
          <w:tcPr>
            <w:tcW w:w="2790" w:type="dxa"/>
          </w:tcPr>
          <w:p w14:paraId="166C739C" w14:textId="7C2A1438" w:rsidR="00DA3275" w:rsidRDefault="00DA3275" w:rsidP="00C5623C">
            <w:pPr>
              <w:jc w:val="center"/>
            </w:pPr>
            <w:r>
              <w:t>0.579 in.</w:t>
            </w:r>
          </w:p>
        </w:tc>
        <w:tc>
          <w:tcPr>
            <w:tcW w:w="2610" w:type="dxa"/>
            <w:vAlign w:val="bottom"/>
          </w:tcPr>
          <w:p w14:paraId="599BF719" w14:textId="7EB0B875" w:rsidR="00DA3275" w:rsidRDefault="00DA3275" w:rsidP="00C5623C">
            <w:pPr>
              <w:jc w:val="center"/>
            </w:pPr>
            <w:r>
              <w:rPr>
                <w:rFonts w:ascii="Calibri" w:eastAsia="Times New Roman" w:hAnsi="Calibri"/>
                <w:color w:val="000000"/>
              </w:rPr>
              <w:t>0.022</w:t>
            </w:r>
            <w:r>
              <w:t xml:space="preserve"> in.</w:t>
            </w:r>
          </w:p>
        </w:tc>
      </w:tr>
      <w:tr w:rsidR="00DA3275" w14:paraId="2FB5E67B" w14:textId="77777777" w:rsidTr="00DA3275">
        <w:tc>
          <w:tcPr>
            <w:tcW w:w="738" w:type="dxa"/>
          </w:tcPr>
          <w:p w14:paraId="72B5D264" w14:textId="24C53B62" w:rsidR="00DA3275" w:rsidRDefault="00DA3275" w:rsidP="00C5623C">
            <w:pPr>
              <w:jc w:val="center"/>
            </w:pPr>
            <w:r>
              <w:t>12</w:t>
            </w:r>
          </w:p>
        </w:tc>
        <w:tc>
          <w:tcPr>
            <w:tcW w:w="2700" w:type="dxa"/>
          </w:tcPr>
          <w:p w14:paraId="44552F01" w14:textId="6BF23B95" w:rsidR="00DA3275" w:rsidRDefault="00DA3275" w:rsidP="00C5623C">
            <w:pPr>
              <w:jc w:val="center"/>
            </w:pPr>
            <w:r>
              <w:t>0.601 in.</w:t>
            </w:r>
          </w:p>
        </w:tc>
        <w:tc>
          <w:tcPr>
            <w:tcW w:w="2790" w:type="dxa"/>
          </w:tcPr>
          <w:p w14:paraId="12F909C4" w14:textId="75569CA1" w:rsidR="00DA3275" w:rsidRDefault="00DA3275" w:rsidP="00C5623C">
            <w:pPr>
              <w:jc w:val="center"/>
            </w:pPr>
            <w:r>
              <w:t>0.592 in.</w:t>
            </w:r>
          </w:p>
        </w:tc>
        <w:tc>
          <w:tcPr>
            <w:tcW w:w="2610" w:type="dxa"/>
            <w:vAlign w:val="bottom"/>
          </w:tcPr>
          <w:p w14:paraId="76F853DB" w14:textId="5CA1614E" w:rsidR="00DA3275" w:rsidRDefault="00DA3275" w:rsidP="00C5623C">
            <w:pPr>
              <w:jc w:val="center"/>
            </w:pPr>
            <w:r>
              <w:rPr>
                <w:rFonts w:ascii="Calibri" w:eastAsia="Times New Roman" w:hAnsi="Calibri"/>
                <w:color w:val="000000"/>
              </w:rPr>
              <w:t>0.009</w:t>
            </w:r>
            <w:r>
              <w:t xml:space="preserve"> in.</w:t>
            </w:r>
          </w:p>
        </w:tc>
      </w:tr>
    </w:tbl>
    <w:p w14:paraId="68EAE0C9" w14:textId="4F70209F" w:rsidR="00C5623C" w:rsidRDefault="00DA3275" w:rsidP="00114F5A">
      <w:r>
        <w:t>Table 5: Recorded deflections using the dial gage.</w:t>
      </w:r>
    </w:p>
    <w:p w14:paraId="5067DB58" w14:textId="77777777" w:rsidR="00BC1881" w:rsidRDefault="00BC1881" w:rsidP="003B2200"/>
    <w:p w14:paraId="6B171ECA" w14:textId="45531700" w:rsidR="00DA3275" w:rsidRDefault="00DA3275" w:rsidP="003B2200">
      <w:r>
        <w:lastRenderedPageBreak/>
        <w:t>Homework Question – “Plot the theoretical expression of the deflection curve along with the deflections measured using the DCDT and dial gage”</w:t>
      </w:r>
    </w:p>
    <w:p w14:paraId="1FA63B6F" w14:textId="77777777" w:rsidR="00DA3275" w:rsidRDefault="00DA3275" w:rsidP="003B2200"/>
    <w:p w14:paraId="64C44D46" w14:textId="5D9A9984" w:rsidR="00DA3275" w:rsidRDefault="00B0029D" w:rsidP="003B2200">
      <w:r>
        <w:t>Using equation 2 and 3</w:t>
      </w:r>
      <w:r w:rsidR="00A4412E">
        <w:t xml:space="preserve"> to find the theoretical values for each of the gage marks and using deflection values from tables 4 and 5.</w:t>
      </w:r>
    </w:p>
    <w:p w14:paraId="0D70991F" w14:textId="77777777" w:rsidR="00A4412E" w:rsidRDefault="00A4412E" w:rsidP="003B2200"/>
    <w:p w14:paraId="36C4B70E" w14:textId="1BA68BAF" w:rsidR="00245182" w:rsidRDefault="00245182" w:rsidP="003B2200">
      <w:r>
        <w:rPr>
          <w:noProof/>
          <w:lang w:eastAsia="en-US"/>
        </w:rPr>
        <w:drawing>
          <wp:inline distT="0" distB="0" distL="0" distR="0" wp14:anchorId="5F498320" wp14:editId="6E9BB980">
            <wp:extent cx="5486400" cy="2931160"/>
            <wp:effectExtent l="0" t="0" r="2540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p w14:paraId="4742E266" w14:textId="623274A3" w:rsidR="00DA3275" w:rsidRDefault="00245182" w:rsidP="003B2200">
      <w:r>
        <w:t xml:space="preserve">Figure 3: </w:t>
      </w:r>
      <w:r w:rsidR="0034255D">
        <w:t>Measured and theoretical d</w:t>
      </w:r>
      <w:r>
        <w:t xml:space="preserve">eflections </w:t>
      </w:r>
      <w:r w:rsidR="0034255D">
        <w:t>versus the distance from the base of the cantilever beam.</w:t>
      </w:r>
    </w:p>
    <w:p w14:paraId="44B174CB" w14:textId="77777777" w:rsidR="0034255D" w:rsidRDefault="0034255D" w:rsidP="003B2200"/>
    <w:p w14:paraId="66DA78F2" w14:textId="681F2BD6" w:rsidR="0034255D" w:rsidRDefault="0034255D" w:rsidP="003B2200">
      <w:r>
        <w:t>Question 1 – “Estimate the uncertainty in the calculated tip deflection x = L due to uncertainties…”</w:t>
      </w:r>
    </w:p>
    <w:p w14:paraId="0EE1A76F" w14:textId="77777777" w:rsidR="0034255D" w:rsidRDefault="0034255D" w:rsidP="003B2200"/>
    <w:p w14:paraId="01E0F604" w14:textId="18AFBF7C" w:rsidR="0034255D" w:rsidRDefault="00B0029D" w:rsidP="003B2200">
      <w:r>
        <w:t>Using equation 4</w:t>
      </w:r>
      <w:r w:rsidR="006B123C">
        <w:t>, this was</w:t>
      </w:r>
      <w:r w:rsidR="0034255D">
        <w:t xml:space="preserve"> estimated to be </w:t>
      </w:r>
      <w:r w:rsidR="006B123C">
        <w:t xml:space="preserve">12.24% or </w:t>
      </w:r>
      <w:r w:rsidR="006B123C" w:rsidRPr="009025DA">
        <w:t>±</w:t>
      </w:r>
      <w:r w:rsidR="006B123C">
        <w:t xml:space="preserve"> 0.0303 inches if using the theoretical values as a reference.</w:t>
      </w:r>
    </w:p>
    <w:p w14:paraId="469E5D5D" w14:textId="77777777" w:rsidR="006B123C" w:rsidRDefault="006B123C" w:rsidP="003B2200"/>
    <w:p w14:paraId="2F8780D9" w14:textId="052F4186" w:rsidR="006B123C" w:rsidRDefault="006B123C" w:rsidP="003B2200">
      <w:r>
        <w:t>Question 2 – “Should the DCDT and the dial gage give the same results in the beam deflection measurement?”</w:t>
      </w:r>
    </w:p>
    <w:p w14:paraId="00F171F9" w14:textId="77777777" w:rsidR="006B123C" w:rsidRDefault="006B123C" w:rsidP="003B2200"/>
    <w:p w14:paraId="49AE0B17" w14:textId="26C97B0F" w:rsidR="006B123C" w:rsidRDefault="006B123C" w:rsidP="003B2200">
      <w:r>
        <w:t xml:space="preserve">No, there is a force applied by the dial gage, which is seen clearly at the end of the beam in figure 3. This force is also not constant throughout each measurement of the beam, since the gage dial has a spring and force exerted is a function of the axial deflection of the gage and since the tip of the cantilever beam is more sensitive to smaller forces. </w:t>
      </w:r>
    </w:p>
    <w:p w14:paraId="1A82A7F6" w14:textId="77777777" w:rsidR="006B123C" w:rsidRDefault="006B123C" w:rsidP="003B2200"/>
    <w:p w14:paraId="2172385C" w14:textId="06CC0B20" w:rsidR="006B123C" w:rsidRDefault="006B123C" w:rsidP="003B2200">
      <w:r>
        <w:t>Question 3 – “Why was it desirable to preload the dial gage before setting the zero point?”</w:t>
      </w:r>
    </w:p>
    <w:p w14:paraId="5CD38930" w14:textId="77777777" w:rsidR="006B123C" w:rsidRDefault="006B123C" w:rsidP="003B2200"/>
    <w:p w14:paraId="3A42E9FA" w14:textId="4C33419D" w:rsidR="006B123C" w:rsidRDefault="006B123C" w:rsidP="003B2200">
      <w:r>
        <w:t xml:space="preserve">Preloading the dial gage </w:t>
      </w:r>
      <w:r w:rsidR="007D1E96">
        <w:t>before setting the zero point was used</w:t>
      </w:r>
      <w:r>
        <w:t xml:space="preserve"> for several reasons</w:t>
      </w:r>
      <w:r w:rsidR="007D1E96">
        <w:t xml:space="preserve">. First, The beam is deflecting in a downward motion, so the dial needed to have axial movement in the downward direction. Second, the dial gage is more accurate when preloading, so there is not as much variance from vibrations and other movement. Third, the dial was used, and in a sense calibrated, for use under a preload condition in the previous section. </w:t>
      </w:r>
    </w:p>
    <w:p w14:paraId="5FB65810" w14:textId="77777777" w:rsidR="00642692" w:rsidRDefault="00642692" w:rsidP="003B2200">
      <w:pPr>
        <w:rPr>
          <w:b/>
        </w:rPr>
      </w:pPr>
    </w:p>
    <w:p w14:paraId="0836882C" w14:textId="742218AE" w:rsidR="007D1E96" w:rsidRDefault="007D1E96" w:rsidP="003B2200">
      <w:r>
        <w:t>Question 4 – “Does the constant weight of the core of the DCDT cause any error in the beam deflection measurement?”</w:t>
      </w:r>
    </w:p>
    <w:p w14:paraId="5B19BCCD" w14:textId="77777777" w:rsidR="007D1E96" w:rsidRDefault="007D1E96" w:rsidP="003B2200"/>
    <w:p w14:paraId="056CEC67" w14:textId="3EB5DC6C" w:rsidR="007D1E96" w:rsidRPr="007D1E96" w:rsidRDefault="007D1E96" w:rsidP="003B2200">
      <w:r>
        <w:t xml:space="preserve">This does give a constant skew of measurements, but not as much as the dial gage. Since the constant weight is not a function of axial movement. </w:t>
      </w:r>
    </w:p>
    <w:p w14:paraId="6569001F" w14:textId="77777777" w:rsidR="007D1E96" w:rsidRDefault="007D1E96" w:rsidP="003B2200">
      <w:pPr>
        <w:rPr>
          <w:b/>
        </w:rPr>
      </w:pPr>
    </w:p>
    <w:p w14:paraId="17EFF9E9" w14:textId="77777777" w:rsidR="00736DE0" w:rsidRDefault="00736DE0" w:rsidP="003B2200">
      <w:pPr>
        <w:rPr>
          <w:b/>
        </w:rPr>
      </w:pPr>
    </w:p>
    <w:p w14:paraId="6A95C6CF" w14:textId="1617FD6F" w:rsidR="00467751" w:rsidRDefault="00467751" w:rsidP="003B2200">
      <w:pPr>
        <w:rPr>
          <w:b/>
          <w:color w:val="FF0000"/>
        </w:rPr>
      </w:pPr>
      <w:r>
        <w:rPr>
          <w:b/>
        </w:rPr>
        <w:t>CONCLUSIONS</w:t>
      </w:r>
      <w:r w:rsidR="00DE6DDB">
        <w:rPr>
          <w:b/>
        </w:rPr>
        <w:t xml:space="preserve"> </w:t>
      </w:r>
    </w:p>
    <w:p w14:paraId="58A62BE2" w14:textId="77777777" w:rsidR="0029566A" w:rsidRDefault="0029566A" w:rsidP="0029566A">
      <w:pPr>
        <w:jc w:val="both"/>
      </w:pPr>
    </w:p>
    <w:p w14:paraId="4B7B1FD4" w14:textId="6C420D75" w:rsidR="0029566A" w:rsidRDefault="0029566A" w:rsidP="0029566A">
      <w:pPr>
        <w:jc w:val="both"/>
      </w:pPr>
      <w:r>
        <w:t>In conclusion, the lab was used t</w:t>
      </w:r>
      <w:r w:rsidR="0021480D">
        <w:t>o get students com</w:t>
      </w:r>
      <w:r>
        <w:t xml:space="preserve">fortable in measuring the length and displacement using a dial gage and DCDT Transducer. The students ended up </w:t>
      </w:r>
      <w:r w:rsidR="00C65B29">
        <w:t>calibrating the transducers and getting results very close to the theoretical values. During this procedure, the students also learned where the linear ranges of the instruments were. In particular, the cantilever beam deflections were predicted well and were within the measurement er</w:t>
      </w:r>
      <w:r w:rsidR="0021480D">
        <w:t>ror range of 12.24%. Although, t</w:t>
      </w:r>
      <w:r w:rsidR="00C65B29">
        <w:t xml:space="preserve">he beam measurement experienced nonlinearity with the dial gage near the end, which is caused by the apparatus applying force </w:t>
      </w:r>
      <w:r w:rsidR="0021480D">
        <w:t>to the beam as well</w:t>
      </w:r>
      <w:r w:rsidR="00C65B29">
        <w:t>. Overall, the results were close to the theoretical values with relatively small errors, mostly constant from the measurement of the beam.</w:t>
      </w: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77777777"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Pr="00466E05">
        <w:rPr>
          <w:rFonts w:eastAsia="Times New Roman"/>
          <w:i/>
          <w:iCs/>
          <w:color w:val="000000"/>
          <w:shd w:val="clear" w:color="auto" w:fill="FFFFFF"/>
          <w:lang w:eastAsia="en-US"/>
        </w:rPr>
        <w:t>Lab #1: Introduction to Electronic Instrumentation</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21480D" w:rsidRDefault="0021480D">
      <w:r>
        <w:separator/>
      </w:r>
    </w:p>
  </w:endnote>
  <w:endnote w:type="continuationSeparator" w:id="0">
    <w:p w14:paraId="6C3A54F2" w14:textId="77777777" w:rsidR="0021480D" w:rsidRDefault="0021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21480D" w:rsidRDefault="0021480D"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06E0">
      <w:rPr>
        <w:rStyle w:val="PageNumber"/>
        <w:noProof/>
      </w:rPr>
      <w:t>7</w:t>
    </w:r>
    <w:r>
      <w:rPr>
        <w:rStyle w:val="PageNumber"/>
      </w:rPr>
      <w:fldChar w:fldCharType="end"/>
    </w:r>
  </w:p>
  <w:p w14:paraId="0F0FDF47" w14:textId="77777777" w:rsidR="0021480D" w:rsidRDefault="0021480D"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21480D" w:rsidRDefault="0021480D">
      <w:r>
        <w:separator/>
      </w:r>
    </w:p>
  </w:footnote>
  <w:footnote w:type="continuationSeparator" w:id="0">
    <w:p w14:paraId="20D8BE8C" w14:textId="77777777" w:rsidR="0021480D" w:rsidRDefault="002148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21480D" w:rsidRPr="00C167DD" w:rsidRDefault="0021480D"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0AEB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62EFD"/>
    <w:rsid w:val="0006321B"/>
    <w:rsid w:val="00064C0D"/>
    <w:rsid w:val="0006609C"/>
    <w:rsid w:val="00077E22"/>
    <w:rsid w:val="00091FBB"/>
    <w:rsid w:val="000A546B"/>
    <w:rsid w:val="000A70EC"/>
    <w:rsid w:val="000B78EA"/>
    <w:rsid w:val="000C1B17"/>
    <w:rsid w:val="000D1A9E"/>
    <w:rsid w:val="000F31C7"/>
    <w:rsid w:val="000F6866"/>
    <w:rsid w:val="0010399D"/>
    <w:rsid w:val="00114F5A"/>
    <w:rsid w:val="00160B92"/>
    <w:rsid w:val="00161681"/>
    <w:rsid w:val="001960A6"/>
    <w:rsid w:val="001A3638"/>
    <w:rsid w:val="001C20D3"/>
    <w:rsid w:val="001E57AB"/>
    <w:rsid w:val="001F2A76"/>
    <w:rsid w:val="0021480D"/>
    <w:rsid w:val="00220A1B"/>
    <w:rsid w:val="00235111"/>
    <w:rsid w:val="00245182"/>
    <w:rsid w:val="002513FA"/>
    <w:rsid w:val="00262B36"/>
    <w:rsid w:val="002669DE"/>
    <w:rsid w:val="00275F22"/>
    <w:rsid w:val="002922CE"/>
    <w:rsid w:val="0029566A"/>
    <w:rsid w:val="00296FA3"/>
    <w:rsid w:val="00297CA8"/>
    <w:rsid w:val="002B2C90"/>
    <w:rsid w:val="002B6FC3"/>
    <w:rsid w:val="003016F5"/>
    <w:rsid w:val="00310DD2"/>
    <w:rsid w:val="00313522"/>
    <w:rsid w:val="0034255D"/>
    <w:rsid w:val="00356DFD"/>
    <w:rsid w:val="00377696"/>
    <w:rsid w:val="003B2200"/>
    <w:rsid w:val="003D3A6E"/>
    <w:rsid w:val="003D5B90"/>
    <w:rsid w:val="003E0904"/>
    <w:rsid w:val="003F31D7"/>
    <w:rsid w:val="004264AC"/>
    <w:rsid w:val="00465767"/>
    <w:rsid w:val="00466E05"/>
    <w:rsid w:val="00467751"/>
    <w:rsid w:val="004738E6"/>
    <w:rsid w:val="00482C34"/>
    <w:rsid w:val="00490A79"/>
    <w:rsid w:val="00491F27"/>
    <w:rsid w:val="004A159B"/>
    <w:rsid w:val="004A2EFE"/>
    <w:rsid w:val="004B6DEA"/>
    <w:rsid w:val="004C53C6"/>
    <w:rsid w:val="004C7C89"/>
    <w:rsid w:val="004E0A10"/>
    <w:rsid w:val="004F06E0"/>
    <w:rsid w:val="004F49DD"/>
    <w:rsid w:val="00505752"/>
    <w:rsid w:val="005232EC"/>
    <w:rsid w:val="005423A8"/>
    <w:rsid w:val="0055352B"/>
    <w:rsid w:val="00593226"/>
    <w:rsid w:val="005B7587"/>
    <w:rsid w:val="005C1614"/>
    <w:rsid w:val="005E709C"/>
    <w:rsid w:val="00603824"/>
    <w:rsid w:val="006046D5"/>
    <w:rsid w:val="006230E7"/>
    <w:rsid w:val="006271EC"/>
    <w:rsid w:val="00632B41"/>
    <w:rsid w:val="00637557"/>
    <w:rsid w:val="00642692"/>
    <w:rsid w:val="006531D7"/>
    <w:rsid w:val="00663149"/>
    <w:rsid w:val="00663660"/>
    <w:rsid w:val="00677418"/>
    <w:rsid w:val="00684A4B"/>
    <w:rsid w:val="006911FB"/>
    <w:rsid w:val="006B123C"/>
    <w:rsid w:val="006C02A1"/>
    <w:rsid w:val="006D3632"/>
    <w:rsid w:val="006E7C90"/>
    <w:rsid w:val="00703BF9"/>
    <w:rsid w:val="00736DE0"/>
    <w:rsid w:val="00741D21"/>
    <w:rsid w:val="0076608A"/>
    <w:rsid w:val="00773743"/>
    <w:rsid w:val="00781573"/>
    <w:rsid w:val="00793C62"/>
    <w:rsid w:val="007962A9"/>
    <w:rsid w:val="007A70D5"/>
    <w:rsid w:val="007C3F19"/>
    <w:rsid w:val="007D1E96"/>
    <w:rsid w:val="007F2DC4"/>
    <w:rsid w:val="007F68AE"/>
    <w:rsid w:val="0081284F"/>
    <w:rsid w:val="0082643C"/>
    <w:rsid w:val="00835CF3"/>
    <w:rsid w:val="008553F5"/>
    <w:rsid w:val="00891107"/>
    <w:rsid w:val="008C5C32"/>
    <w:rsid w:val="008D61C9"/>
    <w:rsid w:val="008E54C5"/>
    <w:rsid w:val="008E6939"/>
    <w:rsid w:val="009025DA"/>
    <w:rsid w:val="00915AF5"/>
    <w:rsid w:val="00926C73"/>
    <w:rsid w:val="00950AF3"/>
    <w:rsid w:val="009515AE"/>
    <w:rsid w:val="00951F63"/>
    <w:rsid w:val="00960609"/>
    <w:rsid w:val="00974B63"/>
    <w:rsid w:val="00975F3E"/>
    <w:rsid w:val="00991ED4"/>
    <w:rsid w:val="00995540"/>
    <w:rsid w:val="009A5FE7"/>
    <w:rsid w:val="009A7297"/>
    <w:rsid w:val="009F7B75"/>
    <w:rsid w:val="00A00B13"/>
    <w:rsid w:val="00A1220B"/>
    <w:rsid w:val="00A17D77"/>
    <w:rsid w:val="00A43110"/>
    <w:rsid w:val="00A4412E"/>
    <w:rsid w:val="00A52816"/>
    <w:rsid w:val="00A6229F"/>
    <w:rsid w:val="00A70A41"/>
    <w:rsid w:val="00A7556D"/>
    <w:rsid w:val="00A81CD7"/>
    <w:rsid w:val="00A845BA"/>
    <w:rsid w:val="00A87A4A"/>
    <w:rsid w:val="00A928B2"/>
    <w:rsid w:val="00A97AE7"/>
    <w:rsid w:val="00AC0B49"/>
    <w:rsid w:val="00AD5945"/>
    <w:rsid w:val="00AE3296"/>
    <w:rsid w:val="00AF7CED"/>
    <w:rsid w:val="00B0029D"/>
    <w:rsid w:val="00B15992"/>
    <w:rsid w:val="00B160A0"/>
    <w:rsid w:val="00B21BB6"/>
    <w:rsid w:val="00B23505"/>
    <w:rsid w:val="00B357AC"/>
    <w:rsid w:val="00B4767A"/>
    <w:rsid w:val="00B51495"/>
    <w:rsid w:val="00B65572"/>
    <w:rsid w:val="00BC1881"/>
    <w:rsid w:val="00BC215E"/>
    <w:rsid w:val="00BC4510"/>
    <w:rsid w:val="00BE011F"/>
    <w:rsid w:val="00BE0537"/>
    <w:rsid w:val="00C05833"/>
    <w:rsid w:val="00C167DD"/>
    <w:rsid w:val="00C31086"/>
    <w:rsid w:val="00C5623C"/>
    <w:rsid w:val="00C651C4"/>
    <w:rsid w:val="00C65B29"/>
    <w:rsid w:val="00C86AE0"/>
    <w:rsid w:val="00C90C4D"/>
    <w:rsid w:val="00CA02C7"/>
    <w:rsid w:val="00CA6613"/>
    <w:rsid w:val="00CB57B4"/>
    <w:rsid w:val="00CC54D8"/>
    <w:rsid w:val="00CC5F5F"/>
    <w:rsid w:val="00CE11A3"/>
    <w:rsid w:val="00CF3449"/>
    <w:rsid w:val="00D15D77"/>
    <w:rsid w:val="00D3546E"/>
    <w:rsid w:val="00D46AB0"/>
    <w:rsid w:val="00D55A94"/>
    <w:rsid w:val="00D752CD"/>
    <w:rsid w:val="00D835BA"/>
    <w:rsid w:val="00D90DF0"/>
    <w:rsid w:val="00D942B4"/>
    <w:rsid w:val="00DA3275"/>
    <w:rsid w:val="00DA6A68"/>
    <w:rsid w:val="00DC4378"/>
    <w:rsid w:val="00DD21D2"/>
    <w:rsid w:val="00DE6DDB"/>
    <w:rsid w:val="00DF2F81"/>
    <w:rsid w:val="00DF5EB9"/>
    <w:rsid w:val="00E013EE"/>
    <w:rsid w:val="00E1133C"/>
    <w:rsid w:val="00E31BC3"/>
    <w:rsid w:val="00E32B1E"/>
    <w:rsid w:val="00E45A66"/>
    <w:rsid w:val="00E532BB"/>
    <w:rsid w:val="00EA143C"/>
    <w:rsid w:val="00EB6C88"/>
    <w:rsid w:val="00F001B8"/>
    <w:rsid w:val="00F0495F"/>
    <w:rsid w:val="00F07BDC"/>
    <w:rsid w:val="00F91E16"/>
    <w:rsid w:val="00F945F2"/>
    <w:rsid w:val="00FA2735"/>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v>Dial Reading First</c:v>
          </c:tx>
          <c:spPr>
            <a:ln w="47625">
              <a:noFill/>
            </a:ln>
          </c:spPr>
          <c:marker>
            <c:symbol val="x"/>
            <c:size val="5"/>
            <c:spPr>
              <a:noFill/>
              <a:ln>
                <a:solidFill>
                  <a:schemeClr val="tx1"/>
                </a:solidFill>
              </a:ln>
            </c:spPr>
          </c:marker>
          <c:xVal>
            <c:numRef>
              <c:f>Sheet1!$A$1:$A$9</c:f>
              <c:numCache>
                <c:formatCode>General</c:formatCode>
                <c:ptCount val="9"/>
                <c:pt idx="0">
                  <c:v>0.0</c:v>
                </c:pt>
                <c:pt idx="1">
                  <c:v>0.0625</c:v>
                </c:pt>
                <c:pt idx="2">
                  <c:v>0.125</c:v>
                </c:pt>
                <c:pt idx="3">
                  <c:v>0.1875</c:v>
                </c:pt>
                <c:pt idx="4">
                  <c:v>0.25</c:v>
                </c:pt>
                <c:pt idx="5">
                  <c:v>0.375</c:v>
                </c:pt>
                <c:pt idx="6">
                  <c:v>0.5</c:v>
                </c:pt>
                <c:pt idx="7">
                  <c:v>0.625</c:v>
                </c:pt>
                <c:pt idx="8">
                  <c:v>0.75</c:v>
                </c:pt>
              </c:numCache>
            </c:numRef>
          </c:xVal>
          <c:yVal>
            <c:numRef>
              <c:f>Sheet1!$B$1:$B$9</c:f>
              <c:numCache>
                <c:formatCode>General</c:formatCode>
                <c:ptCount val="9"/>
                <c:pt idx="0">
                  <c:v>0.11</c:v>
                </c:pt>
                <c:pt idx="1">
                  <c:v>0.173</c:v>
                </c:pt>
                <c:pt idx="2">
                  <c:v>0.235</c:v>
                </c:pt>
                <c:pt idx="3">
                  <c:v>0.298</c:v>
                </c:pt>
                <c:pt idx="4">
                  <c:v>0.361</c:v>
                </c:pt>
                <c:pt idx="5">
                  <c:v>0.487</c:v>
                </c:pt>
                <c:pt idx="6">
                  <c:v>0.612</c:v>
                </c:pt>
                <c:pt idx="7">
                  <c:v>0.737</c:v>
                </c:pt>
                <c:pt idx="8">
                  <c:v>0.862</c:v>
                </c:pt>
              </c:numCache>
            </c:numRef>
          </c:yVal>
          <c:smooth val="0"/>
        </c:ser>
        <c:ser>
          <c:idx val="1"/>
          <c:order val="1"/>
          <c:tx>
            <c:v>Dial Reading Second</c:v>
          </c:tx>
          <c:spPr>
            <a:ln w="47625">
              <a:noFill/>
            </a:ln>
          </c:spPr>
          <c:marker>
            <c:symbol val="circle"/>
            <c:size val="5"/>
            <c:spPr>
              <a:solidFill>
                <a:schemeClr val="tx1"/>
              </a:solidFill>
              <a:ln>
                <a:noFill/>
              </a:ln>
            </c:spPr>
          </c:marker>
          <c:xVal>
            <c:numRef>
              <c:f>Sheet1!$A$1:$A$9</c:f>
              <c:numCache>
                <c:formatCode>General</c:formatCode>
                <c:ptCount val="9"/>
                <c:pt idx="0">
                  <c:v>0.0</c:v>
                </c:pt>
                <c:pt idx="1">
                  <c:v>0.0625</c:v>
                </c:pt>
                <c:pt idx="2">
                  <c:v>0.125</c:v>
                </c:pt>
                <c:pt idx="3">
                  <c:v>0.1875</c:v>
                </c:pt>
                <c:pt idx="4">
                  <c:v>0.25</c:v>
                </c:pt>
                <c:pt idx="5">
                  <c:v>0.375</c:v>
                </c:pt>
                <c:pt idx="6">
                  <c:v>0.5</c:v>
                </c:pt>
                <c:pt idx="7">
                  <c:v>0.625</c:v>
                </c:pt>
                <c:pt idx="8">
                  <c:v>0.75</c:v>
                </c:pt>
              </c:numCache>
            </c:numRef>
          </c:xVal>
          <c:yVal>
            <c:numRef>
              <c:f>Sheet1!$C$1:$C$9</c:f>
              <c:numCache>
                <c:formatCode>General</c:formatCode>
                <c:ptCount val="9"/>
                <c:pt idx="0">
                  <c:v>0.112</c:v>
                </c:pt>
                <c:pt idx="1">
                  <c:v>0.175</c:v>
                </c:pt>
                <c:pt idx="2">
                  <c:v>0.237</c:v>
                </c:pt>
                <c:pt idx="3">
                  <c:v>0.3</c:v>
                </c:pt>
                <c:pt idx="4">
                  <c:v>0.362</c:v>
                </c:pt>
                <c:pt idx="5">
                  <c:v>0.489</c:v>
                </c:pt>
                <c:pt idx="6">
                  <c:v>0.612</c:v>
                </c:pt>
                <c:pt idx="7">
                  <c:v>0.737</c:v>
                </c:pt>
                <c:pt idx="8">
                  <c:v>0.862</c:v>
                </c:pt>
              </c:numCache>
            </c:numRef>
          </c:yVal>
          <c:smooth val="0"/>
        </c:ser>
        <c:dLbls>
          <c:showLegendKey val="0"/>
          <c:showVal val="0"/>
          <c:showCatName val="0"/>
          <c:showSerName val="0"/>
          <c:showPercent val="0"/>
          <c:showBubbleSize val="0"/>
        </c:dLbls>
        <c:axId val="2117137320"/>
        <c:axId val="-2141220232"/>
      </c:scatterChart>
      <c:valAx>
        <c:axId val="2117137320"/>
        <c:scaling>
          <c:orientation val="minMax"/>
          <c:max val="0.75"/>
          <c:min val="0.0"/>
        </c:scaling>
        <c:delete val="0"/>
        <c:axPos val="b"/>
        <c:majorGridlines/>
        <c:title>
          <c:tx>
            <c:rich>
              <a:bodyPr/>
              <a:lstStyle/>
              <a:p>
                <a:pPr>
                  <a:defRPr/>
                </a:pPr>
                <a:r>
                  <a:rPr lang="en-US"/>
                  <a:t>Gage</a:t>
                </a:r>
                <a:r>
                  <a:rPr lang="en-US" baseline="0"/>
                  <a:t> Block Thickness (in.)</a:t>
                </a:r>
                <a:endParaRPr lang="en-US"/>
              </a:p>
            </c:rich>
          </c:tx>
          <c:layout/>
          <c:overlay val="0"/>
        </c:title>
        <c:numFmt formatCode="General" sourceLinked="1"/>
        <c:majorTickMark val="out"/>
        <c:minorTickMark val="none"/>
        <c:tickLblPos val="nextTo"/>
        <c:crossAx val="-2141220232"/>
        <c:crosses val="autoZero"/>
        <c:crossBetween val="midCat"/>
      </c:valAx>
      <c:valAx>
        <c:axId val="-2141220232"/>
        <c:scaling>
          <c:orientation val="minMax"/>
          <c:max val="0.9"/>
          <c:min val="0.1"/>
        </c:scaling>
        <c:delete val="0"/>
        <c:axPos val="l"/>
        <c:majorGridlines/>
        <c:title>
          <c:tx>
            <c:rich>
              <a:bodyPr rot="-5400000" vert="horz"/>
              <a:lstStyle/>
              <a:p>
                <a:pPr>
                  <a:defRPr/>
                </a:pPr>
                <a:r>
                  <a:rPr lang="en-US"/>
                  <a:t>Dial Indicator Reading (in.)</a:t>
                </a:r>
              </a:p>
            </c:rich>
          </c:tx>
          <c:layout/>
          <c:overlay val="0"/>
        </c:title>
        <c:numFmt formatCode="General" sourceLinked="1"/>
        <c:majorTickMark val="out"/>
        <c:minorTickMark val="none"/>
        <c:tickLblPos val="nextTo"/>
        <c:crossAx val="2117137320"/>
        <c:crosses val="autoZero"/>
        <c:crossBetween val="midCat"/>
      </c:valAx>
    </c:plotArea>
    <c:legend>
      <c:legendPos val="r"/>
      <c:layout>
        <c:manualLayout>
          <c:xMode val="edge"/>
          <c:yMode val="edge"/>
          <c:x val="0.706311242344707"/>
          <c:y val="0.646651420549426"/>
          <c:w val="0.238240923009624"/>
          <c:h val="0.158464425411956"/>
        </c:manualLayout>
      </c:layout>
      <c:overlay val="1"/>
      <c:spPr>
        <a:solidFill>
          <a:schemeClr val="bg1"/>
        </a:solidFill>
        <a:ln>
          <a:solidFill>
            <a:schemeClr val="tx1"/>
          </a:solid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v>5V DCDT</c:v>
          </c:tx>
          <c:spPr>
            <a:ln w="47625">
              <a:noFill/>
            </a:ln>
          </c:spPr>
          <c:marker>
            <c:symbol val="diamond"/>
            <c:size val="7"/>
            <c:spPr>
              <a:solidFill>
                <a:schemeClr val="tx1"/>
              </a:solidFill>
            </c:spPr>
          </c:marker>
          <c:xVal>
            <c:numRef>
              <c:f>Sheet1!$A$78:$A$90</c:f>
              <c:numCache>
                <c:formatCode>General</c:formatCode>
                <c:ptCount val="13"/>
                <c:pt idx="0">
                  <c:v>0.0</c:v>
                </c:pt>
                <c:pt idx="1">
                  <c:v>0.0625</c:v>
                </c:pt>
                <c:pt idx="2">
                  <c:v>0.125</c:v>
                </c:pt>
                <c:pt idx="3">
                  <c:v>0.1875</c:v>
                </c:pt>
                <c:pt idx="4">
                  <c:v>0.25</c:v>
                </c:pt>
                <c:pt idx="5">
                  <c:v>0.375</c:v>
                </c:pt>
                <c:pt idx="6">
                  <c:v>0.5</c:v>
                </c:pt>
                <c:pt idx="7">
                  <c:v>0.625</c:v>
                </c:pt>
                <c:pt idx="8">
                  <c:v>0.75</c:v>
                </c:pt>
                <c:pt idx="9">
                  <c:v>0.875</c:v>
                </c:pt>
                <c:pt idx="10">
                  <c:v>1.0</c:v>
                </c:pt>
                <c:pt idx="11">
                  <c:v>1.25</c:v>
                </c:pt>
                <c:pt idx="12">
                  <c:v>1.5</c:v>
                </c:pt>
              </c:numCache>
            </c:numRef>
          </c:xVal>
          <c:yVal>
            <c:numRef>
              <c:f>Sheet1!$B$78:$B$90</c:f>
              <c:numCache>
                <c:formatCode>General</c:formatCode>
                <c:ptCount val="13"/>
                <c:pt idx="0">
                  <c:v>0.008</c:v>
                </c:pt>
                <c:pt idx="1">
                  <c:v>0.2796</c:v>
                </c:pt>
                <c:pt idx="2">
                  <c:v>0.5522</c:v>
                </c:pt>
                <c:pt idx="3">
                  <c:v>0.8238</c:v>
                </c:pt>
                <c:pt idx="4">
                  <c:v>1.0881</c:v>
                </c:pt>
                <c:pt idx="5">
                  <c:v>1.6321</c:v>
                </c:pt>
                <c:pt idx="6">
                  <c:v>2.1751</c:v>
                </c:pt>
                <c:pt idx="7">
                  <c:v>2.7114</c:v>
                </c:pt>
                <c:pt idx="8">
                  <c:v>3.2536</c:v>
                </c:pt>
                <c:pt idx="9">
                  <c:v>3.7894</c:v>
                </c:pt>
                <c:pt idx="10">
                  <c:v>4.317899999999999</c:v>
                </c:pt>
                <c:pt idx="11">
                  <c:v>5.053</c:v>
                </c:pt>
                <c:pt idx="12">
                  <c:v>5.239</c:v>
                </c:pt>
              </c:numCache>
            </c:numRef>
          </c:yVal>
          <c:smooth val="0"/>
        </c:ser>
        <c:ser>
          <c:idx val="1"/>
          <c:order val="1"/>
          <c:tx>
            <c:v>6V DCDT</c:v>
          </c:tx>
          <c:spPr>
            <a:ln w="47625">
              <a:noFill/>
            </a:ln>
          </c:spPr>
          <c:marker>
            <c:symbol val="square"/>
            <c:size val="7"/>
            <c:spPr>
              <a:solidFill>
                <a:schemeClr val="tx1"/>
              </a:solidFill>
            </c:spPr>
          </c:marker>
          <c:xVal>
            <c:numRef>
              <c:f>Sheet1!$A$78:$A$90</c:f>
              <c:numCache>
                <c:formatCode>General</c:formatCode>
                <c:ptCount val="13"/>
                <c:pt idx="0">
                  <c:v>0.0</c:v>
                </c:pt>
                <c:pt idx="1">
                  <c:v>0.0625</c:v>
                </c:pt>
                <c:pt idx="2">
                  <c:v>0.125</c:v>
                </c:pt>
                <c:pt idx="3">
                  <c:v>0.1875</c:v>
                </c:pt>
                <c:pt idx="4">
                  <c:v>0.25</c:v>
                </c:pt>
                <c:pt idx="5">
                  <c:v>0.375</c:v>
                </c:pt>
                <c:pt idx="6">
                  <c:v>0.5</c:v>
                </c:pt>
                <c:pt idx="7">
                  <c:v>0.625</c:v>
                </c:pt>
                <c:pt idx="8">
                  <c:v>0.75</c:v>
                </c:pt>
                <c:pt idx="9">
                  <c:v>0.875</c:v>
                </c:pt>
                <c:pt idx="10">
                  <c:v>1.0</c:v>
                </c:pt>
                <c:pt idx="11">
                  <c:v>1.25</c:v>
                </c:pt>
                <c:pt idx="12">
                  <c:v>1.5</c:v>
                </c:pt>
              </c:numCache>
            </c:numRef>
          </c:xVal>
          <c:yVal>
            <c:numRef>
              <c:f>Sheet1!$C$78:$C$90</c:f>
              <c:numCache>
                <c:formatCode>General</c:formatCode>
                <c:ptCount val="13"/>
                <c:pt idx="0">
                  <c:v>-0.0011</c:v>
                </c:pt>
                <c:pt idx="1">
                  <c:v>0.3147</c:v>
                </c:pt>
                <c:pt idx="2">
                  <c:v>0.6311</c:v>
                </c:pt>
                <c:pt idx="3">
                  <c:v>0.9447</c:v>
                </c:pt>
                <c:pt idx="4">
                  <c:v>1.2621</c:v>
                </c:pt>
                <c:pt idx="5">
                  <c:v>1.8973</c:v>
                </c:pt>
                <c:pt idx="6">
                  <c:v>2.532</c:v>
                </c:pt>
                <c:pt idx="7">
                  <c:v>3.1736</c:v>
                </c:pt>
                <c:pt idx="8">
                  <c:v>3.7963</c:v>
                </c:pt>
                <c:pt idx="9">
                  <c:v>4.438</c:v>
                </c:pt>
                <c:pt idx="10">
                  <c:v>5.076</c:v>
                </c:pt>
                <c:pt idx="11">
                  <c:v>6.036</c:v>
                </c:pt>
                <c:pt idx="12">
                  <c:v>6.498</c:v>
                </c:pt>
              </c:numCache>
            </c:numRef>
          </c:yVal>
          <c:smooth val="0"/>
        </c:ser>
        <c:ser>
          <c:idx val="2"/>
          <c:order val="2"/>
          <c:tx>
            <c:v>7V DCDT</c:v>
          </c:tx>
          <c:spPr>
            <a:ln w="47625">
              <a:noFill/>
            </a:ln>
          </c:spPr>
          <c:marker>
            <c:symbol val="triangle"/>
            <c:size val="7"/>
            <c:spPr>
              <a:solidFill>
                <a:schemeClr val="tx1"/>
              </a:solidFill>
            </c:spPr>
          </c:marker>
          <c:trendline>
            <c:name>7V Trendline</c:name>
            <c:trendlineType val="linear"/>
            <c:intercept val="0.0"/>
            <c:dispRSqr val="0"/>
            <c:dispEq val="0"/>
          </c:trendline>
          <c:xVal>
            <c:numRef>
              <c:f>Sheet1!$A$78:$A$90</c:f>
              <c:numCache>
                <c:formatCode>General</c:formatCode>
                <c:ptCount val="13"/>
                <c:pt idx="0">
                  <c:v>0.0</c:v>
                </c:pt>
                <c:pt idx="1">
                  <c:v>0.0625</c:v>
                </c:pt>
                <c:pt idx="2">
                  <c:v>0.125</c:v>
                </c:pt>
                <c:pt idx="3">
                  <c:v>0.1875</c:v>
                </c:pt>
                <c:pt idx="4">
                  <c:v>0.25</c:v>
                </c:pt>
                <c:pt idx="5">
                  <c:v>0.375</c:v>
                </c:pt>
                <c:pt idx="6">
                  <c:v>0.5</c:v>
                </c:pt>
                <c:pt idx="7">
                  <c:v>0.625</c:v>
                </c:pt>
                <c:pt idx="8">
                  <c:v>0.75</c:v>
                </c:pt>
                <c:pt idx="9">
                  <c:v>0.875</c:v>
                </c:pt>
                <c:pt idx="10">
                  <c:v>1.0</c:v>
                </c:pt>
                <c:pt idx="11">
                  <c:v>1.25</c:v>
                </c:pt>
                <c:pt idx="12">
                  <c:v>1.5</c:v>
                </c:pt>
              </c:numCache>
            </c:numRef>
          </c:xVal>
          <c:yVal>
            <c:numRef>
              <c:f>Sheet1!$D$78:$D$88</c:f>
              <c:numCache>
                <c:formatCode>General</c:formatCode>
                <c:ptCount val="11"/>
                <c:pt idx="0">
                  <c:v>0.0013</c:v>
                </c:pt>
                <c:pt idx="4">
                  <c:v>1.4439</c:v>
                </c:pt>
                <c:pt idx="6">
                  <c:v>2.9022</c:v>
                </c:pt>
                <c:pt idx="8">
                  <c:v>4.3592</c:v>
                </c:pt>
                <c:pt idx="10">
                  <c:v>5.816999999999999</c:v>
                </c:pt>
              </c:numCache>
            </c:numRef>
          </c:yVal>
          <c:smooth val="0"/>
        </c:ser>
        <c:ser>
          <c:idx val="3"/>
          <c:order val="3"/>
          <c:tx>
            <c:v>Linear 6V DCDT</c:v>
          </c:tx>
          <c:spPr>
            <a:ln w="47625">
              <a:noFill/>
            </a:ln>
          </c:spPr>
          <c:trendline>
            <c:name>Linear 6V Trendline</c:name>
            <c:trendlineType val="linear"/>
            <c:intercept val="0.0"/>
            <c:dispRSqr val="0"/>
            <c:dispEq val="0"/>
          </c:trendline>
          <c:xVal>
            <c:numRef>
              <c:f>Sheet1!$A$78:$A$88</c:f>
              <c:numCache>
                <c:formatCode>General</c:formatCode>
                <c:ptCount val="11"/>
                <c:pt idx="0">
                  <c:v>0.0</c:v>
                </c:pt>
                <c:pt idx="1">
                  <c:v>0.0625</c:v>
                </c:pt>
                <c:pt idx="2">
                  <c:v>0.125</c:v>
                </c:pt>
                <c:pt idx="3">
                  <c:v>0.1875</c:v>
                </c:pt>
                <c:pt idx="4">
                  <c:v>0.25</c:v>
                </c:pt>
                <c:pt idx="5">
                  <c:v>0.375</c:v>
                </c:pt>
                <c:pt idx="6">
                  <c:v>0.5</c:v>
                </c:pt>
                <c:pt idx="7">
                  <c:v>0.625</c:v>
                </c:pt>
                <c:pt idx="8">
                  <c:v>0.75</c:v>
                </c:pt>
                <c:pt idx="9">
                  <c:v>0.875</c:v>
                </c:pt>
                <c:pt idx="10">
                  <c:v>1.0</c:v>
                </c:pt>
              </c:numCache>
            </c:numRef>
          </c:xVal>
          <c:yVal>
            <c:numRef>
              <c:f>Sheet1!$C$78:$C$88</c:f>
              <c:numCache>
                <c:formatCode>General</c:formatCode>
                <c:ptCount val="11"/>
                <c:pt idx="0">
                  <c:v>-0.0011</c:v>
                </c:pt>
                <c:pt idx="1">
                  <c:v>0.3147</c:v>
                </c:pt>
                <c:pt idx="2">
                  <c:v>0.6311</c:v>
                </c:pt>
                <c:pt idx="3">
                  <c:v>0.9447</c:v>
                </c:pt>
                <c:pt idx="4">
                  <c:v>1.2621</c:v>
                </c:pt>
                <c:pt idx="5">
                  <c:v>1.8973</c:v>
                </c:pt>
                <c:pt idx="6">
                  <c:v>2.532</c:v>
                </c:pt>
                <c:pt idx="7">
                  <c:v>3.1736</c:v>
                </c:pt>
                <c:pt idx="8">
                  <c:v>3.7963</c:v>
                </c:pt>
                <c:pt idx="9">
                  <c:v>4.438</c:v>
                </c:pt>
                <c:pt idx="10">
                  <c:v>5.076</c:v>
                </c:pt>
              </c:numCache>
            </c:numRef>
          </c:yVal>
          <c:smooth val="0"/>
        </c:ser>
        <c:ser>
          <c:idx val="4"/>
          <c:order val="4"/>
          <c:tx>
            <c:v>Linear 7V DCDT</c:v>
          </c:tx>
          <c:spPr>
            <a:ln w="47625">
              <a:noFill/>
            </a:ln>
          </c:spPr>
          <c:trendline>
            <c:name>Linear 5V Trendline</c:name>
            <c:trendlineType val="linear"/>
            <c:intercept val="0.0"/>
            <c:dispRSqr val="0"/>
            <c:dispEq val="0"/>
          </c:trendline>
          <c:xVal>
            <c:numRef>
              <c:f>Sheet1!$A$78:$A$88</c:f>
              <c:numCache>
                <c:formatCode>General</c:formatCode>
                <c:ptCount val="11"/>
                <c:pt idx="0">
                  <c:v>0.0</c:v>
                </c:pt>
                <c:pt idx="1">
                  <c:v>0.0625</c:v>
                </c:pt>
                <c:pt idx="2">
                  <c:v>0.125</c:v>
                </c:pt>
                <c:pt idx="3">
                  <c:v>0.1875</c:v>
                </c:pt>
                <c:pt idx="4">
                  <c:v>0.25</c:v>
                </c:pt>
                <c:pt idx="5">
                  <c:v>0.375</c:v>
                </c:pt>
                <c:pt idx="6">
                  <c:v>0.5</c:v>
                </c:pt>
                <c:pt idx="7">
                  <c:v>0.625</c:v>
                </c:pt>
                <c:pt idx="8">
                  <c:v>0.75</c:v>
                </c:pt>
                <c:pt idx="9">
                  <c:v>0.875</c:v>
                </c:pt>
                <c:pt idx="10">
                  <c:v>1.0</c:v>
                </c:pt>
              </c:numCache>
            </c:numRef>
          </c:xVal>
          <c:yVal>
            <c:numRef>
              <c:f>Sheet1!$B$78:$B$88</c:f>
              <c:numCache>
                <c:formatCode>General</c:formatCode>
                <c:ptCount val="11"/>
                <c:pt idx="0">
                  <c:v>0.008</c:v>
                </c:pt>
                <c:pt idx="1">
                  <c:v>0.2796</c:v>
                </c:pt>
                <c:pt idx="2">
                  <c:v>0.5522</c:v>
                </c:pt>
                <c:pt idx="3">
                  <c:v>0.8238</c:v>
                </c:pt>
                <c:pt idx="4">
                  <c:v>1.0881</c:v>
                </c:pt>
                <c:pt idx="5">
                  <c:v>1.6321</c:v>
                </c:pt>
                <c:pt idx="6">
                  <c:v>2.1751</c:v>
                </c:pt>
                <c:pt idx="7">
                  <c:v>2.7114</c:v>
                </c:pt>
                <c:pt idx="8">
                  <c:v>3.2536</c:v>
                </c:pt>
                <c:pt idx="9">
                  <c:v>3.7894</c:v>
                </c:pt>
                <c:pt idx="10">
                  <c:v>4.317899999999999</c:v>
                </c:pt>
              </c:numCache>
            </c:numRef>
          </c:yVal>
          <c:smooth val="0"/>
        </c:ser>
        <c:dLbls>
          <c:showLegendKey val="0"/>
          <c:showVal val="0"/>
          <c:showCatName val="0"/>
          <c:showSerName val="0"/>
          <c:showPercent val="0"/>
          <c:showBubbleSize val="0"/>
        </c:dLbls>
        <c:axId val="-2141407944"/>
        <c:axId val="-2123819928"/>
      </c:scatterChart>
      <c:valAx>
        <c:axId val="-2141407944"/>
        <c:scaling>
          <c:orientation val="minMax"/>
        </c:scaling>
        <c:delete val="0"/>
        <c:axPos val="b"/>
        <c:majorGridlines/>
        <c:title>
          <c:tx>
            <c:rich>
              <a:bodyPr/>
              <a:lstStyle/>
              <a:p>
                <a:pPr>
                  <a:defRPr/>
                </a:pPr>
                <a:r>
                  <a:rPr lang="en-US"/>
                  <a:t>Gage Size (in.)</a:t>
                </a:r>
              </a:p>
            </c:rich>
          </c:tx>
          <c:layout/>
          <c:overlay val="0"/>
        </c:title>
        <c:numFmt formatCode="General" sourceLinked="1"/>
        <c:majorTickMark val="out"/>
        <c:minorTickMark val="none"/>
        <c:tickLblPos val="nextTo"/>
        <c:crossAx val="-2123819928"/>
        <c:crosses val="autoZero"/>
        <c:crossBetween val="midCat"/>
      </c:valAx>
      <c:valAx>
        <c:axId val="-2123819928"/>
        <c:scaling>
          <c:orientation val="minMax"/>
          <c:min val="0.0"/>
        </c:scaling>
        <c:delete val="0"/>
        <c:axPos val="l"/>
        <c:majorGridlines/>
        <c:title>
          <c:tx>
            <c:rich>
              <a:bodyPr rot="-5400000" vert="horz"/>
              <a:lstStyle/>
              <a:p>
                <a:pPr>
                  <a:defRPr/>
                </a:pPr>
                <a:r>
                  <a:rPr lang="en-US"/>
                  <a:t>DCDT</a:t>
                </a:r>
                <a:r>
                  <a:rPr lang="en-US" baseline="0"/>
                  <a:t> Output (V)</a:t>
                </a:r>
                <a:endParaRPr lang="en-US"/>
              </a:p>
            </c:rich>
          </c:tx>
          <c:layout/>
          <c:overlay val="0"/>
        </c:title>
        <c:numFmt formatCode="General" sourceLinked="1"/>
        <c:majorTickMark val="out"/>
        <c:minorTickMark val="none"/>
        <c:tickLblPos val="nextTo"/>
        <c:crossAx val="-2141407944"/>
        <c:crosses val="autoZero"/>
        <c:crossBetween val="midCat"/>
      </c:valAx>
    </c:plotArea>
    <c:legend>
      <c:legendPos val="r"/>
      <c:layout>
        <c:manualLayout>
          <c:xMode val="edge"/>
          <c:yMode val="edge"/>
          <c:x val="0.776657735491397"/>
          <c:y val="0.533007324814325"/>
          <c:w val="0.17092546983245"/>
          <c:h val="0.255212623969449"/>
        </c:manualLayout>
      </c:layout>
      <c:overlay val="1"/>
      <c:spPr>
        <a:solidFill>
          <a:schemeClr val="bg1"/>
        </a:solidFill>
        <a:ln>
          <a:solidFill>
            <a:schemeClr val="tx1"/>
          </a:solidFill>
        </a:ln>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v>Theoretical Deflection</c:v>
          </c:tx>
          <c:spPr>
            <a:ln w="47625">
              <a:noFill/>
            </a:ln>
          </c:spPr>
          <c:marker>
            <c:symbol val="diamond"/>
            <c:size val="7"/>
            <c:spPr>
              <a:solidFill>
                <a:schemeClr val="tx1"/>
              </a:solidFill>
            </c:spPr>
          </c:marker>
          <c:xVal>
            <c:numRef>
              <c:f>Sheet1!$F$170:$F$181</c:f>
              <c:numCache>
                <c:formatCode>General</c:formatCode>
                <c:ptCount val="12"/>
                <c:pt idx="0">
                  <c:v>14.25</c:v>
                </c:pt>
                <c:pt idx="1">
                  <c:v>13.25</c:v>
                </c:pt>
                <c:pt idx="2">
                  <c:v>12.25</c:v>
                </c:pt>
                <c:pt idx="3">
                  <c:v>11.25</c:v>
                </c:pt>
                <c:pt idx="4">
                  <c:v>10.25</c:v>
                </c:pt>
                <c:pt idx="5">
                  <c:v>9.25</c:v>
                </c:pt>
                <c:pt idx="6">
                  <c:v>8.25</c:v>
                </c:pt>
                <c:pt idx="7">
                  <c:v>7.25</c:v>
                </c:pt>
                <c:pt idx="8">
                  <c:v>6.25</c:v>
                </c:pt>
                <c:pt idx="9">
                  <c:v>5.25</c:v>
                </c:pt>
                <c:pt idx="10">
                  <c:v>4.25</c:v>
                </c:pt>
                <c:pt idx="11">
                  <c:v>3.25</c:v>
                </c:pt>
              </c:numCache>
            </c:numRef>
          </c:xVal>
          <c:yVal>
            <c:numRef>
              <c:f>Sheet1!$G$170:$G$181</c:f>
              <c:numCache>
                <c:formatCode>0.0000</c:formatCode>
                <c:ptCount val="12"/>
                <c:pt idx="0">
                  <c:v>0.428126239235774</c:v>
                </c:pt>
                <c:pt idx="1">
                  <c:v>0.383134296408525</c:v>
                </c:pt>
                <c:pt idx="2">
                  <c:v>0.338586216135116</c:v>
                </c:pt>
                <c:pt idx="3">
                  <c:v>0.294925860969388</c:v>
                </c:pt>
                <c:pt idx="4">
                  <c:v>0.252597093465178</c:v>
                </c:pt>
                <c:pt idx="5">
                  <c:v>0.212043776176329</c:v>
                </c:pt>
                <c:pt idx="6">
                  <c:v>0.173709771656678</c:v>
                </c:pt>
                <c:pt idx="7">
                  <c:v>0.138038942460067</c:v>
                </c:pt>
                <c:pt idx="8">
                  <c:v>0.105475151140336</c:v>
                </c:pt>
                <c:pt idx="9">
                  <c:v>0.0764622602513227</c:v>
                </c:pt>
                <c:pt idx="10">
                  <c:v>0.0514441323468688</c:v>
                </c:pt>
                <c:pt idx="11">
                  <c:v>0.0308646299808136</c:v>
                </c:pt>
              </c:numCache>
            </c:numRef>
          </c:yVal>
          <c:smooth val="0"/>
        </c:ser>
        <c:ser>
          <c:idx val="1"/>
          <c:order val="1"/>
          <c:tx>
            <c:v>DCDT Measured Deflection</c:v>
          </c:tx>
          <c:spPr>
            <a:ln w="47625">
              <a:noFill/>
            </a:ln>
          </c:spPr>
          <c:marker>
            <c:symbol val="square"/>
            <c:size val="7"/>
            <c:spPr>
              <a:solidFill>
                <a:schemeClr val="tx1"/>
              </a:solidFill>
            </c:spPr>
          </c:marker>
          <c:xVal>
            <c:numRef>
              <c:f>Sheet1!$F$170:$F$181</c:f>
              <c:numCache>
                <c:formatCode>General</c:formatCode>
                <c:ptCount val="12"/>
                <c:pt idx="0">
                  <c:v>14.25</c:v>
                </c:pt>
                <c:pt idx="1">
                  <c:v>13.25</c:v>
                </c:pt>
                <c:pt idx="2">
                  <c:v>12.25</c:v>
                </c:pt>
                <c:pt idx="3">
                  <c:v>11.25</c:v>
                </c:pt>
                <c:pt idx="4">
                  <c:v>10.25</c:v>
                </c:pt>
                <c:pt idx="5">
                  <c:v>9.25</c:v>
                </c:pt>
                <c:pt idx="6">
                  <c:v>8.25</c:v>
                </c:pt>
                <c:pt idx="7">
                  <c:v>7.25</c:v>
                </c:pt>
                <c:pt idx="8">
                  <c:v>6.25</c:v>
                </c:pt>
                <c:pt idx="9">
                  <c:v>5.25</c:v>
                </c:pt>
                <c:pt idx="10">
                  <c:v>4.25</c:v>
                </c:pt>
                <c:pt idx="11">
                  <c:v>3.25</c:v>
                </c:pt>
              </c:numCache>
            </c:numRef>
          </c:xVal>
          <c:yVal>
            <c:numRef>
              <c:f>Sheet1!$H$170:$H$181</c:f>
              <c:numCache>
                <c:formatCode>0.0000</c:formatCode>
                <c:ptCount val="12"/>
                <c:pt idx="0">
                  <c:v>0.390828402366864</c:v>
                </c:pt>
                <c:pt idx="1">
                  <c:v>0.344003944773175</c:v>
                </c:pt>
                <c:pt idx="2">
                  <c:v>0.288757396449704</c:v>
                </c:pt>
                <c:pt idx="3">
                  <c:v>0.249901380670611</c:v>
                </c:pt>
                <c:pt idx="4">
                  <c:v>0.20577909270217</c:v>
                </c:pt>
                <c:pt idx="5">
                  <c:v>0.167297830374753</c:v>
                </c:pt>
                <c:pt idx="6">
                  <c:v>0.128639053254438</c:v>
                </c:pt>
                <c:pt idx="7">
                  <c:v>0.0940039447731755</c:v>
                </c:pt>
                <c:pt idx="8">
                  <c:v>0.0665285996055227</c:v>
                </c:pt>
                <c:pt idx="9">
                  <c:v>0.0431558185404339</c:v>
                </c:pt>
                <c:pt idx="10">
                  <c:v>0.0239842209072978</c:v>
                </c:pt>
                <c:pt idx="11">
                  <c:v>0.00970414201183431</c:v>
                </c:pt>
              </c:numCache>
            </c:numRef>
          </c:yVal>
          <c:smooth val="0"/>
        </c:ser>
        <c:ser>
          <c:idx val="2"/>
          <c:order val="2"/>
          <c:tx>
            <c:v>Dial Gage Measured Deflection</c:v>
          </c:tx>
          <c:spPr>
            <a:ln w="47625">
              <a:noFill/>
            </a:ln>
          </c:spPr>
          <c:marker>
            <c:symbol val="triangle"/>
            <c:size val="7"/>
            <c:spPr>
              <a:solidFill>
                <a:schemeClr val="tx1"/>
              </a:solidFill>
            </c:spPr>
          </c:marker>
          <c:xVal>
            <c:numRef>
              <c:f>Sheet1!$F$170:$F$181</c:f>
              <c:numCache>
                <c:formatCode>General</c:formatCode>
                <c:ptCount val="12"/>
                <c:pt idx="0">
                  <c:v>14.25</c:v>
                </c:pt>
                <c:pt idx="1">
                  <c:v>13.25</c:v>
                </c:pt>
                <c:pt idx="2">
                  <c:v>12.25</c:v>
                </c:pt>
                <c:pt idx="3">
                  <c:v>11.25</c:v>
                </c:pt>
                <c:pt idx="4">
                  <c:v>10.25</c:v>
                </c:pt>
                <c:pt idx="5">
                  <c:v>9.25</c:v>
                </c:pt>
                <c:pt idx="6">
                  <c:v>8.25</c:v>
                </c:pt>
                <c:pt idx="7">
                  <c:v>7.25</c:v>
                </c:pt>
                <c:pt idx="8">
                  <c:v>6.25</c:v>
                </c:pt>
                <c:pt idx="9">
                  <c:v>5.25</c:v>
                </c:pt>
                <c:pt idx="10">
                  <c:v>4.25</c:v>
                </c:pt>
                <c:pt idx="11">
                  <c:v>3.25</c:v>
                </c:pt>
              </c:numCache>
            </c:numRef>
          </c:xVal>
          <c:yVal>
            <c:numRef>
              <c:f>Sheet1!$I$170:$I$181</c:f>
              <c:numCache>
                <c:formatCode>General</c:formatCode>
                <c:ptCount val="12"/>
                <c:pt idx="0">
                  <c:v>0.352</c:v>
                </c:pt>
                <c:pt idx="1">
                  <c:v>0.324</c:v>
                </c:pt>
                <c:pt idx="2">
                  <c:v>0.285</c:v>
                </c:pt>
                <c:pt idx="3">
                  <c:v>0.243</c:v>
                </c:pt>
                <c:pt idx="4">
                  <c:v>0.205</c:v>
                </c:pt>
                <c:pt idx="5">
                  <c:v>0.165</c:v>
                </c:pt>
                <c:pt idx="6">
                  <c:v>0.131</c:v>
                </c:pt>
                <c:pt idx="7">
                  <c:v>0.0959999999999999</c:v>
                </c:pt>
                <c:pt idx="8">
                  <c:v>0.0669999999999999</c:v>
                </c:pt>
                <c:pt idx="9">
                  <c:v>0.044</c:v>
                </c:pt>
                <c:pt idx="10">
                  <c:v>0.022</c:v>
                </c:pt>
                <c:pt idx="11">
                  <c:v>0.00900000000000001</c:v>
                </c:pt>
              </c:numCache>
            </c:numRef>
          </c:yVal>
          <c:smooth val="0"/>
        </c:ser>
        <c:dLbls>
          <c:showLegendKey val="0"/>
          <c:showVal val="0"/>
          <c:showCatName val="0"/>
          <c:showSerName val="0"/>
          <c:showPercent val="0"/>
          <c:showBubbleSize val="0"/>
        </c:dLbls>
        <c:axId val="-2123596008"/>
        <c:axId val="-2141657688"/>
      </c:scatterChart>
      <c:valAx>
        <c:axId val="-2123596008"/>
        <c:scaling>
          <c:orientation val="minMax"/>
          <c:max val="14.5"/>
          <c:min val="3.0"/>
        </c:scaling>
        <c:delete val="0"/>
        <c:axPos val="b"/>
        <c:majorGridlines/>
        <c:title>
          <c:tx>
            <c:rich>
              <a:bodyPr/>
              <a:lstStyle/>
              <a:p>
                <a:pPr>
                  <a:defRPr/>
                </a:pPr>
                <a:r>
                  <a:rPr lang="en-US"/>
                  <a:t>Distance</a:t>
                </a:r>
                <a:r>
                  <a:rPr lang="en-US" baseline="0"/>
                  <a:t> from base (in.)</a:t>
                </a:r>
              </a:p>
            </c:rich>
          </c:tx>
          <c:layout/>
          <c:overlay val="0"/>
        </c:title>
        <c:numFmt formatCode="General" sourceLinked="1"/>
        <c:majorTickMark val="out"/>
        <c:minorTickMark val="none"/>
        <c:tickLblPos val="nextTo"/>
        <c:crossAx val="-2141657688"/>
        <c:crosses val="autoZero"/>
        <c:crossBetween val="midCat"/>
      </c:valAx>
      <c:valAx>
        <c:axId val="-2141657688"/>
        <c:scaling>
          <c:orientation val="minMax"/>
        </c:scaling>
        <c:delete val="0"/>
        <c:axPos val="l"/>
        <c:majorGridlines/>
        <c:title>
          <c:tx>
            <c:rich>
              <a:bodyPr rot="-5400000" vert="horz"/>
              <a:lstStyle/>
              <a:p>
                <a:pPr>
                  <a:defRPr/>
                </a:pPr>
                <a:r>
                  <a:rPr lang="en-US"/>
                  <a:t>Deflection (in.)</a:t>
                </a:r>
              </a:p>
            </c:rich>
          </c:tx>
          <c:layout/>
          <c:overlay val="0"/>
        </c:title>
        <c:numFmt formatCode="0.0000" sourceLinked="1"/>
        <c:majorTickMark val="out"/>
        <c:minorTickMark val="none"/>
        <c:tickLblPos val="nextTo"/>
        <c:crossAx val="-2123596008"/>
        <c:crosses val="autoZero"/>
        <c:crossBetween val="midCat"/>
      </c:valAx>
    </c:plotArea>
    <c:legend>
      <c:legendPos val="r"/>
      <c:layout>
        <c:manualLayout>
          <c:xMode val="edge"/>
          <c:yMode val="edge"/>
          <c:x val="0.678693678915135"/>
          <c:y val="0.498171372425934"/>
          <c:w val="0.262004775444736"/>
          <c:h val="0.309615647047585"/>
        </c:manualLayout>
      </c:layout>
      <c:overlay val="1"/>
      <c:spPr>
        <a:solidFill>
          <a:schemeClr val="bg1"/>
        </a:solidFill>
        <a:ln>
          <a:solidFill>
            <a:schemeClr val="tx1"/>
          </a:solidFill>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13D7F-F4C0-BC42-AA56-75D3AD8D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1967</Words>
  <Characters>11217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18</cp:revision>
  <cp:lastPrinted>2013-09-30T04:02:00Z</cp:lastPrinted>
  <dcterms:created xsi:type="dcterms:W3CDTF">2013-09-21T15:35:00Z</dcterms:created>
  <dcterms:modified xsi:type="dcterms:W3CDTF">2013-09-30T04:04:00Z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