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27F15795" w:rsidR="00262B36" w:rsidRPr="00161681" w:rsidRDefault="00881784" w:rsidP="00262B36">
      <w:pPr>
        <w:jc w:val="center"/>
        <w:rPr>
          <w:b/>
          <w:i/>
          <w:color w:val="003300"/>
          <w:sz w:val="32"/>
          <w:szCs w:val="32"/>
        </w:rPr>
      </w:pPr>
      <w:r>
        <w:rPr>
          <w:b/>
          <w:i/>
          <w:color w:val="003300"/>
          <w:sz w:val="32"/>
          <w:szCs w:val="32"/>
        </w:rPr>
        <w:t>Lab #9</w:t>
      </w:r>
      <w:r w:rsidR="00C65B29">
        <w:rPr>
          <w:b/>
          <w:i/>
          <w:color w:val="003300"/>
          <w:sz w:val="32"/>
          <w:szCs w:val="32"/>
        </w:rPr>
        <w:t xml:space="preserve">: </w:t>
      </w:r>
      <w:r>
        <w:rPr>
          <w:b/>
          <w:i/>
          <w:color w:val="003300"/>
          <w:sz w:val="32"/>
          <w:szCs w:val="32"/>
        </w:rPr>
        <w:t>Buckling of Beams</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6E5A833A" w:rsidR="005E709C" w:rsidRPr="00297CA8" w:rsidRDefault="00755FDB" w:rsidP="00297CA8">
            <w:pPr>
              <w:spacing w:before="60" w:after="60"/>
              <w:jc w:val="center"/>
              <w:rPr>
                <w:b/>
              </w:rPr>
            </w:pPr>
            <w:proofErr w:type="spellStart"/>
            <w:r w:rsidRPr="00755FDB">
              <w:rPr>
                <w:b/>
              </w:rPr>
              <w:t>Shixuan</w:t>
            </w:r>
            <w:proofErr w:type="spellEnd"/>
            <w:r w:rsidRPr="00755FDB">
              <w:rPr>
                <w:b/>
              </w:rPr>
              <w:t xml:space="preserve"> Yang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4C1E2976" w:rsidR="005E709C" w:rsidRDefault="00881784" w:rsidP="00297CA8">
            <w:pPr>
              <w:spacing w:before="60" w:after="60"/>
              <w:jc w:val="center"/>
            </w:pPr>
            <w:r>
              <w:t>Buckling of Beams</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1DF316B9" w:rsidR="00262B36" w:rsidRDefault="00881784" w:rsidP="00297CA8">
            <w:pPr>
              <w:spacing w:before="60" w:after="60"/>
              <w:jc w:val="center"/>
            </w:pPr>
            <w:r>
              <w:t>November 4</w:t>
            </w:r>
            <w:r w:rsidR="00926C73">
              <w:t>,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5FC4788D" w:rsidR="00262B36" w:rsidRDefault="00881784" w:rsidP="00297CA8">
            <w:pPr>
              <w:spacing w:before="60" w:after="60"/>
              <w:jc w:val="center"/>
            </w:pPr>
            <w:r>
              <w:t>November 11</w:t>
            </w:r>
            <w:r w:rsidR="00926C73">
              <w:t>,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2DA8315D" w:rsidR="000C1B17" w:rsidRDefault="00736DE0" w:rsidP="00297CA8">
            <w:pPr>
              <w:spacing w:before="60" w:after="60"/>
              <w:jc w:val="center"/>
            </w:pPr>
            <w:proofErr w:type="spellStart"/>
            <w:r>
              <w:t>Dayle</w:t>
            </w:r>
            <w:proofErr w:type="spellEnd"/>
            <w:r w:rsidR="00926C73">
              <w:t xml:space="preserve">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485934CF" w14:textId="4E87690E" w:rsidR="00AA6F69" w:rsidRPr="00AA6F69" w:rsidRDefault="001960A6" w:rsidP="00AA6F69">
      <w:pPr>
        <w:rPr>
          <w:b/>
          <w:color w:val="FF0000"/>
        </w:rPr>
      </w:pPr>
      <w:r>
        <w:rPr>
          <w:b/>
        </w:rPr>
        <w:lastRenderedPageBreak/>
        <w:t>A</w:t>
      </w:r>
      <w:r w:rsidR="009A5FE7">
        <w:rPr>
          <w:b/>
        </w:rPr>
        <w:t>BSTRACT</w:t>
      </w:r>
      <w:r w:rsidR="00DE6DDB">
        <w:rPr>
          <w:b/>
        </w:rPr>
        <w:t xml:space="preserve"> </w:t>
      </w:r>
    </w:p>
    <w:p w14:paraId="23E5BFCE" w14:textId="1D762FBA" w:rsidR="002C2B6D" w:rsidRDefault="00AA6F69" w:rsidP="002C2B6D">
      <w:pPr>
        <w:jc w:val="both"/>
      </w:pPr>
      <w:r>
        <w:t xml:space="preserve">This lab was indented to show </w:t>
      </w:r>
      <w:r w:rsidR="002C2B6D">
        <w:t>several concepts about using a loading frame to show concepts about finding properties of a beam in bending. In the lab, the students found that the beam has a unique moment diagram, which explains the forces in the beam while it’s bending. The beam also did not show the any signs of being perfectly straight, since the buckling force was much lower than the theoretical load.</w:t>
      </w:r>
    </w:p>
    <w:p w14:paraId="214BBA93" w14:textId="77777777" w:rsidR="00AA6F69" w:rsidRDefault="00AA6F69" w:rsidP="00E61441">
      <w:pPr>
        <w:jc w:val="both"/>
      </w:pPr>
    </w:p>
    <w:p w14:paraId="56330A26" w14:textId="77777777" w:rsidR="00736DE0" w:rsidRDefault="00736DE0"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5EDCCB31" w14:textId="6943C7AE" w:rsidR="00975F3E" w:rsidRDefault="007D1E96" w:rsidP="009A5FE7">
      <w:pPr>
        <w:jc w:val="both"/>
      </w:pPr>
      <w:r>
        <w:t>The objective of thi</w:t>
      </w:r>
      <w:r w:rsidR="0021480D">
        <w:t xml:space="preserve">s lab is to </w:t>
      </w:r>
      <w:r w:rsidR="002C2B6D">
        <w:t>familiarize students with the behavior of beams loaded in the axial direction and the instability of buckling</w:t>
      </w:r>
      <w:r w:rsidR="00AA6F69">
        <w:t xml:space="preserve">. </w:t>
      </w:r>
      <w:r>
        <w:t xml:space="preserve">Equipment </w:t>
      </w:r>
      <w:r w:rsidR="00FA3572">
        <w:t>used in the experiment was</w:t>
      </w:r>
      <w:r>
        <w:t xml:space="preserve"> </w:t>
      </w:r>
      <w:r w:rsidR="00DA09F4">
        <w:t xml:space="preserve">a </w:t>
      </w:r>
      <w:r w:rsidR="00A53CEE">
        <w:t xml:space="preserve">Dell </w:t>
      </w:r>
      <w:proofErr w:type="spellStart"/>
      <w:r w:rsidR="00A53CEE">
        <w:t>Optiplex</w:t>
      </w:r>
      <w:proofErr w:type="spellEnd"/>
      <w:r w:rsidR="00A53CEE">
        <w:t xml:space="preserve"> </w:t>
      </w:r>
      <w:proofErr w:type="gramStart"/>
      <w:r w:rsidR="00A53CEE">
        <w:t>computer,</w:t>
      </w:r>
      <w:proofErr w:type="gramEnd"/>
      <w:r w:rsidR="002C2B6D">
        <w:t xml:space="preserve"> Multimeter and DC power supply, LVDT with magnetic head, INSTRON loading frame w/</w:t>
      </w:r>
      <w:proofErr w:type="spellStart"/>
      <w:r w:rsidR="002C2B6D">
        <w:t>Bluehill</w:t>
      </w:r>
      <w:proofErr w:type="spellEnd"/>
      <w:r w:rsidR="002C2B6D">
        <w:t xml:space="preserve"> control software, and a steel beam</w:t>
      </w:r>
      <w:r w:rsidR="00A53CEE">
        <w:t>.</w:t>
      </w:r>
    </w:p>
    <w:p w14:paraId="62F8B561" w14:textId="77777777" w:rsidR="00975F3E" w:rsidRDefault="00975F3E"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531DA331" w14:textId="77777777" w:rsidR="00084120" w:rsidRDefault="00084120" w:rsidP="000C1B17"/>
    <w:p w14:paraId="53E3D3C1" w14:textId="2194E7DD" w:rsidR="00AA05FE" w:rsidRDefault="00A1371E" w:rsidP="00AA05FE">
      <w:pPr>
        <w:jc w:val="both"/>
      </w:pPr>
      <w:r>
        <w:t>The deflected shape of the beam can be written as:</w:t>
      </w:r>
    </w:p>
    <w:p w14:paraId="1894E6D3" w14:textId="77777777" w:rsidR="00AA05FE" w:rsidRDefault="00AA05FE" w:rsidP="00AA05FE">
      <w:pPr>
        <w:jc w:val="both"/>
      </w:pPr>
    </w:p>
    <w:p w14:paraId="2367E9B9" w14:textId="77777777" w:rsidR="00AA05FE" w:rsidRDefault="00AA05FE" w:rsidP="00AA05FE">
      <w:pPr>
        <w:jc w:val="both"/>
      </w:pPr>
    </w:p>
    <w:p w14:paraId="4E97CF3D" w14:textId="77777777" w:rsidR="00AA05FE" w:rsidRDefault="00AA05FE" w:rsidP="00AA05FE">
      <w:pPr>
        <w:jc w:val="both"/>
      </w:pPr>
    </w:p>
    <w:p w14:paraId="6DD82874" w14:textId="3C7B5888" w:rsidR="00AA05FE" w:rsidRDefault="00664CA0" w:rsidP="00AA05FE">
      <w:pPr>
        <w:jc w:val="right"/>
      </w:pPr>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=A</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L</m:t>
                        </m:r>
                      </m:den>
                    </m:f>
                  </m:e>
                </m:d>
              </m:e>
            </m:func>
            <m:r>
              <w:rPr>
                <w:rFonts w:ascii="Cambria Math" w:hAnsi="Cambria Math"/>
              </w:rPr>
              <m:t>-1</m:t>
            </m:r>
          </m:e>
        </m:d>
      </m:oMath>
      <w:r w:rsidR="00A1371E">
        <w:t xml:space="preserve">                </w:t>
      </w:r>
      <w:r>
        <w:t xml:space="preserve">                                       </w:t>
      </w:r>
      <w:r w:rsidR="00AA05FE">
        <w:t>(1)</w:t>
      </w:r>
    </w:p>
    <w:p w14:paraId="57AE2394" w14:textId="77777777" w:rsidR="00AA05FE" w:rsidRDefault="00AA05FE" w:rsidP="00AA05FE">
      <w:pPr>
        <w:jc w:val="right"/>
      </w:pPr>
    </w:p>
    <w:p w14:paraId="10864916" w14:textId="53722E08" w:rsidR="00AA05FE" w:rsidRDefault="00881784" w:rsidP="00AA05FE">
      <w:pPr>
        <w:jc w:val="both"/>
      </w:pPr>
      <w:r>
        <w:rPr>
          <w:i/>
          <w:iCs/>
          <w:noProof/>
        </w:rPr>
        <w:pict w14:anchorId="7A7A0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9pt;height:17pt;z-index:251660288" o:allowincell="f">
            <v:imagedata r:id="rId11" o:title=""/>
            <w10:wrap type="topAndBottom"/>
          </v:shape>
          <o:OLEObject Type="Embed" ProgID="Equation.3" ShapeID="_x0000_s1026" DrawAspect="Content" ObjectID="_1319493199" r:id="rId12"/>
        </w:pict>
      </w:r>
      <w:r w:rsidR="00A1371E">
        <w:t>Where x is the distance from the beam edge, A is t</w:t>
      </w:r>
      <w:r w:rsidR="0081095A">
        <w:t>he amplitude of deflection</w:t>
      </w:r>
      <w:r w:rsidR="00A1371E">
        <w:t>, and L is the length of the beam</w:t>
      </w:r>
      <w:r w:rsidR="00741343">
        <w:t>.</w:t>
      </w:r>
    </w:p>
    <w:p w14:paraId="17B2B9D3" w14:textId="77777777" w:rsidR="00112A30" w:rsidRDefault="00112A30" w:rsidP="000C1B17"/>
    <w:p w14:paraId="3701FDEA" w14:textId="77777777" w:rsidR="00423E0B" w:rsidRDefault="00423E0B" w:rsidP="003B2200"/>
    <w:p w14:paraId="4BA671C2" w14:textId="1B8F13DC" w:rsidR="00664CA0" w:rsidRDefault="00A1371E" w:rsidP="00664CA0">
      <w:pPr>
        <w:jc w:val="both"/>
      </w:pPr>
      <w:r>
        <w:t>The buckling critical load is:</w:t>
      </w:r>
    </w:p>
    <w:p w14:paraId="47A87369" w14:textId="77777777" w:rsidR="00664CA0" w:rsidRDefault="00664CA0" w:rsidP="00664CA0">
      <w:pPr>
        <w:jc w:val="both"/>
      </w:pPr>
    </w:p>
    <w:p w14:paraId="24605259" w14:textId="77777777" w:rsidR="00664CA0" w:rsidRDefault="00664CA0" w:rsidP="00664CA0">
      <w:pPr>
        <w:jc w:val="both"/>
      </w:pPr>
    </w:p>
    <w:p w14:paraId="1E43D396" w14:textId="57DBFE8D" w:rsidR="00664CA0" w:rsidRDefault="00664CA0" w:rsidP="00664CA0">
      <w:pPr>
        <w:jc w:val="right"/>
      </w:pPr>
      <m:oMath>
        <m:sSub>
          <m:sSubPr>
            <m:ctrlPr>
              <w:rPr>
                <w:rFonts w:ascii="Cambria Math" w:hAnsi="Cambria Math"/>
                <w:i/>
              </w:rPr>
            </m:ctrlPr>
          </m:sSubPr>
          <m:e>
            <m:r>
              <w:rPr>
                <w:rFonts w:ascii="Cambria Math" w:hAnsi="Cambria Math"/>
              </w:rPr>
              <m:t>P</m:t>
            </m:r>
          </m:e>
          <m:sub>
            <m:r>
              <w:rPr>
                <w:rFonts w:ascii="Cambria Math" w:hAnsi="Cambria Math"/>
              </w:rPr>
              <m:t>cr</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oMath>
      <w:r>
        <w:t xml:space="preserve">        </w:t>
      </w:r>
      <w:r w:rsidR="00A1371E">
        <w:t xml:space="preserve">                              </w:t>
      </w:r>
      <w:r w:rsidR="00DB64A3">
        <w:t xml:space="preserve">                           (2</w:t>
      </w:r>
      <w:r>
        <w:t>)</w:t>
      </w:r>
    </w:p>
    <w:p w14:paraId="49FE96EE" w14:textId="77777777" w:rsidR="00741343" w:rsidRDefault="00741343" w:rsidP="003B2200"/>
    <w:p w14:paraId="57B8F11E" w14:textId="5E5CC72A" w:rsidR="00A1371E" w:rsidRDefault="00A1371E" w:rsidP="003B2200">
      <w:r>
        <w:t xml:space="preserve">Where </w:t>
      </w:r>
      <w:r>
        <w:rPr>
          <w:i/>
          <w:iCs/>
        </w:rPr>
        <w:t>E</w:t>
      </w:r>
      <w:r>
        <w:t xml:space="preserve"> is the modulus of elasticity of the material, </w:t>
      </w:r>
      <w:r>
        <w:rPr>
          <w:i/>
          <w:iCs/>
        </w:rPr>
        <w:t>I</w:t>
      </w:r>
      <w:r>
        <w:t xml:space="preserve"> </w:t>
      </w:r>
      <w:proofErr w:type="gramStart"/>
      <w:r>
        <w:t>is</w:t>
      </w:r>
      <w:proofErr w:type="gramEnd"/>
      <w:r>
        <w:t xml:space="preserve"> the moment of inertia and </w:t>
      </w:r>
      <w:r>
        <w:rPr>
          <w:i/>
          <w:iCs/>
        </w:rPr>
        <w:t>L is</w:t>
      </w:r>
      <w:r>
        <w:rPr>
          <w:rFonts w:hint="eastAsia"/>
        </w:rPr>
        <w:t xml:space="preserve"> </w:t>
      </w:r>
      <w:r>
        <w:t>length of the beam.</w:t>
      </w:r>
    </w:p>
    <w:p w14:paraId="750AE3FC" w14:textId="77777777" w:rsidR="00A1371E" w:rsidRDefault="00A1371E" w:rsidP="003B2200"/>
    <w:p w14:paraId="3BBDB61E" w14:textId="77777777" w:rsidR="00A1371E" w:rsidRDefault="00A1371E" w:rsidP="00664CA0">
      <w:pPr>
        <w:jc w:val="both"/>
      </w:pPr>
    </w:p>
    <w:p w14:paraId="78006B0C" w14:textId="77777777" w:rsidR="00A1371E" w:rsidRDefault="00A1371E" w:rsidP="00664CA0">
      <w:pPr>
        <w:jc w:val="both"/>
      </w:pPr>
    </w:p>
    <w:p w14:paraId="43179682" w14:textId="77777777" w:rsidR="00A1371E" w:rsidRDefault="00A1371E" w:rsidP="00664CA0">
      <w:pPr>
        <w:jc w:val="both"/>
      </w:pPr>
    </w:p>
    <w:p w14:paraId="7AF5C979" w14:textId="77777777" w:rsidR="00A1371E" w:rsidRDefault="00A1371E" w:rsidP="00664CA0">
      <w:pPr>
        <w:jc w:val="both"/>
      </w:pPr>
    </w:p>
    <w:p w14:paraId="6851E88C" w14:textId="77777777" w:rsidR="00C70201" w:rsidRDefault="00C70201">
      <w:r>
        <w:br w:type="page"/>
      </w:r>
    </w:p>
    <w:p w14:paraId="69E83CBE" w14:textId="21A8EB27" w:rsidR="00664CA0" w:rsidRDefault="00A1371E" w:rsidP="00664CA0">
      <w:pPr>
        <w:jc w:val="both"/>
      </w:pPr>
      <w:r>
        <w:t>The relationship between the end shortening of the beam and the amplitude of deflection is:</w:t>
      </w:r>
    </w:p>
    <w:p w14:paraId="0D6F4022" w14:textId="77777777" w:rsidR="00664CA0" w:rsidRDefault="00664CA0" w:rsidP="00664CA0">
      <w:pPr>
        <w:jc w:val="both"/>
      </w:pPr>
    </w:p>
    <w:p w14:paraId="7FFC1C88" w14:textId="6D25AF3C" w:rsidR="00664CA0" w:rsidRDefault="00664CA0" w:rsidP="00664CA0">
      <w:pPr>
        <w:jc w:val="right"/>
      </w:pPr>
      <m:oMath>
        <m:r>
          <m:rPr>
            <m:sty m:val="p"/>
          </m:rPr>
          <w:rPr>
            <w:rFonts w:ascii="Cambria Math" w:hAnsi="Cambria Math"/>
          </w:rPr>
          <m:t>Δ</m:t>
        </m:r>
        <m:r>
          <w:rPr>
            <w:rFonts w:ascii="Cambria Math" w:hAnsi="Cambria Math"/>
          </w:rPr>
          <m:t xml:space="preserve">=L- </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2πA</m:t>
                            </m:r>
                          </m:num>
                          <m:den>
                            <m:r>
                              <w:rPr>
                                <w:rFonts w:ascii="Cambria Math" w:hAnsi="Cambria Math"/>
                              </w:rPr>
                              <m:t>L</m:t>
                            </m:r>
                          </m:den>
                        </m:f>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2πx</m:t>
                                </m:r>
                              </m:num>
                              <m:den>
                                <m:r>
                                  <w:rPr>
                                    <w:rFonts w:ascii="Cambria Math" w:hAnsi="Cambria Math"/>
                                  </w:rPr>
                                  <m:t>L</m:t>
                                </m:r>
                              </m:den>
                            </m:f>
                          </m:e>
                        </m:d>
                      </m:e>
                    </m:d>
                  </m:e>
                  <m:sup>
                    <m:r>
                      <w:rPr>
                        <w:rFonts w:ascii="Cambria Math" w:hAnsi="Cambria Math"/>
                      </w:rPr>
                      <m:t>2</m:t>
                    </m:r>
                  </m:sup>
                </m:sSup>
              </m:e>
            </m:rad>
            <m:r>
              <w:rPr>
                <w:rFonts w:ascii="Cambria Math" w:hAnsi="Cambria Math"/>
              </w:rPr>
              <m:t>ds</m:t>
            </m:r>
          </m:e>
        </m:nary>
      </m:oMath>
      <w:r w:rsidR="00A1371E">
        <w:t xml:space="preserve">          </w:t>
      </w:r>
      <w:r w:rsidR="00DB64A3">
        <w:t xml:space="preserve">                            (3</w:t>
      </w:r>
      <w:r>
        <w:t>)</w:t>
      </w:r>
    </w:p>
    <w:p w14:paraId="28B22609" w14:textId="77777777" w:rsidR="00664CA0" w:rsidRDefault="00664CA0" w:rsidP="003B2200"/>
    <w:p w14:paraId="7D2C98F8" w14:textId="5A2BDF63" w:rsidR="00A1371E" w:rsidRDefault="00A1371E" w:rsidP="003B2200">
      <w:r>
        <w:t xml:space="preserve">Where L is the length of the beam, A is the </w:t>
      </w:r>
      <w:r w:rsidR="0081095A">
        <w:t>amplitude of the deflection</w:t>
      </w:r>
      <w:r>
        <w:t>, and x is the current position from the edge of the beam.</w:t>
      </w:r>
    </w:p>
    <w:p w14:paraId="46F10080" w14:textId="77777777" w:rsidR="00741343" w:rsidRDefault="00741343" w:rsidP="003B2200"/>
    <w:p w14:paraId="6CA4461F" w14:textId="77777777" w:rsidR="001A0EDF" w:rsidRDefault="001A0EDF" w:rsidP="003B2200"/>
    <w:p w14:paraId="79A6FC48" w14:textId="010F6176" w:rsidR="001A0EDF" w:rsidRDefault="001A0EDF" w:rsidP="001A0EDF">
      <w:pPr>
        <w:jc w:val="both"/>
      </w:pPr>
      <w:r>
        <w:t>The relationship between the moment and position in the pinned beam can be solve by this (previously solved differential equation) equation:</w:t>
      </w:r>
    </w:p>
    <w:p w14:paraId="162948A6" w14:textId="77777777" w:rsidR="001A0EDF" w:rsidRDefault="001A0EDF" w:rsidP="001A0EDF">
      <w:pPr>
        <w:jc w:val="both"/>
      </w:pPr>
    </w:p>
    <w:p w14:paraId="48D4D0C3" w14:textId="5B670827" w:rsidR="001A0EDF" w:rsidRDefault="001A0EDF" w:rsidP="001A0EDF">
      <w:pPr>
        <w:jc w:val="right"/>
      </w:pPr>
      <m:oMath>
        <m:r>
          <w:rPr>
            <w:rFonts w:ascii="Cambria Math" w:hAnsi="Cambria Math"/>
          </w:rPr>
          <m:t>ν</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kx</m:t>
                </m:r>
              </m:e>
            </m:d>
          </m:e>
        </m:func>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kx</m:t>
                </m:r>
              </m:e>
            </m:d>
          </m:e>
        </m:func>
        <m:r>
          <w:rPr>
            <w:rFonts w:ascii="Cambria Math" w:hAnsi="Cambria Math"/>
          </w:rPr>
          <m:t xml:space="preserve">+ </m:t>
        </m:r>
        <m:f>
          <m:fPr>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(L-x)</m:t>
        </m:r>
      </m:oMath>
      <w:r>
        <w:t xml:space="preserve">                                      (4)</w:t>
      </w:r>
    </w:p>
    <w:p w14:paraId="2759951E" w14:textId="77777777" w:rsidR="001A0EDF" w:rsidRDefault="001A0EDF" w:rsidP="001A0EDF"/>
    <w:p w14:paraId="32BA764B" w14:textId="538138EB" w:rsidR="001A0EDF" w:rsidRDefault="001A0EDF" w:rsidP="001A0EDF">
      <w:r>
        <w:t>Where L is the length of the beam</w:t>
      </w:r>
      <w:r w:rsidR="00A55DE6">
        <w:t>, x is the current position in the beam</w:t>
      </w:r>
      <w:r>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are the constants that are solved by using the boundary equations defined by the pinned beam, R is the unknown reaction force caused by the bending moment, P is the force applied to the beam </w:t>
      </w:r>
      <w:r w:rsidR="00A55DE6">
        <w:t>on the edge of the beam, k is a constant relating the edge force, modulus of elasticity, and moment of inertia of the beam.</w:t>
      </w:r>
    </w:p>
    <w:p w14:paraId="4E2A291B" w14:textId="2B51BC06" w:rsidR="00A53CEE" w:rsidRDefault="00A53CEE">
      <w:pPr>
        <w:rPr>
          <w:b/>
        </w:rPr>
      </w:pPr>
    </w:p>
    <w:p w14:paraId="3658DF48" w14:textId="77777777" w:rsidR="001A0EDF" w:rsidRDefault="001A0EDF">
      <w:pPr>
        <w:rPr>
          <w:b/>
        </w:rPr>
      </w:pPr>
    </w:p>
    <w:p w14:paraId="1BD1271D" w14:textId="546552E6" w:rsidR="00467751" w:rsidRDefault="00467751" w:rsidP="003B2200">
      <w:pPr>
        <w:rPr>
          <w:b/>
          <w:color w:val="FF0000"/>
        </w:rPr>
      </w:pPr>
      <w:r>
        <w:rPr>
          <w:b/>
        </w:rPr>
        <w:t>RESULTS AND DISCUSSION</w:t>
      </w:r>
      <w:r w:rsidR="00DE6DDB">
        <w:rPr>
          <w:b/>
        </w:rPr>
        <w:t xml:space="preserve"> </w:t>
      </w:r>
    </w:p>
    <w:p w14:paraId="76F71D76" w14:textId="77777777" w:rsidR="00B4767A" w:rsidRDefault="00B4767A" w:rsidP="003B2200"/>
    <w:p w14:paraId="01322557" w14:textId="0D9CB7FC" w:rsidR="00B4767A" w:rsidRPr="00B4767A" w:rsidRDefault="00881784" w:rsidP="003B2200">
      <w:pPr>
        <w:rPr>
          <w:b/>
        </w:rPr>
      </w:pPr>
      <w:r>
        <w:rPr>
          <w:b/>
        </w:rPr>
        <w:t>Section 1</w:t>
      </w:r>
      <w:r w:rsidR="007C3F19">
        <w:rPr>
          <w:b/>
        </w:rPr>
        <w:t xml:space="preserve">: </w:t>
      </w:r>
      <w:r>
        <w:rPr>
          <w:b/>
        </w:rPr>
        <w:t>Specimen dimensions</w:t>
      </w:r>
    </w:p>
    <w:p w14:paraId="0C19CDCA" w14:textId="77777777" w:rsidR="00784AB6" w:rsidRDefault="00784AB6" w:rsidP="00755FDB">
      <w:pPr>
        <w:rPr>
          <w:b/>
        </w:rPr>
      </w:pPr>
    </w:p>
    <w:p w14:paraId="50E1C379" w14:textId="69BFF8FB" w:rsidR="00A61DD6" w:rsidRDefault="005E5214" w:rsidP="00881784">
      <w:r>
        <w:t xml:space="preserve">Question 1 – </w:t>
      </w:r>
      <w:r w:rsidR="00881784">
        <w:t>What are the measurements of the beam?</w:t>
      </w:r>
    </w:p>
    <w:p w14:paraId="504B09B3" w14:textId="77777777" w:rsidR="00881784" w:rsidRDefault="00881784" w:rsidP="00881784"/>
    <w:p w14:paraId="04BFB70A" w14:textId="200DE8AD" w:rsidR="00881784" w:rsidRDefault="00881784" w:rsidP="00881784">
      <w:r>
        <w:t>Length – 20.8 inches</w:t>
      </w:r>
    </w:p>
    <w:p w14:paraId="49DDA5CB" w14:textId="6C33F369" w:rsidR="00881784" w:rsidRDefault="00881784" w:rsidP="00881784">
      <w:r>
        <w:t>Width – 1.0 inch</w:t>
      </w:r>
    </w:p>
    <w:p w14:paraId="311F559A" w14:textId="0F789D65" w:rsidR="00881784" w:rsidRDefault="00881784" w:rsidP="00881784">
      <w:r>
        <w:t>Thickness – 0.063 inches</w:t>
      </w:r>
    </w:p>
    <w:p w14:paraId="48D14079" w14:textId="3D933435" w:rsidR="00881784" w:rsidRDefault="00881784" w:rsidP="00881784">
      <w:r>
        <w:t>Material – Steel</w:t>
      </w:r>
    </w:p>
    <w:p w14:paraId="35EB7C31" w14:textId="77777777" w:rsidR="00881784" w:rsidRDefault="00881784" w:rsidP="00881784"/>
    <w:p w14:paraId="50A3ED1E" w14:textId="2A5EAA33" w:rsidR="00881784" w:rsidRDefault="00881784" w:rsidP="00881784">
      <w:pPr>
        <w:rPr>
          <w:b/>
        </w:rPr>
      </w:pPr>
      <w:r>
        <w:rPr>
          <w:b/>
        </w:rPr>
        <w:t>Homework Questions</w:t>
      </w:r>
    </w:p>
    <w:p w14:paraId="2F92B60C" w14:textId="78B1B7DB" w:rsidR="00881784" w:rsidRDefault="00881784" w:rsidP="00881784">
      <w:pPr>
        <w:rPr>
          <w:b/>
        </w:rPr>
      </w:pPr>
    </w:p>
    <w:p w14:paraId="14498B7C" w14:textId="0E4A03B2" w:rsidR="00DB64A3" w:rsidRDefault="00881784" w:rsidP="00881784">
      <w:r>
        <w:t xml:space="preserve">Question 1 – </w:t>
      </w:r>
      <w:r w:rsidR="00DB64A3">
        <w:t>“Plot the stress curve for the tension test…”</w:t>
      </w:r>
    </w:p>
    <w:p w14:paraId="54E7323C" w14:textId="09C2E14A" w:rsidR="00881784" w:rsidRDefault="00881784" w:rsidP="00881784">
      <w:r>
        <w:t>This question was voided bec</w:t>
      </w:r>
      <w:r w:rsidR="00A1371E">
        <w:t xml:space="preserve">ause of technical difficulties, per </w:t>
      </w:r>
      <w:proofErr w:type="spellStart"/>
      <w:r w:rsidR="00A1371E">
        <w:t>Shixuan’s</w:t>
      </w:r>
      <w:proofErr w:type="spellEnd"/>
      <w:r w:rsidR="00A1371E">
        <w:t xml:space="preserve"> email.</w:t>
      </w:r>
      <w:bookmarkStart w:id="0" w:name="_GoBack"/>
      <w:bookmarkEnd w:id="0"/>
    </w:p>
    <w:p w14:paraId="6C9F8C2B" w14:textId="77777777" w:rsidR="00881784" w:rsidRDefault="00881784" w:rsidP="00881784"/>
    <w:p w14:paraId="74CABC9E" w14:textId="0F563509" w:rsidR="00DB64A3" w:rsidRDefault="00881784" w:rsidP="00881784">
      <w:r>
        <w:t xml:space="preserve">Question 2 </w:t>
      </w:r>
      <w:r w:rsidR="00DB64A3">
        <w:t>–</w:t>
      </w:r>
      <w:r>
        <w:t xml:space="preserve"> </w:t>
      </w:r>
      <w:r w:rsidR="00DB64A3">
        <w:t>“Plot the buckling mode (shape) at the maximum deflection you measured.”</w:t>
      </w:r>
    </w:p>
    <w:p w14:paraId="5A0E1BB5" w14:textId="2FC23FED" w:rsidR="00881784" w:rsidRDefault="00DB64A3" w:rsidP="00881784">
      <w:r>
        <w:t>Using equation 1 to first find the amplitude (</w:t>
      </w:r>
      <w:r w:rsidRPr="00DB64A3">
        <w:t>-0.1845</w:t>
      </w:r>
      <w:r>
        <w:t>), then plotting. The following plot shows the shape of the deflected beam:</w:t>
      </w:r>
    </w:p>
    <w:p w14:paraId="793D48CC" w14:textId="77777777" w:rsidR="00DB64A3" w:rsidRDefault="00DB64A3" w:rsidP="00881784"/>
    <w:p w14:paraId="17B64E0F" w14:textId="74EED603" w:rsidR="00DB64A3" w:rsidRPr="00881784" w:rsidRDefault="00DB64A3" w:rsidP="00881784">
      <w:r>
        <w:rPr>
          <w:noProof/>
          <w:lang w:eastAsia="en-US"/>
        </w:rPr>
        <w:lastRenderedPageBreak/>
        <w:drawing>
          <wp:inline distT="0" distB="0" distL="0" distR="0" wp14:anchorId="0F911A48" wp14:editId="5EBF88C5">
            <wp:extent cx="5474970" cy="2766695"/>
            <wp:effectExtent l="0" t="0" r="11430" b="1905"/>
            <wp:docPr id="2" name="Picture 2" descr="Macintosh HD:Users:zacharytschirhart:Documents:School:College:Aerospace:Measurements and Instrumentation:Lab9:deflection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zacharytschirhart:Documents:School:College:Aerospace:Measurements and Instrumentation:Lab9:deflectionM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4970" cy="2766695"/>
                    </a:xfrm>
                    <a:prstGeom prst="rect">
                      <a:avLst/>
                    </a:prstGeom>
                    <a:noFill/>
                    <a:ln>
                      <a:noFill/>
                    </a:ln>
                  </pic:spPr>
                </pic:pic>
              </a:graphicData>
            </a:graphic>
          </wp:inline>
        </w:drawing>
      </w:r>
    </w:p>
    <w:p w14:paraId="3BCC818C" w14:textId="22587039" w:rsidR="00881784" w:rsidRDefault="00A55DE6" w:rsidP="00881784">
      <w:r>
        <w:t>Figure 1: Deflection diagram of bending beam.</w:t>
      </w:r>
    </w:p>
    <w:p w14:paraId="1EBF0CBD" w14:textId="77777777" w:rsidR="00A55DE6" w:rsidRDefault="00A55DE6" w:rsidP="00881784"/>
    <w:p w14:paraId="0995393D" w14:textId="25A8380B" w:rsidR="00DB64A3" w:rsidRDefault="00DB64A3" w:rsidP="00881784">
      <w:r>
        <w:t>Question 3 – “Plot the bending moment diagram and find the location of maximum bending moment.”</w:t>
      </w:r>
    </w:p>
    <w:p w14:paraId="1F71834A" w14:textId="77777777" w:rsidR="00A55DE6" w:rsidRDefault="00A55DE6" w:rsidP="00881784"/>
    <w:p w14:paraId="1FDE1161" w14:textId="081AA54A" w:rsidR="00A55DE6" w:rsidRDefault="00A55DE6" w:rsidP="00881784">
      <w:r>
        <w:t>Using equation 4 and solving for the unknowns, the following plot describes the moment across a beam with one end clamped and the other end on a pin. Unfortunately, the professor was unable to go over the case where both ends are clamped, so this may not be a good approximation of what the true moment diagram would look like. I have tried to solve the other case, but I am not confident enough in my answer. I would imagine it would look more like a 2</w:t>
      </w:r>
      <w:r w:rsidRPr="00A55DE6">
        <w:rPr>
          <w:vertAlign w:val="superscript"/>
        </w:rPr>
        <w:t>nd</w:t>
      </w:r>
      <w:r>
        <w:t xml:space="preserve"> order polynomial with a hump in the middle where the moment is minimum.</w:t>
      </w:r>
    </w:p>
    <w:p w14:paraId="28C301CA" w14:textId="77777777" w:rsidR="00A55DE6" w:rsidRDefault="00A55DE6" w:rsidP="00881784"/>
    <w:p w14:paraId="60C66148" w14:textId="0143B2F9" w:rsidR="00A55DE6" w:rsidRDefault="00A55DE6" w:rsidP="00881784"/>
    <w:p w14:paraId="2E8C4822" w14:textId="2567EB6A" w:rsidR="00A55DE6" w:rsidRDefault="00A55DE6" w:rsidP="00881784">
      <w:r>
        <w:rPr>
          <w:noProof/>
          <w:lang w:eastAsia="en-US"/>
        </w:rPr>
        <w:drawing>
          <wp:inline distT="0" distB="0" distL="0" distR="0" wp14:anchorId="5242C67D" wp14:editId="526FC867">
            <wp:extent cx="5474970" cy="2813685"/>
            <wp:effectExtent l="0" t="0" r="11430" b="5715"/>
            <wp:docPr id="12" name="Picture 12" descr="Macintosh HD:Users:zacharytschirhart:Documents:School:College:Aerospace:Measurements and Instrumentation:Lab9:mom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zacharytschirhart:Documents:School:College:Aerospace:Measurements and Instrumentation:Lab9:moment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4970" cy="2813685"/>
                    </a:xfrm>
                    <a:prstGeom prst="rect">
                      <a:avLst/>
                    </a:prstGeom>
                    <a:noFill/>
                    <a:ln>
                      <a:noFill/>
                    </a:ln>
                  </pic:spPr>
                </pic:pic>
              </a:graphicData>
            </a:graphic>
          </wp:inline>
        </w:drawing>
      </w:r>
    </w:p>
    <w:p w14:paraId="6D7316C2" w14:textId="51A5EA0C" w:rsidR="00A55DE6" w:rsidRDefault="00A55DE6" w:rsidP="00881784">
      <w:r>
        <w:t>Figure 2: Moment diagram of bending beam.</w:t>
      </w:r>
    </w:p>
    <w:p w14:paraId="708034CC" w14:textId="68686569" w:rsidR="00A55DE6" w:rsidRDefault="00A55DE6" w:rsidP="00881784">
      <w:r>
        <w:lastRenderedPageBreak/>
        <w:t>Question 4 – “</w:t>
      </w:r>
      <w:r w:rsidR="00E65851">
        <w:t>Plot the load vs. cross head displacement and load vs. mid span displacement on two separate plots and comment on the results”</w:t>
      </w:r>
    </w:p>
    <w:p w14:paraId="626B0D79" w14:textId="77777777" w:rsidR="002C2B6D" w:rsidRDefault="002C2B6D" w:rsidP="00881784"/>
    <w:p w14:paraId="13544541" w14:textId="77777777" w:rsidR="002C2B6D" w:rsidRDefault="002C2B6D" w:rsidP="002C2B6D">
      <w:r>
        <w:t>These results seem within reason of what we would expect from a buckling beam.</w:t>
      </w:r>
    </w:p>
    <w:p w14:paraId="3FF0C8CD" w14:textId="77777777" w:rsidR="002C2B6D" w:rsidRDefault="002C2B6D" w:rsidP="00881784"/>
    <w:p w14:paraId="08076A34" w14:textId="77777777" w:rsidR="00E65851" w:rsidRDefault="00E65851" w:rsidP="00881784"/>
    <w:p w14:paraId="1F820670" w14:textId="4005529B" w:rsidR="00E65851" w:rsidRDefault="003D0D95" w:rsidP="00881784">
      <w:r>
        <w:rPr>
          <w:noProof/>
          <w:lang w:eastAsia="en-US"/>
        </w:rPr>
        <w:drawing>
          <wp:inline distT="0" distB="0" distL="0" distR="0" wp14:anchorId="273EEA96" wp14:editId="2C85B6E4">
            <wp:extent cx="5486400" cy="3024505"/>
            <wp:effectExtent l="0" t="0" r="25400"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2BC373F" w14:textId="217281A6" w:rsidR="00DB64A3" w:rsidRDefault="003D0D95" w:rsidP="00881784">
      <w:r>
        <w:t>Figure 3: Load vs. Cross head displacement</w:t>
      </w:r>
    </w:p>
    <w:p w14:paraId="20C624D8" w14:textId="77777777" w:rsidR="00294F87" w:rsidRDefault="00294F87" w:rsidP="00881784"/>
    <w:p w14:paraId="78A65E09" w14:textId="77777777" w:rsidR="003D0D95" w:rsidRDefault="003D0D95" w:rsidP="00881784"/>
    <w:p w14:paraId="40E472E1" w14:textId="64B4866D" w:rsidR="003D0D95" w:rsidRDefault="003D0D95" w:rsidP="00881784">
      <w:r>
        <w:rPr>
          <w:noProof/>
          <w:lang w:eastAsia="en-US"/>
        </w:rPr>
        <w:drawing>
          <wp:inline distT="0" distB="0" distL="0" distR="0" wp14:anchorId="7C95F0FD" wp14:editId="346E38E0">
            <wp:extent cx="5486400" cy="3272155"/>
            <wp:effectExtent l="0" t="0" r="25400" b="2984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2669BD9" w14:textId="675DF0BC" w:rsidR="00DB64A3" w:rsidRPr="00A61DD6" w:rsidRDefault="003D0D95" w:rsidP="00881784">
      <w:r>
        <w:t>Figure 4: Load vs. mid span displacement</w:t>
      </w:r>
    </w:p>
    <w:p w14:paraId="6BDD09AA" w14:textId="68D5157A" w:rsidR="003D0D95" w:rsidRDefault="003D0D95" w:rsidP="000F1C8B">
      <w:r>
        <w:lastRenderedPageBreak/>
        <w:t xml:space="preserve">Question 4.1 – </w:t>
      </w:r>
      <w:r w:rsidR="00294F87">
        <w:t>“</w:t>
      </w:r>
      <w:r>
        <w:t>Is the buckling load predicted correctly?</w:t>
      </w:r>
      <w:r w:rsidR="00294F87">
        <w:t>”</w:t>
      </w:r>
    </w:p>
    <w:p w14:paraId="4AB37CD4" w14:textId="77777777" w:rsidR="003D0D95" w:rsidRDefault="003D0D95" w:rsidP="000F1C8B"/>
    <w:p w14:paraId="2089A920" w14:textId="4B00C62A" w:rsidR="003D0D95" w:rsidRDefault="00294F87" w:rsidP="000F1C8B">
      <w:r>
        <w:t>No, the load critical was theoretically supposed to be 342.25 lb. according to equation 2, but according to the collected data it was l</w:t>
      </w:r>
      <w:r w:rsidR="002C2B6D">
        <w:t>ess than half of that, around 11</w:t>
      </w:r>
      <w:r>
        <w:t>5 lb.</w:t>
      </w:r>
    </w:p>
    <w:p w14:paraId="0B8D02F8" w14:textId="77777777" w:rsidR="00294F87" w:rsidRDefault="00294F87" w:rsidP="000F1C8B"/>
    <w:p w14:paraId="3BB796F8" w14:textId="5026F268" w:rsidR="00294F87" w:rsidRDefault="00294F87" w:rsidP="000F1C8B">
      <w:r>
        <w:t>Question 4.2 – “Is the behavior of the beam as predicted by a perfectly straight beam theory (explain)?”</w:t>
      </w:r>
    </w:p>
    <w:p w14:paraId="49ED2719" w14:textId="77777777" w:rsidR="003D0D95" w:rsidRDefault="003D0D95" w:rsidP="000F1C8B"/>
    <w:p w14:paraId="6510AA72" w14:textId="7AE99A9B" w:rsidR="00294F87" w:rsidRDefault="00294F87" w:rsidP="000F1C8B">
      <w:r>
        <w:t>No, the best indicator for this is the difference in the critical loading values. The value should hav</w:t>
      </w:r>
      <w:r w:rsidR="00536AF2">
        <w:t xml:space="preserve">e been more than twice of what was achieved. If the beam </w:t>
      </w:r>
      <w:proofErr w:type="gramStart"/>
      <w:r w:rsidR="00536AF2">
        <w:t>was</w:t>
      </w:r>
      <w:proofErr w:type="gramEnd"/>
      <w:r w:rsidR="00536AF2">
        <w:t xml:space="preserve"> perfectly straight, it would have been much closer to the theoretical value.</w:t>
      </w:r>
    </w:p>
    <w:p w14:paraId="0EB96F25" w14:textId="77777777" w:rsidR="00536AF2" w:rsidRDefault="00536AF2" w:rsidP="000F1C8B"/>
    <w:p w14:paraId="6EDD270A" w14:textId="4671BA83" w:rsidR="00536AF2" w:rsidRDefault="00536AF2" w:rsidP="000F1C8B">
      <w:r>
        <w:t xml:space="preserve">Question 4.3 – “What is the magnitude of the initial imperfection of the beam [for this point you need to plot the </w:t>
      </w:r>
      <w:r w:rsidRPr="00536AF2">
        <w:t>Δ</w:t>
      </w:r>
      <w:r>
        <w:t xml:space="preserve"> vs. </w:t>
      </w:r>
      <w:r w:rsidRPr="00536AF2">
        <w:t>Δ</w:t>
      </w:r>
      <w:r>
        <w:t>/P as explained in class]?”</w:t>
      </w:r>
    </w:p>
    <w:p w14:paraId="6C548844" w14:textId="77777777" w:rsidR="00536AF2" w:rsidRDefault="00536AF2" w:rsidP="000F1C8B"/>
    <w:p w14:paraId="01FC832E" w14:textId="140D1393" w:rsidR="00536AF2" w:rsidRPr="003D0D95" w:rsidRDefault="00536AF2" w:rsidP="000F1C8B">
      <w:r>
        <w:t xml:space="preserve">Again, this was not explained in class before this lab was due, but this seems fairly easy to plot. </w:t>
      </w:r>
    </w:p>
    <w:p w14:paraId="2771D8FA" w14:textId="77777777" w:rsidR="003D0D95" w:rsidRDefault="003D0D95" w:rsidP="000F1C8B">
      <w:pPr>
        <w:rPr>
          <w:b/>
        </w:rPr>
      </w:pPr>
    </w:p>
    <w:p w14:paraId="0548EDE3" w14:textId="77777777" w:rsidR="002C2B6D" w:rsidRDefault="002C2B6D" w:rsidP="002C2B6D">
      <w:r>
        <w:t>The magnitude of the initial imperfection of the beam is 0.0002 in/lb.</w:t>
      </w:r>
    </w:p>
    <w:p w14:paraId="27DBC9BA" w14:textId="77777777" w:rsidR="002C2B6D" w:rsidRDefault="002C2B6D" w:rsidP="000F1C8B">
      <w:pPr>
        <w:rPr>
          <w:b/>
        </w:rPr>
      </w:pPr>
    </w:p>
    <w:p w14:paraId="35D69CC4" w14:textId="77777777" w:rsidR="002C2B6D" w:rsidRDefault="002C2B6D" w:rsidP="000F1C8B">
      <w:pPr>
        <w:rPr>
          <w:b/>
        </w:rPr>
      </w:pPr>
    </w:p>
    <w:p w14:paraId="5894A206" w14:textId="6FAA4E1B" w:rsidR="00D34ACD" w:rsidRDefault="00D34ACD" w:rsidP="000F1C8B">
      <w:pPr>
        <w:rPr>
          <w:b/>
        </w:rPr>
      </w:pPr>
      <w:r>
        <w:rPr>
          <w:noProof/>
          <w:lang w:eastAsia="en-US"/>
        </w:rPr>
        <w:drawing>
          <wp:inline distT="0" distB="0" distL="0" distR="0" wp14:anchorId="73835AF7" wp14:editId="5B5F8C3B">
            <wp:extent cx="5486400" cy="3272155"/>
            <wp:effectExtent l="0" t="0" r="25400" b="2984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918B25F" w14:textId="2002F2B4" w:rsidR="00D34ACD" w:rsidRDefault="00D34ACD" w:rsidP="000F1C8B">
      <w:proofErr w:type="gramStart"/>
      <w:r>
        <w:t>Figure 5: End shortening length vs. end shortening length per load at given unit.</w:t>
      </w:r>
      <w:proofErr w:type="gramEnd"/>
    </w:p>
    <w:p w14:paraId="3CE7B476" w14:textId="77777777" w:rsidR="00D34ACD" w:rsidRDefault="00D34ACD" w:rsidP="000F1C8B"/>
    <w:p w14:paraId="1AE0D4A9" w14:textId="77777777" w:rsidR="002C2B6D" w:rsidRDefault="002C2B6D" w:rsidP="000F1C8B"/>
    <w:p w14:paraId="2C25A315" w14:textId="77777777" w:rsidR="00D34ACD" w:rsidRPr="00D34ACD" w:rsidRDefault="00D34ACD" w:rsidP="000F1C8B"/>
    <w:p w14:paraId="338F762D" w14:textId="77777777" w:rsidR="00D34ACD" w:rsidRDefault="00D34ACD" w:rsidP="000F1C8B">
      <w:pPr>
        <w:rPr>
          <w:b/>
        </w:rPr>
      </w:pPr>
    </w:p>
    <w:p w14:paraId="0150FC04" w14:textId="77777777" w:rsidR="002C2B6D" w:rsidRDefault="002C2B6D">
      <w:pPr>
        <w:rPr>
          <w:b/>
        </w:rPr>
      </w:pPr>
      <w:r>
        <w:rPr>
          <w:b/>
        </w:rPr>
        <w:br w:type="page"/>
      </w:r>
    </w:p>
    <w:p w14:paraId="6C2F5EA1" w14:textId="21E5A0A7" w:rsidR="000F1C8B" w:rsidRDefault="000F1C8B" w:rsidP="000F1C8B">
      <w:pPr>
        <w:rPr>
          <w:b/>
          <w:color w:val="FF0000"/>
        </w:rPr>
      </w:pPr>
      <w:r>
        <w:rPr>
          <w:b/>
        </w:rPr>
        <w:lastRenderedPageBreak/>
        <w:t xml:space="preserve">CONCLUSIONS </w:t>
      </w:r>
    </w:p>
    <w:p w14:paraId="704E42F1" w14:textId="77777777" w:rsidR="000F1C8B" w:rsidRDefault="000F1C8B" w:rsidP="000F1C8B">
      <w:pPr>
        <w:jc w:val="both"/>
      </w:pPr>
    </w:p>
    <w:p w14:paraId="056B0C85" w14:textId="75C501DE" w:rsidR="000F1C8B" w:rsidRDefault="000F1C8B" w:rsidP="000F1C8B">
      <w:pPr>
        <w:jc w:val="both"/>
      </w:pPr>
      <w:r>
        <w:t xml:space="preserve">In conclusion, this lab showed several concepts about </w:t>
      </w:r>
      <w:r w:rsidR="00D34ACD">
        <w:t>finding properties of</w:t>
      </w:r>
      <w:r w:rsidR="001A73AA">
        <w:t xml:space="preserve"> </w:t>
      </w:r>
      <w:r w:rsidR="00D34ACD">
        <w:t>a beam in bending, including finding the Yo</w:t>
      </w:r>
      <w:r w:rsidR="002C2B6D">
        <w:t>ung’s modulus of the beam, finding the mode and beam displacement, comparing theoretical buckling loads to the actual results. In the lab, the students found that the beam has a unique moment diagram, which explains the forces in the beam while it’s bending. The beam also did not show the any signs of being perfectly straight, since the buckling force was much lower than the theoretical load.</w:t>
      </w:r>
    </w:p>
    <w:p w14:paraId="385AEED0" w14:textId="77777777" w:rsidR="00467751" w:rsidRDefault="00467751" w:rsidP="00467751">
      <w:pPr>
        <w:jc w:val="both"/>
      </w:pPr>
    </w:p>
    <w:p w14:paraId="69EDE772" w14:textId="77777777" w:rsidR="000F1C8B" w:rsidRDefault="000F1C8B" w:rsidP="00467751">
      <w:pPr>
        <w:jc w:val="both"/>
      </w:pPr>
    </w:p>
    <w:p w14:paraId="4C662931" w14:textId="5E0262C3" w:rsidR="00356DFD" w:rsidRDefault="00466E05" w:rsidP="00356DFD">
      <w:pPr>
        <w:rPr>
          <w:b/>
          <w:color w:val="FF0000"/>
        </w:rPr>
      </w:pPr>
      <w:r>
        <w:rPr>
          <w:b/>
        </w:rPr>
        <w:t>BIBLIOGRAPHY</w:t>
      </w:r>
      <w:r w:rsidR="00356DFD">
        <w:rPr>
          <w:b/>
        </w:rPr>
        <w:t xml:space="preserve"> </w:t>
      </w:r>
    </w:p>
    <w:p w14:paraId="73CDE8CA" w14:textId="3295BE23" w:rsidR="00DE6DDB" w:rsidRDefault="00DE6DDB" w:rsidP="00275F22">
      <w:pPr>
        <w:jc w:val="both"/>
      </w:pPr>
    </w:p>
    <w:p w14:paraId="3A03A53B" w14:textId="4387FC10" w:rsidR="00466E05" w:rsidRPr="00466E05" w:rsidRDefault="00466E05" w:rsidP="00466E05">
      <w:pPr>
        <w:rPr>
          <w:rFonts w:ascii="Times" w:eastAsia="Times New Roman" w:hAnsi="Times"/>
          <w:sz w:val="20"/>
          <w:szCs w:val="20"/>
          <w:lang w:eastAsia="en-US"/>
        </w:rPr>
      </w:pPr>
      <w:proofErr w:type="gramStart"/>
      <w:r w:rsidRPr="00466E05">
        <w:rPr>
          <w:rFonts w:eastAsia="Times New Roman"/>
          <w:color w:val="000000"/>
          <w:shd w:val="clear" w:color="auto" w:fill="FFFFFF"/>
          <w:lang w:eastAsia="en-US"/>
        </w:rPr>
        <w:t xml:space="preserve">RAVI-CHANDAR, </w:t>
      </w:r>
      <w:proofErr w:type="spellStart"/>
      <w:r w:rsidRPr="00466E05">
        <w:rPr>
          <w:rFonts w:eastAsia="Times New Roman"/>
          <w:color w:val="000000"/>
          <w:shd w:val="clear" w:color="auto" w:fill="FFFFFF"/>
          <w:lang w:eastAsia="en-US"/>
        </w:rPr>
        <w:t>Krishnaswamy</w:t>
      </w:r>
      <w:proofErr w:type="spellEnd"/>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w:t>
      </w:r>
      <w:proofErr w:type="gramStart"/>
      <w:r w:rsidR="001A73AA">
        <w:rPr>
          <w:rFonts w:eastAsia="Times New Roman"/>
          <w:i/>
          <w:iCs/>
          <w:color w:val="000000"/>
          <w:shd w:val="clear" w:color="auto" w:fill="FFFFFF"/>
          <w:lang w:eastAsia="en-US"/>
        </w:rPr>
        <w:t>Lab #</w:t>
      </w:r>
      <w:r w:rsidR="002C2B6D">
        <w:rPr>
          <w:rFonts w:eastAsia="Times New Roman"/>
          <w:i/>
          <w:iCs/>
          <w:color w:val="000000"/>
          <w:shd w:val="clear" w:color="auto" w:fill="FFFFFF"/>
          <w:lang w:eastAsia="en-US"/>
        </w:rPr>
        <w:t>9</w:t>
      </w:r>
      <w:r w:rsidRPr="00466E05">
        <w:rPr>
          <w:rFonts w:eastAsia="Times New Roman"/>
          <w:i/>
          <w:iCs/>
          <w:color w:val="000000"/>
          <w:shd w:val="clear" w:color="auto" w:fill="FFFFFF"/>
          <w:lang w:eastAsia="en-US"/>
        </w:rPr>
        <w:t>:</w:t>
      </w:r>
      <w:r w:rsidR="002C2B6D">
        <w:rPr>
          <w:rFonts w:eastAsia="Times New Roman"/>
          <w:i/>
          <w:iCs/>
          <w:color w:val="000000"/>
          <w:shd w:val="clear" w:color="auto" w:fill="FFFFFF"/>
          <w:lang w:eastAsia="en-US"/>
        </w:rPr>
        <w:t>Beam in bending</w:t>
      </w:r>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Rep. no. 1. </w:t>
      </w:r>
      <w:proofErr w:type="spellStart"/>
      <w:r w:rsidRPr="00466E05">
        <w:rPr>
          <w:rFonts w:eastAsia="Times New Roman"/>
          <w:color w:val="000000"/>
          <w:shd w:val="clear" w:color="auto" w:fill="FFFFFF"/>
          <w:lang w:eastAsia="en-US"/>
        </w:rPr>
        <w:t>N.p</w:t>
      </w:r>
      <w:proofErr w:type="spell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n.p</w:t>
      </w:r>
      <w:proofErr w:type="spellEnd"/>
      <w:proofErr w:type="gramStart"/>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n.d.</w:t>
      </w:r>
      <w:proofErr w:type="spellEnd"/>
      <w:r w:rsidRPr="00466E05">
        <w:rPr>
          <w:rFonts w:eastAsia="Times New Roman"/>
          <w:color w:val="000000"/>
          <w:shd w:val="clear" w:color="auto" w:fill="FFFFFF"/>
          <w:lang w:eastAsia="en-US"/>
        </w:rPr>
        <w:t xml:space="preserve"> Print.</w:t>
      </w:r>
    </w:p>
    <w:p w14:paraId="47340AF9" w14:textId="77777777" w:rsidR="00466E05" w:rsidRDefault="00466E05" w:rsidP="00275F22">
      <w:pPr>
        <w:jc w:val="both"/>
      </w:pPr>
    </w:p>
    <w:p w14:paraId="3B745FB5" w14:textId="77777777" w:rsidR="001A3638" w:rsidRDefault="001A3638"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7B3EC60" w14:textId="77777777" w:rsidR="00C70201" w:rsidRDefault="00C70201">
      <w:r>
        <w:separator/>
      </w:r>
    </w:p>
  </w:endnote>
  <w:endnote w:type="continuationSeparator" w:id="0">
    <w:p w14:paraId="6C3A54F2" w14:textId="77777777" w:rsidR="00C70201" w:rsidRDefault="00C70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C70201" w:rsidRDefault="00C70201"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2763A">
      <w:rPr>
        <w:rStyle w:val="PageNumber"/>
        <w:noProof/>
      </w:rPr>
      <w:t>1</w:t>
    </w:r>
    <w:r>
      <w:rPr>
        <w:rStyle w:val="PageNumber"/>
      </w:rPr>
      <w:fldChar w:fldCharType="end"/>
    </w:r>
  </w:p>
  <w:p w14:paraId="0F0FDF47" w14:textId="77777777" w:rsidR="00C70201" w:rsidRDefault="00C70201"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D225E36" w14:textId="77777777" w:rsidR="00C70201" w:rsidRDefault="00C70201">
      <w:r>
        <w:separator/>
      </w:r>
    </w:p>
  </w:footnote>
  <w:footnote w:type="continuationSeparator" w:id="0">
    <w:p w14:paraId="20D8BE8C" w14:textId="77777777" w:rsidR="00C70201" w:rsidRDefault="00C702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C70201" w:rsidRPr="00C167DD" w:rsidRDefault="00C70201"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C69CD6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361CE"/>
    <w:rsid w:val="000368C3"/>
    <w:rsid w:val="000508FB"/>
    <w:rsid w:val="00055B23"/>
    <w:rsid w:val="000618FF"/>
    <w:rsid w:val="00062EFD"/>
    <w:rsid w:val="0006321B"/>
    <w:rsid w:val="00063817"/>
    <w:rsid w:val="00064C0D"/>
    <w:rsid w:val="0006609C"/>
    <w:rsid w:val="00077E22"/>
    <w:rsid w:val="00084120"/>
    <w:rsid w:val="00091FBB"/>
    <w:rsid w:val="000A546B"/>
    <w:rsid w:val="000A70EC"/>
    <w:rsid w:val="000B78EA"/>
    <w:rsid w:val="000C1B17"/>
    <w:rsid w:val="000D1A9E"/>
    <w:rsid w:val="000D5CC7"/>
    <w:rsid w:val="000F1C8B"/>
    <w:rsid w:val="000F31C7"/>
    <w:rsid w:val="000F6866"/>
    <w:rsid w:val="0010399D"/>
    <w:rsid w:val="00112A30"/>
    <w:rsid w:val="00114F5A"/>
    <w:rsid w:val="00160B92"/>
    <w:rsid w:val="00161681"/>
    <w:rsid w:val="00194FC0"/>
    <w:rsid w:val="001960A6"/>
    <w:rsid w:val="001A0EDF"/>
    <w:rsid w:val="001A3638"/>
    <w:rsid w:val="001A73AA"/>
    <w:rsid w:val="001C000A"/>
    <w:rsid w:val="001C20D3"/>
    <w:rsid w:val="001E57AB"/>
    <w:rsid w:val="001F2A76"/>
    <w:rsid w:val="0021480D"/>
    <w:rsid w:val="00220A1B"/>
    <w:rsid w:val="00227ADD"/>
    <w:rsid w:val="00235111"/>
    <w:rsid w:val="00245182"/>
    <w:rsid w:val="002513FA"/>
    <w:rsid w:val="00262B36"/>
    <w:rsid w:val="00265162"/>
    <w:rsid w:val="002669DE"/>
    <w:rsid w:val="00275F22"/>
    <w:rsid w:val="002922CE"/>
    <w:rsid w:val="00294F87"/>
    <w:rsid w:val="0029566A"/>
    <w:rsid w:val="00296FA3"/>
    <w:rsid w:val="00297CA8"/>
    <w:rsid w:val="002B2C90"/>
    <w:rsid w:val="002B6FC3"/>
    <w:rsid w:val="002C2B6D"/>
    <w:rsid w:val="003016F5"/>
    <w:rsid w:val="00310DD2"/>
    <w:rsid w:val="00313522"/>
    <w:rsid w:val="00321485"/>
    <w:rsid w:val="0034255D"/>
    <w:rsid w:val="00343AA7"/>
    <w:rsid w:val="00347B0A"/>
    <w:rsid w:val="00356DFD"/>
    <w:rsid w:val="00377696"/>
    <w:rsid w:val="003831ED"/>
    <w:rsid w:val="003B2200"/>
    <w:rsid w:val="003D0D95"/>
    <w:rsid w:val="003D3A6E"/>
    <w:rsid w:val="003D5B90"/>
    <w:rsid w:val="003E0904"/>
    <w:rsid w:val="003E136E"/>
    <w:rsid w:val="003F31D7"/>
    <w:rsid w:val="00410E6F"/>
    <w:rsid w:val="00423E0B"/>
    <w:rsid w:val="004264AC"/>
    <w:rsid w:val="00465767"/>
    <w:rsid w:val="00466E05"/>
    <w:rsid w:val="00467751"/>
    <w:rsid w:val="004738E6"/>
    <w:rsid w:val="00482C34"/>
    <w:rsid w:val="004874CF"/>
    <w:rsid w:val="00487D71"/>
    <w:rsid w:val="00490A79"/>
    <w:rsid w:val="00491F27"/>
    <w:rsid w:val="004A159B"/>
    <w:rsid w:val="004A2EFE"/>
    <w:rsid w:val="004B6DEA"/>
    <w:rsid w:val="004C53C6"/>
    <w:rsid w:val="004C7C89"/>
    <w:rsid w:val="004E0A10"/>
    <w:rsid w:val="004F06E0"/>
    <w:rsid w:val="004F49DD"/>
    <w:rsid w:val="00505752"/>
    <w:rsid w:val="00513848"/>
    <w:rsid w:val="005232EC"/>
    <w:rsid w:val="0052763A"/>
    <w:rsid w:val="00536AF2"/>
    <w:rsid w:val="005423A8"/>
    <w:rsid w:val="0055352B"/>
    <w:rsid w:val="00571901"/>
    <w:rsid w:val="00593226"/>
    <w:rsid w:val="005B7587"/>
    <w:rsid w:val="005C1614"/>
    <w:rsid w:val="005E5214"/>
    <w:rsid w:val="005E709C"/>
    <w:rsid w:val="00603824"/>
    <w:rsid w:val="006046D5"/>
    <w:rsid w:val="00620EAB"/>
    <w:rsid w:val="006230E7"/>
    <w:rsid w:val="006271EC"/>
    <w:rsid w:val="00632B41"/>
    <w:rsid w:val="00637557"/>
    <w:rsid w:val="00642692"/>
    <w:rsid w:val="006531D7"/>
    <w:rsid w:val="00663149"/>
    <w:rsid w:val="00663660"/>
    <w:rsid w:val="00664CA0"/>
    <w:rsid w:val="00677418"/>
    <w:rsid w:val="0068201D"/>
    <w:rsid w:val="00684A4B"/>
    <w:rsid w:val="006911FB"/>
    <w:rsid w:val="00697161"/>
    <w:rsid w:val="006B123C"/>
    <w:rsid w:val="006C02A1"/>
    <w:rsid w:val="006D3632"/>
    <w:rsid w:val="006E7C90"/>
    <w:rsid w:val="00703BF9"/>
    <w:rsid w:val="00736DE0"/>
    <w:rsid w:val="00741343"/>
    <w:rsid w:val="00741D21"/>
    <w:rsid w:val="00755FDB"/>
    <w:rsid w:val="0076608A"/>
    <w:rsid w:val="00773743"/>
    <w:rsid w:val="00781573"/>
    <w:rsid w:val="007838F0"/>
    <w:rsid w:val="00784AB6"/>
    <w:rsid w:val="00793C62"/>
    <w:rsid w:val="007962A9"/>
    <w:rsid w:val="007A70D5"/>
    <w:rsid w:val="007C07FD"/>
    <w:rsid w:val="007C3F19"/>
    <w:rsid w:val="007C5C03"/>
    <w:rsid w:val="007D1E96"/>
    <w:rsid w:val="007D6D66"/>
    <w:rsid w:val="007F018B"/>
    <w:rsid w:val="007F2DC4"/>
    <w:rsid w:val="007F3D1E"/>
    <w:rsid w:val="007F68AE"/>
    <w:rsid w:val="0081095A"/>
    <w:rsid w:val="0081284F"/>
    <w:rsid w:val="0082643C"/>
    <w:rsid w:val="00835CF3"/>
    <w:rsid w:val="008553F5"/>
    <w:rsid w:val="0086021E"/>
    <w:rsid w:val="00881784"/>
    <w:rsid w:val="00891107"/>
    <w:rsid w:val="008B41AD"/>
    <w:rsid w:val="008C5C32"/>
    <w:rsid w:val="008D61C9"/>
    <w:rsid w:val="008E54C5"/>
    <w:rsid w:val="008E6939"/>
    <w:rsid w:val="00900F40"/>
    <w:rsid w:val="009025DA"/>
    <w:rsid w:val="00915AF5"/>
    <w:rsid w:val="00926C73"/>
    <w:rsid w:val="00935212"/>
    <w:rsid w:val="00950AF3"/>
    <w:rsid w:val="009515AE"/>
    <w:rsid w:val="00951F63"/>
    <w:rsid w:val="00960609"/>
    <w:rsid w:val="00974B63"/>
    <w:rsid w:val="00975F3E"/>
    <w:rsid w:val="00991ED4"/>
    <w:rsid w:val="00995540"/>
    <w:rsid w:val="009A5FE7"/>
    <w:rsid w:val="009A7297"/>
    <w:rsid w:val="009C08A3"/>
    <w:rsid w:val="009C3568"/>
    <w:rsid w:val="009F7B75"/>
    <w:rsid w:val="00A00B13"/>
    <w:rsid w:val="00A1220B"/>
    <w:rsid w:val="00A1371E"/>
    <w:rsid w:val="00A14EFA"/>
    <w:rsid w:val="00A17D77"/>
    <w:rsid w:val="00A24EC9"/>
    <w:rsid w:val="00A43110"/>
    <w:rsid w:val="00A4412E"/>
    <w:rsid w:val="00A52816"/>
    <w:rsid w:val="00A53CEE"/>
    <w:rsid w:val="00A55DE6"/>
    <w:rsid w:val="00A60B37"/>
    <w:rsid w:val="00A61DD6"/>
    <w:rsid w:val="00A6229F"/>
    <w:rsid w:val="00A70A41"/>
    <w:rsid w:val="00A7556D"/>
    <w:rsid w:val="00A81CD7"/>
    <w:rsid w:val="00A845BA"/>
    <w:rsid w:val="00A87A4A"/>
    <w:rsid w:val="00A928B2"/>
    <w:rsid w:val="00A97AE7"/>
    <w:rsid w:val="00AA05FE"/>
    <w:rsid w:val="00AA6F69"/>
    <w:rsid w:val="00AB3E95"/>
    <w:rsid w:val="00AC0B49"/>
    <w:rsid w:val="00AD5945"/>
    <w:rsid w:val="00AE3296"/>
    <w:rsid w:val="00AF7CED"/>
    <w:rsid w:val="00B0029D"/>
    <w:rsid w:val="00B15992"/>
    <w:rsid w:val="00B160A0"/>
    <w:rsid w:val="00B21BB6"/>
    <w:rsid w:val="00B23505"/>
    <w:rsid w:val="00B357AC"/>
    <w:rsid w:val="00B4767A"/>
    <w:rsid w:val="00B51495"/>
    <w:rsid w:val="00B65572"/>
    <w:rsid w:val="00B86B7E"/>
    <w:rsid w:val="00B87606"/>
    <w:rsid w:val="00BC1881"/>
    <w:rsid w:val="00BC215E"/>
    <w:rsid w:val="00BC4510"/>
    <w:rsid w:val="00BE011F"/>
    <w:rsid w:val="00BE0537"/>
    <w:rsid w:val="00BF0880"/>
    <w:rsid w:val="00C05833"/>
    <w:rsid w:val="00C167DD"/>
    <w:rsid w:val="00C31086"/>
    <w:rsid w:val="00C46F30"/>
    <w:rsid w:val="00C5623C"/>
    <w:rsid w:val="00C56271"/>
    <w:rsid w:val="00C651C4"/>
    <w:rsid w:val="00C65B29"/>
    <w:rsid w:val="00C70201"/>
    <w:rsid w:val="00C86AE0"/>
    <w:rsid w:val="00C90C4D"/>
    <w:rsid w:val="00CA02C7"/>
    <w:rsid w:val="00CA3919"/>
    <w:rsid w:val="00CA6613"/>
    <w:rsid w:val="00CB57B4"/>
    <w:rsid w:val="00CB78A2"/>
    <w:rsid w:val="00CC54D8"/>
    <w:rsid w:val="00CC5F5F"/>
    <w:rsid w:val="00CE11A3"/>
    <w:rsid w:val="00CE19C2"/>
    <w:rsid w:val="00CF3449"/>
    <w:rsid w:val="00D15D77"/>
    <w:rsid w:val="00D34ACD"/>
    <w:rsid w:val="00D3546E"/>
    <w:rsid w:val="00D46AB0"/>
    <w:rsid w:val="00D55A94"/>
    <w:rsid w:val="00D67EE4"/>
    <w:rsid w:val="00D73DBF"/>
    <w:rsid w:val="00D752CD"/>
    <w:rsid w:val="00D82686"/>
    <w:rsid w:val="00D835BA"/>
    <w:rsid w:val="00D90DF0"/>
    <w:rsid w:val="00D942B4"/>
    <w:rsid w:val="00DA09F4"/>
    <w:rsid w:val="00DA3275"/>
    <w:rsid w:val="00DA689A"/>
    <w:rsid w:val="00DA6A68"/>
    <w:rsid w:val="00DB64A3"/>
    <w:rsid w:val="00DC4378"/>
    <w:rsid w:val="00DD21D2"/>
    <w:rsid w:val="00DE6DDB"/>
    <w:rsid w:val="00DF2F81"/>
    <w:rsid w:val="00DF5EB9"/>
    <w:rsid w:val="00E013EE"/>
    <w:rsid w:val="00E1133C"/>
    <w:rsid w:val="00E20A60"/>
    <w:rsid w:val="00E31BC3"/>
    <w:rsid w:val="00E32077"/>
    <w:rsid w:val="00E32B1E"/>
    <w:rsid w:val="00E45A66"/>
    <w:rsid w:val="00E52566"/>
    <w:rsid w:val="00E532BB"/>
    <w:rsid w:val="00E61441"/>
    <w:rsid w:val="00E65851"/>
    <w:rsid w:val="00EA143C"/>
    <w:rsid w:val="00EA70BC"/>
    <w:rsid w:val="00EB6C88"/>
    <w:rsid w:val="00F001B8"/>
    <w:rsid w:val="00F0495F"/>
    <w:rsid w:val="00F07BDC"/>
    <w:rsid w:val="00F91E16"/>
    <w:rsid w:val="00F945F2"/>
    <w:rsid w:val="00F97D11"/>
    <w:rsid w:val="00FA2735"/>
    <w:rsid w:val="00FA3572"/>
    <w:rsid w:val="00FB4618"/>
    <w:rsid w:val="00FB5DF3"/>
    <w:rsid w:val="00FC3ECE"/>
    <w:rsid w:val="00FD6959"/>
    <w:rsid w:val="00FD6FE9"/>
    <w:rsid w:val="00FE0D45"/>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8694">
      <w:bodyDiv w:val="1"/>
      <w:marLeft w:val="0"/>
      <w:marRight w:val="0"/>
      <w:marTop w:val="0"/>
      <w:marBottom w:val="0"/>
      <w:divBdr>
        <w:top w:val="none" w:sz="0" w:space="0" w:color="auto"/>
        <w:left w:val="none" w:sz="0" w:space="0" w:color="auto"/>
        <w:bottom w:val="none" w:sz="0" w:space="0" w:color="auto"/>
        <w:right w:val="none" w:sz="0" w:space="0" w:color="auto"/>
      </w:divBdr>
    </w:div>
    <w:div w:id="354160679">
      <w:bodyDiv w:val="1"/>
      <w:marLeft w:val="0"/>
      <w:marRight w:val="0"/>
      <w:marTop w:val="0"/>
      <w:marBottom w:val="0"/>
      <w:divBdr>
        <w:top w:val="none" w:sz="0" w:space="0" w:color="auto"/>
        <w:left w:val="none" w:sz="0" w:space="0" w:color="auto"/>
        <w:bottom w:val="none" w:sz="0" w:space="0" w:color="auto"/>
        <w:right w:val="none" w:sz="0" w:space="0" w:color="auto"/>
      </w:divBdr>
    </w:div>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790049289">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 w:id="14081863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2.wmf"/><Relationship Id="rId12" Type="http://schemas.openxmlformats.org/officeDocument/2006/relationships/oleObject" Target="embeddings/Microsoft_Equation1.bin"/><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chart" Target="charts/chart1.xml"/><Relationship Id="rId16" Type="http://schemas.openxmlformats.org/officeDocument/2006/relationships/chart" Target="charts/chart2.xml"/><Relationship Id="rId17" Type="http://schemas.openxmlformats.org/officeDocument/2006/relationships/chart" Target="charts/chart3.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9:displacemen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9:displace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zacharytschirhart:Documents:School:College:Aerospace:Measurements%20and%20Instrumentation:Lab9:displaceme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v>Forward movement</c:v>
          </c:tx>
          <c:spPr>
            <a:ln w="47625">
              <a:noFill/>
            </a:ln>
          </c:spPr>
          <c:xVal>
            <c:numRef>
              <c:f>Sheet1!$A$2:$A$23</c:f>
              <c:numCache>
                <c:formatCode>General</c:formatCode>
                <c:ptCount val="22"/>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105.0</c:v>
                </c:pt>
                <c:pt idx="14">
                  <c:v>120.0</c:v>
                </c:pt>
                <c:pt idx="15">
                  <c:v>125.0</c:v>
                </c:pt>
                <c:pt idx="16">
                  <c:v>127.0</c:v>
                </c:pt>
                <c:pt idx="17">
                  <c:v>129.0</c:v>
                </c:pt>
                <c:pt idx="18">
                  <c:v>130.0</c:v>
                </c:pt>
                <c:pt idx="19">
                  <c:v>131.0</c:v>
                </c:pt>
                <c:pt idx="20">
                  <c:v>131.6</c:v>
                </c:pt>
                <c:pt idx="21">
                  <c:v>132.0</c:v>
                </c:pt>
              </c:numCache>
            </c:numRef>
          </c:xVal>
          <c:yVal>
            <c:numRef>
              <c:f>Sheet1!$B$2:$B$23</c:f>
              <c:numCache>
                <c:formatCode>General</c:formatCode>
                <c:ptCount val="22"/>
                <c:pt idx="0">
                  <c:v>0.0</c:v>
                </c:pt>
                <c:pt idx="1">
                  <c:v>0.0001</c:v>
                </c:pt>
                <c:pt idx="2">
                  <c:v>0.0002</c:v>
                </c:pt>
                <c:pt idx="3">
                  <c:v>0.0003</c:v>
                </c:pt>
                <c:pt idx="4">
                  <c:v>0.0004</c:v>
                </c:pt>
                <c:pt idx="5">
                  <c:v>0.0005</c:v>
                </c:pt>
                <c:pt idx="6">
                  <c:v>0.0007</c:v>
                </c:pt>
                <c:pt idx="7">
                  <c:v>0.0008</c:v>
                </c:pt>
                <c:pt idx="8">
                  <c:v>0.0008</c:v>
                </c:pt>
                <c:pt idx="9">
                  <c:v>0.0009</c:v>
                </c:pt>
                <c:pt idx="10">
                  <c:v>0.0011</c:v>
                </c:pt>
                <c:pt idx="11">
                  <c:v>0.0012</c:v>
                </c:pt>
                <c:pt idx="12">
                  <c:v>0.0013</c:v>
                </c:pt>
                <c:pt idx="13">
                  <c:v>0.0028</c:v>
                </c:pt>
                <c:pt idx="14">
                  <c:v>0.0042</c:v>
                </c:pt>
                <c:pt idx="15">
                  <c:v>0.0059</c:v>
                </c:pt>
                <c:pt idx="16">
                  <c:v>0.008</c:v>
                </c:pt>
                <c:pt idx="17">
                  <c:v>0.0107</c:v>
                </c:pt>
                <c:pt idx="18">
                  <c:v>0.0138</c:v>
                </c:pt>
                <c:pt idx="19">
                  <c:v>0.0175</c:v>
                </c:pt>
                <c:pt idx="20">
                  <c:v>0.0215</c:v>
                </c:pt>
                <c:pt idx="21">
                  <c:v>0.0261</c:v>
                </c:pt>
              </c:numCache>
            </c:numRef>
          </c:yVal>
          <c:smooth val="0"/>
        </c:ser>
        <c:ser>
          <c:idx val="1"/>
          <c:order val="1"/>
          <c:tx>
            <c:v>Reverse movement</c:v>
          </c:tx>
          <c:spPr>
            <a:ln w="47625">
              <a:noFill/>
            </a:ln>
          </c:spPr>
          <c:marker>
            <c:symbol val="square"/>
            <c:size val="5"/>
          </c:marker>
          <c:xVal>
            <c:numRef>
              <c:f>Sheet1!$A$24:$A$44</c:f>
              <c:numCache>
                <c:formatCode>General</c:formatCode>
                <c:ptCount val="21"/>
                <c:pt idx="0">
                  <c:v>130.8</c:v>
                </c:pt>
                <c:pt idx="1">
                  <c:v>129.6</c:v>
                </c:pt>
                <c:pt idx="2">
                  <c:v>128.1</c:v>
                </c:pt>
                <c:pt idx="3">
                  <c:v>126.0</c:v>
                </c:pt>
                <c:pt idx="4">
                  <c:v>123.3</c:v>
                </c:pt>
                <c:pt idx="5">
                  <c:v>119.2</c:v>
                </c:pt>
                <c:pt idx="6">
                  <c:v>112.5</c:v>
                </c:pt>
                <c:pt idx="7">
                  <c:v>97.51</c:v>
                </c:pt>
                <c:pt idx="8">
                  <c:v>60.0</c:v>
                </c:pt>
                <c:pt idx="9">
                  <c:v>55.0</c:v>
                </c:pt>
                <c:pt idx="10">
                  <c:v>50.0</c:v>
                </c:pt>
                <c:pt idx="11">
                  <c:v>45.0</c:v>
                </c:pt>
                <c:pt idx="12">
                  <c:v>40.0</c:v>
                </c:pt>
                <c:pt idx="13">
                  <c:v>35.0</c:v>
                </c:pt>
                <c:pt idx="14">
                  <c:v>30.0</c:v>
                </c:pt>
                <c:pt idx="15">
                  <c:v>25.0</c:v>
                </c:pt>
                <c:pt idx="16">
                  <c:v>20.0</c:v>
                </c:pt>
                <c:pt idx="17">
                  <c:v>15.0</c:v>
                </c:pt>
                <c:pt idx="18">
                  <c:v>10.0</c:v>
                </c:pt>
                <c:pt idx="19">
                  <c:v>5.0</c:v>
                </c:pt>
                <c:pt idx="20">
                  <c:v>0.0</c:v>
                </c:pt>
              </c:numCache>
            </c:numRef>
          </c:xVal>
          <c:yVal>
            <c:numRef>
              <c:f>Sheet1!$B$24:$B$44</c:f>
              <c:numCache>
                <c:formatCode>General</c:formatCode>
                <c:ptCount val="21"/>
                <c:pt idx="0">
                  <c:v>0.0215</c:v>
                </c:pt>
                <c:pt idx="1">
                  <c:v>0.0174</c:v>
                </c:pt>
                <c:pt idx="2">
                  <c:v>0.0138</c:v>
                </c:pt>
                <c:pt idx="3">
                  <c:v>0.0106</c:v>
                </c:pt>
                <c:pt idx="4">
                  <c:v>0.008</c:v>
                </c:pt>
                <c:pt idx="5">
                  <c:v>0.0058</c:v>
                </c:pt>
                <c:pt idx="6">
                  <c:v>0.0041</c:v>
                </c:pt>
                <c:pt idx="7">
                  <c:v>0.0028</c:v>
                </c:pt>
                <c:pt idx="8">
                  <c:v>0.0015</c:v>
                </c:pt>
                <c:pt idx="9">
                  <c:v>0.0013</c:v>
                </c:pt>
                <c:pt idx="10">
                  <c:v>0.0013</c:v>
                </c:pt>
                <c:pt idx="11">
                  <c:v>0.0011</c:v>
                </c:pt>
                <c:pt idx="12">
                  <c:v>0.001</c:v>
                </c:pt>
                <c:pt idx="13">
                  <c:v>0.0009</c:v>
                </c:pt>
                <c:pt idx="14">
                  <c:v>0.0008</c:v>
                </c:pt>
                <c:pt idx="15">
                  <c:v>0.0007</c:v>
                </c:pt>
                <c:pt idx="16">
                  <c:v>0.0006</c:v>
                </c:pt>
                <c:pt idx="17">
                  <c:v>0.0005</c:v>
                </c:pt>
                <c:pt idx="18">
                  <c:v>0.0004</c:v>
                </c:pt>
                <c:pt idx="19">
                  <c:v>0.0003</c:v>
                </c:pt>
                <c:pt idx="20">
                  <c:v>0.0002</c:v>
                </c:pt>
              </c:numCache>
            </c:numRef>
          </c:yVal>
          <c:smooth val="0"/>
        </c:ser>
        <c:dLbls>
          <c:showLegendKey val="0"/>
          <c:showVal val="0"/>
          <c:showCatName val="0"/>
          <c:showSerName val="0"/>
          <c:showPercent val="0"/>
          <c:showBubbleSize val="0"/>
        </c:dLbls>
        <c:axId val="-2125459992"/>
        <c:axId val="-2124674888"/>
      </c:scatterChart>
      <c:valAx>
        <c:axId val="-2125459992"/>
        <c:scaling>
          <c:orientation val="minMax"/>
        </c:scaling>
        <c:delete val="0"/>
        <c:axPos val="b"/>
        <c:title>
          <c:tx>
            <c:rich>
              <a:bodyPr/>
              <a:lstStyle/>
              <a:p>
                <a:pPr>
                  <a:defRPr/>
                </a:pPr>
                <a:r>
                  <a:rPr lang="en-US"/>
                  <a:t>Load (lb)</a:t>
                </a:r>
              </a:p>
            </c:rich>
          </c:tx>
          <c:layout/>
          <c:overlay val="0"/>
        </c:title>
        <c:numFmt formatCode="General" sourceLinked="1"/>
        <c:majorTickMark val="out"/>
        <c:minorTickMark val="none"/>
        <c:tickLblPos val="nextTo"/>
        <c:crossAx val="-2124674888"/>
        <c:crosses val="autoZero"/>
        <c:crossBetween val="midCat"/>
      </c:valAx>
      <c:valAx>
        <c:axId val="-2124674888"/>
        <c:scaling>
          <c:orientation val="minMax"/>
        </c:scaling>
        <c:delete val="0"/>
        <c:axPos val="l"/>
        <c:majorGridlines/>
        <c:title>
          <c:tx>
            <c:rich>
              <a:bodyPr rot="-5400000" vert="horz"/>
              <a:lstStyle/>
              <a:p>
                <a:pPr>
                  <a:defRPr/>
                </a:pPr>
                <a:r>
                  <a:rPr lang="en-US"/>
                  <a:t>Cross</a:t>
                </a:r>
                <a:r>
                  <a:rPr lang="en-US" baseline="0"/>
                  <a:t> head displacement (in)</a:t>
                </a:r>
                <a:endParaRPr lang="en-US"/>
              </a:p>
            </c:rich>
          </c:tx>
          <c:layout/>
          <c:overlay val="0"/>
        </c:title>
        <c:numFmt formatCode="General" sourceLinked="1"/>
        <c:majorTickMark val="out"/>
        <c:minorTickMark val="none"/>
        <c:tickLblPos val="nextTo"/>
        <c:crossAx val="-2125459992"/>
        <c:crosses val="autoZero"/>
        <c:crossBetween val="midCat"/>
      </c:valAx>
    </c:plotArea>
    <c:legend>
      <c:legendPos val="r"/>
      <c:layout>
        <c:manualLayout>
          <c:xMode val="edge"/>
          <c:yMode val="edge"/>
          <c:x val="0.622874380285798"/>
          <c:y val="0.0862104708043134"/>
          <c:w val="0.187393574862408"/>
          <c:h val="0.263055607446508"/>
        </c:manualLayout>
      </c:layout>
      <c:overlay val="1"/>
      <c:spPr>
        <a:solidFill>
          <a:schemeClr val="bg1"/>
        </a:solidFill>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00236738987119"/>
          <c:y val="0.030716723549488"/>
          <c:w val="0.865887511944356"/>
          <c:h val="0.870253359497255"/>
        </c:manualLayout>
      </c:layout>
      <c:scatterChart>
        <c:scatterStyle val="lineMarker"/>
        <c:varyColors val="0"/>
        <c:ser>
          <c:idx val="0"/>
          <c:order val="0"/>
          <c:tx>
            <c:v>Forward movement</c:v>
          </c:tx>
          <c:spPr>
            <a:ln w="47625">
              <a:noFill/>
            </a:ln>
          </c:spPr>
          <c:xVal>
            <c:numRef>
              <c:f>Sheet1!$A$2:$A$23</c:f>
              <c:numCache>
                <c:formatCode>General</c:formatCode>
                <c:ptCount val="22"/>
                <c:pt idx="0">
                  <c:v>0.0</c:v>
                </c:pt>
                <c:pt idx="1">
                  <c:v>5.0</c:v>
                </c:pt>
                <c:pt idx="2">
                  <c:v>10.0</c:v>
                </c:pt>
                <c:pt idx="3">
                  <c:v>15.0</c:v>
                </c:pt>
                <c:pt idx="4">
                  <c:v>20.0</c:v>
                </c:pt>
                <c:pt idx="5">
                  <c:v>25.0</c:v>
                </c:pt>
                <c:pt idx="6">
                  <c:v>30.0</c:v>
                </c:pt>
                <c:pt idx="7">
                  <c:v>35.0</c:v>
                </c:pt>
                <c:pt idx="8">
                  <c:v>40.0</c:v>
                </c:pt>
                <c:pt idx="9">
                  <c:v>45.0</c:v>
                </c:pt>
                <c:pt idx="10">
                  <c:v>50.0</c:v>
                </c:pt>
                <c:pt idx="11">
                  <c:v>55.0</c:v>
                </c:pt>
                <c:pt idx="12">
                  <c:v>60.0</c:v>
                </c:pt>
                <c:pt idx="13">
                  <c:v>105.0</c:v>
                </c:pt>
                <c:pt idx="14">
                  <c:v>120.0</c:v>
                </c:pt>
                <c:pt idx="15">
                  <c:v>125.0</c:v>
                </c:pt>
                <c:pt idx="16">
                  <c:v>127.0</c:v>
                </c:pt>
                <c:pt idx="17">
                  <c:v>129.0</c:v>
                </c:pt>
                <c:pt idx="18">
                  <c:v>130.0</c:v>
                </c:pt>
                <c:pt idx="19">
                  <c:v>131.0</c:v>
                </c:pt>
                <c:pt idx="20">
                  <c:v>131.6</c:v>
                </c:pt>
                <c:pt idx="21">
                  <c:v>132.0</c:v>
                </c:pt>
              </c:numCache>
            </c:numRef>
          </c:xVal>
          <c:yVal>
            <c:numRef>
              <c:f>Sheet1!$D$2:$D$23</c:f>
              <c:numCache>
                <c:formatCode>General</c:formatCode>
                <c:ptCount val="22"/>
                <c:pt idx="0">
                  <c:v>0.369047619047619</c:v>
                </c:pt>
                <c:pt idx="1">
                  <c:v>0.368333333333333</c:v>
                </c:pt>
                <c:pt idx="2">
                  <c:v>0.367857142857143</c:v>
                </c:pt>
                <c:pt idx="3">
                  <c:v>0.366904761904762</c:v>
                </c:pt>
                <c:pt idx="4">
                  <c:v>0.365952380952381</c:v>
                </c:pt>
                <c:pt idx="5">
                  <c:v>0.364761904761905</c:v>
                </c:pt>
                <c:pt idx="6">
                  <c:v>0.364047619047619</c:v>
                </c:pt>
                <c:pt idx="7">
                  <c:v>0.362857142857143</c:v>
                </c:pt>
                <c:pt idx="8">
                  <c:v>0.361666666666667</c:v>
                </c:pt>
                <c:pt idx="9">
                  <c:v>0.36047619047619</c:v>
                </c:pt>
                <c:pt idx="10">
                  <c:v>0.359047619047619</c:v>
                </c:pt>
                <c:pt idx="11">
                  <c:v>0.357380952380952</c:v>
                </c:pt>
                <c:pt idx="12">
                  <c:v>0.355</c:v>
                </c:pt>
                <c:pt idx="13">
                  <c:v>0.305952380952381</c:v>
                </c:pt>
                <c:pt idx="14">
                  <c:v>0.255238095238095</c:v>
                </c:pt>
                <c:pt idx="15">
                  <c:v>0.205238095238095</c:v>
                </c:pt>
                <c:pt idx="16">
                  <c:v>0.15547619047619</c:v>
                </c:pt>
                <c:pt idx="17">
                  <c:v>0.105238095238095</c:v>
                </c:pt>
                <c:pt idx="18">
                  <c:v>0.0552380952380952</c:v>
                </c:pt>
                <c:pt idx="19">
                  <c:v>0.00523809523809524</c:v>
                </c:pt>
                <c:pt idx="20">
                  <c:v>-0.0447619047619048</c:v>
                </c:pt>
                <c:pt idx="21">
                  <c:v>-0.0935714285714285</c:v>
                </c:pt>
              </c:numCache>
            </c:numRef>
          </c:yVal>
          <c:smooth val="0"/>
        </c:ser>
        <c:ser>
          <c:idx val="1"/>
          <c:order val="1"/>
          <c:tx>
            <c:v>Reverse movement</c:v>
          </c:tx>
          <c:spPr>
            <a:ln w="47625">
              <a:noFill/>
            </a:ln>
          </c:spPr>
          <c:marker>
            <c:symbol val="square"/>
            <c:size val="5"/>
          </c:marker>
          <c:xVal>
            <c:numRef>
              <c:f>Sheet1!$A$24:$A$44</c:f>
              <c:numCache>
                <c:formatCode>General</c:formatCode>
                <c:ptCount val="21"/>
                <c:pt idx="0">
                  <c:v>130.8</c:v>
                </c:pt>
                <c:pt idx="1">
                  <c:v>129.6</c:v>
                </c:pt>
                <c:pt idx="2">
                  <c:v>128.1</c:v>
                </c:pt>
                <c:pt idx="3">
                  <c:v>126.0</c:v>
                </c:pt>
                <c:pt idx="4">
                  <c:v>123.3</c:v>
                </c:pt>
                <c:pt idx="5">
                  <c:v>119.2</c:v>
                </c:pt>
                <c:pt idx="6">
                  <c:v>112.5</c:v>
                </c:pt>
                <c:pt idx="7">
                  <c:v>97.51</c:v>
                </c:pt>
                <c:pt idx="8">
                  <c:v>60.0</c:v>
                </c:pt>
                <c:pt idx="9">
                  <c:v>55.0</c:v>
                </c:pt>
                <c:pt idx="10">
                  <c:v>50.0</c:v>
                </c:pt>
                <c:pt idx="11">
                  <c:v>45.0</c:v>
                </c:pt>
                <c:pt idx="12">
                  <c:v>40.0</c:v>
                </c:pt>
                <c:pt idx="13">
                  <c:v>35.0</c:v>
                </c:pt>
                <c:pt idx="14">
                  <c:v>30.0</c:v>
                </c:pt>
                <c:pt idx="15">
                  <c:v>25.0</c:v>
                </c:pt>
                <c:pt idx="16">
                  <c:v>20.0</c:v>
                </c:pt>
                <c:pt idx="17">
                  <c:v>15.0</c:v>
                </c:pt>
                <c:pt idx="18">
                  <c:v>10.0</c:v>
                </c:pt>
                <c:pt idx="19">
                  <c:v>5.0</c:v>
                </c:pt>
                <c:pt idx="20">
                  <c:v>0.0</c:v>
                </c:pt>
              </c:numCache>
            </c:numRef>
          </c:xVal>
          <c:yVal>
            <c:numRef>
              <c:f>Sheet1!$D$24:$D$44</c:f>
              <c:numCache>
                <c:formatCode>General</c:formatCode>
                <c:ptCount val="21"/>
                <c:pt idx="0">
                  <c:v>-0.0447619047619048</c:v>
                </c:pt>
                <c:pt idx="1">
                  <c:v>0.00523809523809524</c:v>
                </c:pt>
                <c:pt idx="2">
                  <c:v>0.0557142857142857</c:v>
                </c:pt>
                <c:pt idx="3">
                  <c:v>0.105952380952381</c:v>
                </c:pt>
                <c:pt idx="4">
                  <c:v>0.155</c:v>
                </c:pt>
                <c:pt idx="5">
                  <c:v>0.206190476190476</c:v>
                </c:pt>
                <c:pt idx="6">
                  <c:v>0.255714285714286</c:v>
                </c:pt>
                <c:pt idx="7">
                  <c:v>0.305238095238095</c:v>
                </c:pt>
                <c:pt idx="8">
                  <c:v>0.345238095238095</c:v>
                </c:pt>
                <c:pt idx="9">
                  <c:v>0.347857142857143</c:v>
                </c:pt>
                <c:pt idx="10">
                  <c:v>0.35</c:v>
                </c:pt>
                <c:pt idx="11">
                  <c:v>0.352380952380952</c:v>
                </c:pt>
                <c:pt idx="12">
                  <c:v>0.354047619047619</c:v>
                </c:pt>
                <c:pt idx="13">
                  <c:v>0.355714285714286</c:v>
                </c:pt>
                <c:pt idx="14">
                  <c:v>0.357142857142857</c:v>
                </c:pt>
                <c:pt idx="15">
                  <c:v>0.359047619047619</c:v>
                </c:pt>
                <c:pt idx="16">
                  <c:v>0.360238095238095</c:v>
                </c:pt>
                <c:pt idx="17">
                  <c:v>0.361666666666667</c:v>
                </c:pt>
                <c:pt idx="18">
                  <c:v>0.362857142857143</c:v>
                </c:pt>
                <c:pt idx="19">
                  <c:v>0.364047619047619</c:v>
                </c:pt>
                <c:pt idx="20">
                  <c:v>0.365</c:v>
                </c:pt>
              </c:numCache>
            </c:numRef>
          </c:yVal>
          <c:smooth val="0"/>
        </c:ser>
        <c:dLbls>
          <c:showLegendKey val="0"/>
          <c:showVal val="0"/>
          <c:showCatName val="0"/>
          <c:showSerName val="0"/>
          <c:showPercent val="0"/>
          <c:showBubbleSize val="0"/>
        </c:dLbls>
        <c:axId val="2081731512"/>
        <c:axId val="-2132975000"/>
      </c:scatterChart>
      <c:valAx>
        <c:axId val="2081731512"/>
        <c:scaling>
          <c:orientation val="minMax"/>
        </c:scaling>
        <c:delete val="0"/>
        <c:axPos val="b"/>
        <c:title>
          <c:tx>
            <c:rich>
              <a:bodyPr/>
              <a:lstStyle/>
              <a:p>
                <a:pPr>
                  <a:defRPr/>
                </a:pPr>
                <a:r>
                  <a:rPr lang="en-US"/>
                  <a:t>Load (lb)</a:t>
                </a:r>
              </a:p>
            </c:rich>
          </c:tx>
          <c:layout>
            <c:manualLayout>
              <c:xMode val="edge"/>
              <c:yMode val="edge"/>
              <c:x val="0.475550847771498"/>
              <c:y val="0.941979433170223"/>
            </c:manualLayout>
          </c:layout>
          <c:overlay val="0"/>
        </c:title>
        <c:numFmt formatCode="General" sourceLinked="1"/>
        <c:majorTickMark val="out"/>
        <c:minorTickMark val="none"/>
        <c:tickLblPos val="nextTo"/>
        <c:crossAx val="-2132975000"/>
        <c:crossesAt val="-0.1"/>
        <c:crossBetween val="midCat"/>
      </c:valAx>
      <c:valAx>
        <c:axId val="-2132975000"/>
        <c:scaling>
          <c:orientation val="minMax"/>
          <c:min val="-0.1"/>
        </c:scaling>
        <c:delete val="0"/>
        <c:axPos val="l"/>
        <c:majorGridlines/>
        <c:title>
          <c:tx>
            <c:rich>
              <a:bodyPr rot="-5400000" vert="horz"/>
              <a:lstStyle/>
              <a:p>
                <a:pPr>
                  <a:defRPr/>
                </a:pPr>
                <a:r>
                  <a:rPr lang="en-US"/>
                  <a:t>Mid span displacement (in)</a:t>
                </a:r>
              </a:p>
            </c:rich>
          </c:tx>
          <c:layout/>
          <c:overlay val="0"/>
        </c:title>
        <c:numFmt formatCode="General" sourceLinked="1"/>
        <c:majorTickMark val="out"/>
        <c:minorTickMark val="none"/>
        <c:tickLblPos val="nextTo"/>
        <c:crossAx val="2081731512"/>
        <c:crosses val="autoZero"/>
        <c:crossBetween val="midCat"/>
      </c:valAx>
    </c:plotArea>
    <c:legend>
      <c:legendPos val="r"/>
      <c:layout>
        <c:manualLayout>
          <c:xMode val="edge"/>
          <c:yMode val="edge"/>
          <c:x val="0.650652158063575"/>
          <c:y val="0.650327994853544"/>
          <c:w val="0.196652814231554"/>
          <c:h val="0.241877906150534"/>
        </c:manualLayout>
      </c:layout>
      <c:overlay val="1"/>
      <c:spPr>
        <a:solidFill>
          <a:schemeClr val="bg1"/>
        </a:solidFill>
      </c:sp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manualLayout>
          <c:layoutTarget val="inner"/>
          <c:xMode val="edge"/>
          <c:yMode val="edge"/>
          <c:x val="0.125061606882473"/>
          <c:y val="0.030716723549488"/>
          <c:w val="0.817230059784194"/>
          <c:h val="0.841862192304826"/>
        </c:manualLayout>
      </c:layout>
      <c:scatterChart>
        <c:scatterStyle val="lineMarker"/>
        <c:varyColors val="0"/>
        <c:ser>
          <c:idx val="0"/>
          <c:order val="0"/>
          <c:tx>
            <c:v>Forward Movement</c:v>
          </c:tx>
          <c:spPr>
            <a:ln w="47625">
              <a:noFill/>
            </a:ln>
          </c:spPr>
          <c:xVal>
            <c:numRef>
              <c:f>Sheet1!$F$2:$F$23</c:f>
              <c:numCache>
                <c:formatCode>General</c:formatCode>
                <c:ptCount val="22"/>
                <c:pt idx="0">
                  <c:v>0.0</c:v>
                </c:pt>
                <c:pt idx="1">
                  <c:v>2.0E-5</c:v>
                </c:pt>
                <c:pt idx="2">
                  <c:v>2.0E-5</c:v>
                </c:pt>
                <c:pt idx="3">
                  <c:v>2E-5</c:v>
                </c:pt>
                <c:pt idx="4">
                  <c:v>2.0E-5</c:v>
                </c:pt>
                <c:pt idx="5">
                  <c:v>2.0E-5</c:v>
                </c:pt>
                <c:pt idx="6">
                  <c:v>2.33333333333333E-5</c:v>
                </c:pt>
                <c:pt idx="7">
                  <c:v>2.28571428571429E-5</c:v>
                </c:pt>
                <c:pt idx="8">
                  <c:v>2.0E-5</c:v>
                </c:pt>
                <c:pt idx="9">
                  <c:v>2E-5</c:v>
                </c:pt>
                <c:pt idx="10">
                  <c:v>2.2E-5</c:v>
                </c:pt>
                <c:pt idx="11">
                  <c:v>2.18181818181818E-5</c:v>
                </c:pt>
                <c:pt idx="12">
                  <c:v>2.16666666666667E-5</c:v>
                </c:pt>
                <c:pt idx="13">
                  <c:v>2.66666666666667E-5</c:v>
                </c:pt>
                <c:pt idx="14">
                  <c:v>3.5E-5</c:v>
                </c:pt>
                <c:pt idx="15">
                  <c:v>4.72E-5</c:v>
                </c:pt>
                <c:pt idx="16">
                  <c:v>6.2992125984252E-5</c:v>
                </c:pt>
                <c:pt idx="17">
                  <c:v>8.29457364341085E-5</c:v>
                </c:pt>
                <c:pt idx="18">
                  <c:v>0.000106153846153846</c:v>
                </c:pt>
                <c:pt idx="19">
                  <c:v>0.000133587786259542</c:v>
                </c:pt>
                <c:pt idx="20">
                  <c:v>0.000163373860182371</c:v>
                </c:pt>
                <c:pt idx="21">
                  <c:v>0.000197727272727273</c:v>
                </c:pt>
              </c:numCache>
            </c:numRef>
          </c:xVal>
          <c:yVal>
            <c:numRef>
              <c:f>Sheet1!$B$2:$B$23</c:f>
              <c:numCache>
                <c:formatCode>General</c:formatCode>
                <c:ptCount val="22"/>
                <c:pt idx="0">
                  <c:v>0.0</c:v>
                </c:pt>
                <c:pt idx="1">
                  <c:v>0.0001</c:v>
                </c:pt>
                <c:pt idx="2">
                  <c:v>0.0002</c:v>
                </c:pt>
                <c:pt idx="3">
                  <c:v>0.0003</c:v>
                </c:pt>
                <c:pt idx="4">
                  <c:v>0.0004</c:v>
                </c:pt>
                <c:pt idx="5">
                  <c:v>0.0005</c:v>
                </c:pt>
                <c:pt idx="6">
                  <c:v>0.0007</c:v>
                </c:pt>
                <c:pt idx="7">
                  <c:v>0.0008</c:v>
                </c:pt>
                <c:pt idx="8">
                  <c:v>0.0008</c:v>
                </c:pt>
                <c:pt idx="9">
                  <c:v>0.0009</c:v>
                </c:pt>
                <c:pt idx="10">
                  <c:v>0.0011</c:v>
                </c:pt>
                <c:pt idx="11">
                  <c:v>0.0012</c:v>
                </c:pt>
                <c:pt idx="12">
                  <c:v>0.0013</c:v>
                </c:pt>
                <c:pt idx="13">
                  <c:v>0.0028</c:v>
                </c:pt>
                <c:pt idx="14">
                  <c:v>0.0042</c:v>
                </c:pt>
                <c:pt idx="15">
                  <c:v>0.0059</c:v>
                </c:pt>
                <c:pt idx="16">
                  <c:v>0.008</c:v>
                </c:pt>
                <c:pt idx="17">
                  <c:v>0.0107</c:v>
                </c:pt>
                <c:pt idx="18">
                  <c:v>0.0138</c:v>
                </c:pt>
                <c:pt idx="19">
                  <c:v>0.0175</c:v>
                </c:pt>
                <c:pt idx="20">
                  <c:v>0.0215</c:v>
                </c:pt>
                <c:pt idx="21">
                  <c:v>0.0261</c:v>
                </c:pt>
              </c:numCache>
            </c:numRef>
          </c:yVal>
          <c:smooth val="0"/>
        </c:ser>
        <c:ser>
          <c:idx val="1"/>
          <c:order val="1"/>
          <c:tx>
            <c:v>Reverse movement</c:v>
          </c:tx>
          <c:spPr>
            <a:ln w="47625">
              <a:noFill/>
            </a:ln>
          </c:spPr>
          <c:marker>
            <c:symbol val="square"/>
            <c:size val="5"/>
          </c:marker>
          <c:xVal>
            <c:numRef>
              <c:f>Sheet1!$F$24:$F$44</c:f>
              <c:numCache>
                <c:formatCode>General</c:formatCode>
                <c:ptCount val="21"/>
                <c:pt idx="0">
                  <c:v>0.000164373088685015</c:v>
                </c:pt>
                <c:pt idx="1">
                  <c:v>0.000134259259259259</c:v>
                </c:pt>
                <c:pt idx="2">
                  <c:v>0.000107728337236534</c:v>
                </c:pt>
                <c:pt idx="3">
                  <c:v>8.41269841269841E-5</c:v>
                </c:pt>
                <c:pt idx="4">
                  <c:v>6.4882400648824E-5</c:v>
                </c:pt>
                <c:pt idx="5">
                  <c:v>4.86577181208054E-5</c:v>
                </c:pt>
                <c:pt idx="6">
                  <c:v>3.64444444444444E-5</c:v>
                </c:pt>
                <c:pt idx="7">
                  <c:v>2.87150035893754E-5</c:v>
                </c:pt>
                <c:pt idx="8">
                  <c:v>2.5E-5</c:v>
                </c:pt>
                <c:pt idx="9">
                  <c:v>2.36363636363636E-5</c:v>
                </c:pt>
                <c:pt idx="10">
                  <c:v>2.6E-5</c:v>
                </c:pt>
                <c:pt idx="11">
                  <c:v>2.44444444444444E-5</c:v>
                </c:pt>
                <c:pt idx="12">
                  <c:v>2.5E-5</c:v>
                </c:pt>
                <c:pt idx="13">
                  <c:v>2.57142857142857E-5</c:v>
                </c:pt>
                <c:pt idx="14">
                  <c:v>2.66666666666667E-5</c:v>
                </c:pt>
                <c:pt idx="15">
                  <c:v>2.8E-5</c:v>
                </c:pt>
                <c:pt idx="16">
                  <c:v>3E-5</c:v>
                </c:pt>
                <c:pt idx="17">
                  <c:v>3.33333333333333E-5</c:v>
                </c:pt>
                <c:pt idx="18">
                  <c:v>4.0E-5</c:v>
                </c:pt>
                <c:pt idx="19">
                  <c:v>6E-5</c:v>
                </c:pt>
                <c:pt idx="20">
                  <c:v>0.0</c:v>
                </c:pt>
              </c:numCache>
            </c:numRef>
          </c:xVal>
          <c:yVal>
            <c:numRef>
              <c:f>Sheet1!$B$24:$B$44</c:f>
              <c:numCache>
                <c:formatCode>General</c:formatCode>
                <c:ptCount val="21"/>
                <c:pt idx="0">
                  <c:v>0.0215</c:v>
                </c:pt>
                <c:pt idx="1">
                  <c:v>0.0174</c:v>
                </c:pt>
                <c:pt idx="2">
                  <c:v>0.0138</c:v>
                </c:pt>
                <c:pt idx="3">
                  <c:v>0.0106</c:v>
                </c:pt>
                <c:pt idx="4">
                  <c:v>0.008</c:v>
                </c:pt>
                <c:pt idx="5">
                  <c:v>0.0058</c:v>
                </c:pt>
                <c:pt idx="6">
                  <c:v>0.0041</c:v>
                </c:pt>
                <c:pt idx="7">
                  <c:v>0.0028</c:v>
                </c:pt>
                <c:pt idx="8">
                  <c:v>0.0015</c:v>
                </c:pt>
                <c:pt idx="9">
                  <c:v>0.0013</c:v>
                </c:pt>
                <c:pt idx="10">
                  <c:v>0.0013</c:v>
                </c:pt>
                <c:pt idx="11">
                  <c:v>0.0011</c:v>
                </c:pt>
                <c:pt idx="12">
                  <c:v>0.001</c:v>
                </c:pt>
                <c:pt idx="13">
                  <c:v>0.0009</c:v>
                </c:pt>
                <c:pt idx="14">
                  <c:v>0.0008</c:v>
                </c:pt>
                <c:pt idx="15">
                  <c:v>0.0007</c:v>
                </c:pt>
                <c:pt idx="16">
                  <c:v>0.0006</c:v>
                </c:pt>
                <c:pt idx="17">
                  <c:v>0.0005</c:v>
                </c:pt>
                <c:pt idx="18">
                  <c:v>0.0004</c:v>
                </c:pt>
                <c:pt idx="19">
                  <c:v>0.0003</c:v>
                </c:pt>
                <c:pt idx="20">
                  <c:v>0.0002</c:v>
                </c:pt>
              </c:numCache>
            </c:numRef>
          </c:yVal>
          <c:smooth val="0"/>
        </c:ser>
        <c:dLbls>
          <c:showLegendKey val="0"/>
          <c:showVal val="0"/>
          <c:showCatName val="0"/>
          <c:showSerName val="0"/>
          <c:showPercent val="0"/>
          <c:showBubbleSize val="0"/>
        </c:dLbls>
        <c:axId val="-2105149672"/>
        <c:axId val="-2126252344"/>
      </c:scatterChart>
      <c:valAx>
        <c:axId val="-2105149672"/>
        <c:scaling>
          <c:orientation val="minMax"/>
          <c:max val="0.00021"/>
          <c:min val="0.0"/>
        </c:scaling>
        <c:delete val="0"/>
        <c:axPos val="b"/>
        <c:title>
          <c:tx>
            <c:rich>
              <a:bodyPr/>
              <a:lstStyle/>
              <a:p>
                <a:pPr>
                  <a:defRPr/>
                </a:pPr>
                <a:r>
                  <a:rPr lang="en-US" sz="1000" b="1" i="0" u="none" strike="noStrike" baseline="0">
                    <a:effectLst/>
                  </a:rPr>
                  <a:t>Δ/P </a:t>
                </a:r>
                <a:r>
                  <a:rPr lang="en-US"/>
                  <a:t>(in/lb)</a:t>
                </a:r>
              </a:p>
            </c:rich>
          </c:tx>
          <c:layout>
            <c:manualLayout>
              <c:xMode val="edge"/>
              <c:yMode val="edge"/>
              <c:x val="0.442222222222222"/>
              <c:y val="0.941781486512711"/>
            </c:manualLayout>
          </c:layout>
          <c:overlay val="0"/>
        </c:title>
        <c:numFmt formatCode="General" sourceLinked="1"/>
        <c:majorTickMark val="out"/>
        <c:minorTickMark val="none"/>
        <c:tickLblPos val="nextTo"/>
        <c:crossAx val="-2126252344"/>
        <c:crossesAt val="0.0"/>
        <c:crossBetween val="midCat"/>
      </c:valAx>
      <c:valAx>
        <c:axId val="-2126252344"/>
        <c:scaling>
          <c:orientation val="minMax"/>
          <c:max val="0.028"/>
          <c:min val="0.0"/>
        </c:scaling>
        <c:delete val="0"/>
        <c:axPos val="l"/>
        <c:majorGridlines/>
        <c:title>
          <c:tx>
            <c:rich>
              <a:bodyPr rot="-5400000" vert="horz"/>
              <a:lstStyle/>
              <a:p>
                <a:pPr>
                  <a:defRPr/>
                </a:pPr>
                <a:r>
                  <a:rPr lang="en-US" sz="1000" b="1" i="0" u="none" strike="noStrike" baseline="0">
                    <a:effectLst/>
                  </a:rPr>
                  <a:t>Δ </a:t>
                </a:r>
                <a:r>
                  <a:rPr lang="en-US"/>
                  <a:t>(in)</a:t>
                </a:r>
              </a:p>
            </c:rich>
          </c:tx>
          <c:layout/>
          <c:overlay val="0"/>
        </c:title>
        <c:numFmt formatCode="General" sourceLinked="1"/>
        <c:majorTickMark val="out"/>
        <c:minorTickMark val="none"/>
        <c:tickLblPos val="nextTo"/>
        <c:crossAx val="-2105149672"/>
        <c:crosses val="autoZero"/>
        <c:crossBetween val="midCat"/>
      </c:valAx>
    </c:plotArea>
    <c:legend>
      <c:legendPos val="r"/>
      <c:layout>
        <c:manualLayout>
          <c:xMode val="edge"/>
          <c:yMode val="edge"/>
          <c:x val="0.739229190894882"/>
          <c:y val="0.677223726371743"/>
          <c:w val="0.208089717853942"/>
          <c:h val="0.178094090762314"/>
        </c:manualLayout>
      </c:layout>
      <c:overlay val="1"/>
      <c:spPr>
        <a:solidFill>
          <a:schemeClr val="bg1"/>
        </a:solidFill>
      </c:sp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BDCB7-2199-5D46-849D-9C592043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7</Pages>
  <Words>902</Words>
  <Characters>5144</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42</cp:revision>
  <cp:lastPrinted>2013-11-11T07:04:00Z</cp:lastPrinted>
  <dcterms:created xsi:type="dcterms:W3CDTF">2013-09-21T15:35:00Z</dcterms:created>
  <dcterms:modified xsi:type="dcterms:W3CDTF">2013-11-11T07:06:00Z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