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上海撮合错误代码表</w:t>
      </w:r>
    </w:p>
    <w:tbl>
      <w:tblPr>
        <w:tblStyle w:val="11"/>
        <w:tblW w:w="84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903"/>
        <w:gridCol w:w="7383"/>
        <w:gridCol w:w="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shd w:val="clear" w:color="auto" w:fill="D9D9D9"/>
            <w:vAlign w:val="top"/>
          </w:tcPr>
          <w:p>
            <w:pPr>
              <w:snapToGrid w:val="0"/>
              <w:rPr>
                <w:rFonts w:hint="eastAsia" w:asciiTheme="minorEastAsia" w:hAnsiTheme="minorEastAsia" w:eastAsiaTheme="minorEastAsia" w:cstheme="minorEastAsia"/>
                <w:b/>
                <w:lang w:val="en-US"/>
              </w:rPr>
            </w:pPr>
            <w:r>
              <w:rPr>
                <w:rFonts w:hint="eastAsia" w:asciiTheme="minorEastAsia" w:hAnsiTheme="minorEastAsia" w:eastAsiaTheme="minorEastAsia" w:cstheme="minorEastAsia"/>
                <w:b/>
                <w:lang w:val="en-US"/>
              </w:rPr>
              <w:t>错误代码</w:t>
            </w:r>
          </w:p>
        </w:tc>
        <w:tc>
          <w:tcPr>
            <w:tcW w:w="7383" w:type="dxa"/>
            <w:tcBorders>
              <w:tl2br w:val="nil"/>
              <w:tr2bl w:val="nil"/>
            </w:tcBorders>
            <w:shd w:val="clear" w:color="auto" w:fill="D9D9D9"/>
            <w:vAlign w:val="top"/>
          </w:tcPr>
          <w:p>
            <w:pPr>
              <w:snapToGrid w:val="0"/>
              <w:rPr>
                <w:rFonts w:hint="eastAsia" w:asciiTheme="minorEastAsia" w:hAnsiTheme="minorEastAsia" w:eastAsiaTheme="minorEastAsia" w:cstheme="minorEastAsia"/>
                <w:b/>
                <w:lang w:val="en-US"/>
              </w:rPr>
            </w:pPr>
            <w:r>
              <w:rPr>
                <w:rFonts w:hint="eastAsia" w:asciiTheme="minorEastAsia" w:hAnsiTheme="minorEastAsia" w:eastAsiaTheme="minorEastAsia" w:cstheme="minorEastAsia"/>
                <w:b/>
                <w:lang w:val="en-US"/>
              </w:rPr>
              <w:t>含义</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202</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无效操作员代码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203</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无效证券代码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申报时间为该证</w:t>
            </w:r>
            <w:bookmarkStart w:id="0" w:name="_GoBack"/>
            <w:bookmarkEnd w:id="0"/>
            <w:r>
              <w:rPr>
                <w:rFonts w:hint="eastAsia" w:asciiTheme="minorEastAsia" w:hAnsiTheme="minorEastAsia" w:eastAsiaTheme="minorEastAsia" w:cstheme="minorEastAsia"/>
              </w:rPr>
              <w:t>券的非交易时间</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trPr>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无效买卖标志，非‘B’或者‘S’</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209</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交易品种不对</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211</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此账号不能进行该证券交易</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212</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价格申报出错</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213</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证券已被挂起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该股票不参与集合竞价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215</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无效帐号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该帐号未指定在你席位</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217</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帐号已被挂起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218</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无效申报价格</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219</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申报价不能为零</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220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申报价格不符合最小价格步长要求</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222</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申报价格超出范围</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223</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申报买入数量必须是1000的整数倍</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224</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无效的申报数量</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225</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rPr>
              <w:t>申报数量必须大于</w:t>
            </w:r>
            <w:r>
              <w:rPr>
                <w:rFonts w:hint="eastAsia" w:asciiTheme="minorEastAsia" w:hAnsiTheme="minorEastAsia" w:eastAsiaTheme="minorEastAsia" w:cstheme="minorEastAsia"/>
              </w:rPr>
              <w:t>0</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226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rPr>
              <w:t>新股申报数量至少</w:t>
            </w:r>
            <w:r>
              <w:rPr>
                <w:rFonts w:hint="eastAsia" w:asciiTheme="minorEastAsia" w:hAnsiTheme="minorEastAsia" w:eastAsiaTheme="minorEastAsia" w:cstheme="minorEastAsia"/>
              </w:rPr>
              <w:t>1000</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227</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申报数量不符合最小步长要求</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228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申报数量超过单笔最大允许申报的上限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231</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账号可卖出的余额不足</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234</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股票持有量超出限量</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236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rPr>
              <w:t>PBU没有买</w:t>
            </w:r>
            <w:r>
              <w:rPr>
                <w:rFonts w:hint="eastAsia" w:asciiTheme="minorEastAsia" w:hAnsiTheme="minorEastAsia" w:eastAsiaTheme="minorEastAsia" w:cstheme="minorEastAsia"/>
              </w:rPr>
              <w:t>入权限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237</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PBU没有卖出权限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243</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基金帐号\机构帐号不能买卖此证券</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244</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rPr>
              <w:t>帐号不能买入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245</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不能撤销指定（有卖空股票，请先补回卖空股票）</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246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不能撤销指定（有申报）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247</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不能撤销指定（公司卖空）</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248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中国证券登记结算公司不允许撤销指定</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250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B股结算会员代码（数据库接口中的firmid）错，可从中登公司上海分公司查询。</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252</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无效操作员代码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253</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操作员权限不够</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257</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操作员申报的rec_num序号不连续</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263</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市价订单不参加集合竞价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264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最优五档即时成交剩余撤销市价订单对手方无未成交订单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265</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最优五档即时成交剩余转限价市价订单对手方和本方均无未成交订单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266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该券种不允许做市价订单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267</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帐户没有权限进行账户式质押回购的交易及出入库</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268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场内报盘对于出入库申报的统一出错代码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269</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申报类型错误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270</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申报</w:t>
            </w:r>
            <w:r>
              <w:rPr>
                <w:rFonts w:hint="eastAsia" w:asciiTheme="minorEastAsia" w:hAnsiTheme="minorEastAsia" w:eastAsiaTheme="minorEastAsia" w:cstheme="minorEastAsia"/>
                <w:lang w:val="en-US"/>
              </w:rPr>
              <w:t>类型错误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271</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该帐号已指定在你席位</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272</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未做指定不能交易</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273</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E 帐号不能通过场内申报进行交易</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信用交易的申报帐户必须是E 帐户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275</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普通交易的申报帐户必须不是E 帐户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276</w:t>
            </w:r>
          </w:p>
        </w:tc>
        <w:tc>
          <w:tcPr>
            <w:tcW w:w="7383" w:type="dxa"/>
            <w:tcBorders>
              <w:tl2br w:val="nil"/>
              <w:tr2bl w:val="nil"/>
            </w:tcBorders>
            <w:vAlign w:val="top"/>
          </w:tcPr>
          <w:p>
            <w:pPr>
              <w:snapToGrid w:val="0"/>
              <w:rPr>
                <w:rFonts w:hint="eastAsia" w:asciiTheme="minorEastAsia" w:hAnsiTheme="minorEastAsia" w:eastAsiaTheme="minorEastAsia" w:cstheme="minorEastAsia"/>
                <w:color w:val="FF0000"/>
                <w:shd w:val="clear" w:color="auto" w:fill="FFFF00"/>
                <w:lang w:val="en-US"/>
              </w:rPr>
            </w:pPr>
            <w:r>
              <w:rPr>
                <w:rFonts w:hint="eastAsia" w:asciiTheme="minorEastAsia" w:hAnsiTheme="minorEastAsia" w:eastAsiaTheme="minorEastAsia" w:cstheme="minorEastAsia"/>
                <w:lang w:val="en-US"/>
              </w:rPr>
              <w:t>该证券不允许担保品买入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277</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信用卖出权限不足</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278</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该证券不允许融资买入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279</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卖券还款或融资平仓权限不足</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280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买券还券或融券平仓权限不足</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281</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该证券不允许融券卖出</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282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融券卖出申报价格低于最新成交价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283</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买券还券、融券卖出、融券平仓申报的信用帐户必须配置证券公司融券专用帐户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401</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无效操作员代码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403</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无效申报序号</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404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撤单对应申报序号检验失败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405</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撤单对应的证券帐号检验失败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406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撤单对应的股票代码检验失败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407</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撤单对应的买卖方向检验失败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408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对应的申报已经被撤单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409</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只能通过买</w:t>
            </w:r>
            <w:r>
              <w:rPr>
                <w:rFonts w:hint="eastAsia" w:asciiTheme="minorEastAsia" w:hAnsiTheme="minorEastAsia" w:eastAsiaTheme="minorEastAsia" w:cstheme="minorEastAsia"/>
              </w:rPr>
              <w:t>799998</w:t>
            </w:r>
            <w:r>
              <w:rPr>
                <w:rFonts w:hint="eastAsia" w:asciiTheme="minorEastAsia" w:hAnsiTheme="minorEastAsia" w:eastAsiaTheme="minorEastAsia" w:cstheme="minorEastAsia"/>
                <w:lang w:val="en-US"/>
              </w:rPr>
              <w:t>撤销指定</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410</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只能通过买</w:t>
            </w:r>
            <w:r>
              <w:rPr>
                <w:rFonts w:hint="eastAsia" w:asciiTheme="minorEastAsia" w:hAnsiTheme="minorEastAsia" w:eastAsiaTheme="minorEastAsia" w:cstheme="minorEastAsia"/>
              </w:rPr>
              <w:t>799999</w:t>
            </w:r>
            <w:r>
              <w:rPr>
                <w:rFonts w:hint="eastAsia" w:asciiTheme="minorEastAsia" w:hAnsiTheme="minorEastAsia" w:eastAsiaTheme="minorEastAsia" w:cstheme="minorEastAsia"/>
                <w:lang w:val="en-US"/>
              </w:rPr>
              <w:t>重新指定</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411</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对应的申报已成交，不能撤单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412</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不允许撤单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413</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撤单失败,对应的申报已成交或者已经被撤单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499</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无申报可撤</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731</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基金公司未上传ETF申购赎回清单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732</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ETF</w:t>
            </w:r>
            <w:r>
              <w:rPr>
                <w:rFonts w:hint="eastAsia" w:asciiTheme="minorEastAsia" w:hAnsiTheme="minorEastAsia" w:eastAsiaTheme="minorEastAsia" w:cstheme="minorEastAsia"/>
                <w:lang w:val="en-US"/>
              </w:rPr>
              <w:t>状态不对</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733</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ETF投资者持股不足</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734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ETF现金替代比例超过基金公司规定的比例</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735</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ETF基金账号持股余额不足，投资者不能赎回</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736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ETF基金账户不能申购或赎回</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752</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账户中没有现券</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753</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账户中现券余额不足</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754</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账户中没有标准券</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755</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账户中标准券余额不足</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756</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账户没有质押券</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757</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账户的质押券余额不足</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758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标准券折算率未初始化</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759</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标准券代码不存在</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1005</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登录主机失败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1021</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 xml:space="preserve">rec_num </w:t>
            </w:r>
            <w:r>
              <w:rPr>
                <w:rFonts w:hint="eastAsia" w:asciiTheme="minorEastAsia" w:hAnsiTheme="minorEastAsia" w:eastAsiaTheme="minorEastAsia" w:cstheme="minorEastAsia"/>
                <w:lang w:val="en-US"/>
              </w:rPr>
              <w:t>必须连续递增</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1022</w:t>
            </w:r>
          </w:p>
        </w:tc>
        <w:tc>
          <w:tcPr>
            <w:tcW w:w="7383" w:type="dxa"/>
            <w:tcBorders>
              <w:tl2br w:val="nil"/>
              <w:tr2bl w:val="nil"/>
            </w:tcBorders>
            <w:vAlign w:val="top"/>
          </w:tcPr>
          <w:p>
            <w:pPr>
              <w:snapToGrid w:val="0"/>
              <w:rPr>
                <w:rFonts w:hint="eastAsia" w:asciiTheme="minorEastAsia" w:hAnsiTheme="minorEastAsia" w:eastAsiaTheme="minorEastAsia" w:cstheme="minorEastAsia"/>
                <w:color w:val="FF0000"/>
                <w:shd w:val="clear" w:color="auto" w:fill="FFFF00"/>
                <w:lang w:val="en-US"/>
              </w:rPr>
            </w:pPr>
            <w:r>
              <w:rPr>
                <w:rFonts w:hint="eastAsia" w:asciiTheme="minorEastAsia" w:hAnsiTheme="minorEastAsia" w:eastAsiaTheme="minorEastAsia" w:cstheme="minorEastAsia"/>
                <w:lang w:val="en-US"/>
              </w:rPr>
              <w:t>股票代码错误或者非本市场产品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1023</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账号错误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1024</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买卖方向错误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1025</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价格错误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1026</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数量错误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1027</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日期错误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申报单或撤消单的标志错误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1029</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结算会员代码错误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1030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撤消单的ordrec域错误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1031</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撤消单的</w:t>
            </w:r>
            <w:r>
              <w:rPr>
                <w:rFonts w:hint="eastAsia" w:asciiTheme="minorEastAsia" w:hAnsiTheme="minorEastAsia" w:eastAsiaTheme="minorEastAsia" w:cstheme="minorEastAsia"/>
              </w:rPr>
              <w:t>ordrec</w:t>
            </w:r>
            <w:r>
              <w:rPr>
                <w:rFonts w:hint="eastAsia" w:asciiTheme="minorEastAsia" w:hAnsiTheme="minorEastAsia" w:eastAsiaTheme="minorEastAsia" w:cstheme="minorEastAsia"/>
                <w:lang w:val="en-US"/>
              </w:rPr>
              <w:t>域大于等于撤消单的</w:t>
            </w:r>
            <w:r>
              <w:rPr>
                <w:rFonts w:hint="eastAsia" w:asciiTheme="minorEastAsia" w:hAnsiTheme="minorEastAsia" w:eastAsiaTheme="minorEastAsia" w:cstheme="minorEastAsia"/>
              </w:rPr>
              <w:t>rec_num</w:t>
            </w:r>
            <w:r>
              <w:rPr>
                <w:rFonts w:hint="eastAsia" w:asciiTheme="minorEastAsia" w:hAnsiTheme="minorEastAsia" w:eastAsiaTheme="minorEastAsia" w:cstheme="minorEastAsia"/>
                <w:lang w:val="en-US"/>
              </w:rPr>
              <w:t>域</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1034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撤消的申报单是失败的数据单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1039</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刚读入待处理的单子的status是’P’或’p’</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1040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刚读入待处理的单子的status不是’R’，也不是’P’</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1042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底层通讯接收时发生错</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1043</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接收到的数据包内容错误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1050</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撤消的申报单不存在或者撤单申报的证券代码错误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1100</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申报号太大</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1101</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记录不匹配</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lang w:eastAsia="zh-CN"/>
              </w:rPr>
              <w:t>1102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营业部代码格式错误，格式必须为1到65535的整数</w:t>
            </w:r>
          </w:p>
        </w:tc>
        <w:tc>
          <w:tcPr>
            <w:tcW w:w="140" w:type="dxa"/>
            <w:tcBorders>
              <w:tl2br w:val="nil"/>
              <w:tr2bl w:val="nil"/>
            </w:tcBorders>
            <w:tcMar>
              <w:left w:w="0" w:type="dxa"/>
              <w:right w:w="0" w:type="dxa"/>
            </w:tcMar>
            <w:vAlign w:val="top"/>
          </w:tcPr>
          <w:p>
            <w:pPr>
              <w:snapToGrid w:val="0"/>
              <w:rPr>
                <w:rFonts w:ascii="宋体" w:hAnsi="宋体" w:cs="Arial"/>
                <w:color w:val="FF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2000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与交易所的网络连接出错</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2001</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被撤单的日期不是今天</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2004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被撤单的帐号不是本人</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2006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撤单记录中被撤单的股票代码与被撤单不一致</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2007</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撤单记录中被撤单的股票价格不正确，与被撤单不一致</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2008</w:t>
            </w:r>
          </w:p>
        </w:tc>
        <w:tc>
          <w:tcPr>
            <w:tcW w:w="7383" w:type="dxa"/>
            <w:tcBorders>
              <w:tl2br w:val="nil"/>
              <w:tr2bl w:val="nil"/>
            </w:tcBorders>
            <w:vAlign w:val="top"/>
          </w:tcPr>
          <w:p>
            <w:pPr>
              <w:snapToGrid w:val="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只有申报才可被撤单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2101</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撤单记录和被撤单记录的股票买卖方向不同</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2102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撤单记录和被撤单记录的股票数量不同</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10000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内部错误，请联系上交所</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10100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无效的产品子类型</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10252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该交易时段内禁用该功能</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10262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融券卖出不允许申报市价订单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10508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PBU状态为停止状态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10512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PBU交易标识为未激活（暂停状态，权限不足）</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10516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交易员处于不活动状态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10596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申报价格不符合最小价格步长要求</w:t>
            </w:r>
          </w:p>
        </w:tc>
        <w:tc>
          <w:tcPr>
            <w:tcW w:w="140" w:type="dxa"/>
            <w:tcBorders>
              <w:tl2br w:val="nil"/>
              <w:tr2bl w:val="nil"/>
            </w:tcBorders>
            <w:tcMar>
              <w:left w:w="0" w:type="dxa"/>
              <w:right w:w="0" w:type="dxa"/>
            </w:tcMar>
            <w:vAlign w:val="top"/>
          </w:tcPr>
          <w:p>
            <w:pPr>
              <w:snapToGrid w:val="0"/>
              <w:rPr>
                <w:rFonts w:ascii="宋体" w:hAnsi="宋体" w:cs="Arial"/>
                <w:color w:val="FF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10708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投资者帐户类型对该产品无效</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10796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该帐户类型不允许指定</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10804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该帐号已指定在其它席位</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10806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该帐户类型不允许撤销指定</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10930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不正确的市场状态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10932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该交易时段内禁用此业务申报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11034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该产品此非交易类型业务今日不开放</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11038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无效的分红选择</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11040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无效的转托管来源或目的</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11042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该业务申报不可用</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11068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该PBU无权限交易此产品</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11080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投资者对该产品没有买权限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11082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投资者对该产品没有卖权限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11128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投资者无此非交易类型业务权限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11130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该产品此非交易类型业务已经被暂停</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11150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无效的转换基金</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11152</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正在进行撤销指定（可能发生在联通PBU对该帐户进行撤销指定的同时，本PBU进行订单输入的场景；也可能发生在先输入一笔普通交易，然后输入一笔该帐户撤销指定交易的场景）</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11166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该帐号已指定在其它席位</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11218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不正确的信用标签类型 </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11236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该PBU无融资买入权限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11238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该PBU无融券卖出权限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11240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集合竞价最后五分钟不允许删除订单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11266</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投资者无此类型产品买权限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11268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投资者无此类型产品卖权限</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13304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产品未到上市日</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13338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无效的订单类型和产品组合</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13360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不能在集合竞价时输入国债分销买单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13398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禁止限价订单交易</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13424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超过集合竞价最大订单配置量</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13440</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该证券不允许买券还券或融券平仓</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13448</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该证券不允许进行担保品卖出/卖券还款/平仓卖出</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rPr>
            </w:pPr>
            <w:r>
              <w:rPr>
                <w:rFonts w:hint="default" w:ascii="Arial" w:hAnsi="Arial" w:cs="Arial" w:eastAsiaTheme="minorEastAsia"/>
              </w:rPr>
              <w:t>13454</w:t>
            </w:r>
          </w:p>
        </w:tc>
        <w:tc>
          <w:tcPr>
            <w:tcW w:w="7383" w:type="dxa"/>
            <w:tcBorders>
              <w:tl2br w:val="nil"/>
              <w:tr2bl w:val="nil"/>
            </w:tcBorders>
            <w:vAlign w:val="top"/>
          </w:tcPr>
          <w:p>
            <w:pPr>
              <w:snapToGrid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不允许撤销非交易订单</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lang w:eastAsia="zh-CN"/>
              </w:rPr>
            </w:pPr>
            <w:r>
              <w:rPr>
                <w:rFonts w:hint="default" w:ascii="Arial" w:hAnsi="Arial" w:cs="Arial" w:eastAsiaTheme="minorEastAsia"/>
                <w:lang w:eastAsia="zh-CN"/>
              </w:rPr>
              <w:t>13456</w:t>
            </w:r>
          </w:p>
        </w:tc>
        <w:tc>
          <w:tcPr>
            <w:tcW w:w="7383" w:type="dxa"/>
            <w:tcBorders>
              <w:tl2br w:val="nil"/>
              <w:tr2bl w:val="nil"/>
            </w:tcBorders>
            <w:vAlign w:val="top"/>
          </w:tcPr>
          <w:p>
            <w:pPr>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ETF申赎上限超出</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c>
          <w:tcPr>
            <w:tcW w:w="903" w:type="dxa"/>
            <w:tcBorders>
              <w:tl2br w:val="nil"/>
              <w:tr2bl w:val="nil"/>
            </w:tcBorders>
            <w:vAlign w:val="top"/>
          </w:tcPr>
          <w:p>
            <w:pPr>
              <w:snapToGrid w:val="0"/>
              <w:rPr>
                <w:rFonts w:hint="default" w:ascii="Arial" w:hAnsi="Arial" w:cs="Arial" w:eastAsiaTheme="minorEastAsia"/>
                <w:lang w:eastAsia="zh-CN"/>
              </w:rPr>
            </w:pPr>
            <w:r>
              <w:rPr>
                <w:rFonts w:hint="default" w:ascii="Arial" w:hAnsi="Arial" w:cs="Arial" w:eastAsiaTheme="minorEastAsia"/>
                <w:lang w:eastAsia="zh-CN"/>
              </w:rPr>
              <w:t>13458</w:t>
            </w:r>
          </w:p>
        </w:tc>
        <w:tc>
          <w:tcPr>
            <w:tcW w:w="7383" w:type="dxa"/>
            <w:tcBorders>
              <w:tl2br w:val="nil"/>
              <w:tr2bl w:val="nil"/>
            </w:tcBorders>
            <w:vAlign w:val="top"/>
          </w:tcPr>
          <w:p>
            <w:pPr>
              <w:snapToGrid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交易主机繁忙</w:t>
            </w:r>
          </w:p>
        </w:tc>
        <w:tc>
          <w:tcPr>
            <w:tcW w:w="140" w:type="dxa"/>
            <w:tcBorders>
              <w:tl2br w:val="nil"/>
              <w:tr2bl w:val="nil"/>
            </w:tcBorders>
            <w:tcMar>
              <w:left w:w="0" w:type="dxa"/>
              <w:right w:w="0" w:type="dxa"/>
            </w:tcMar>
            <w:vAlign w:val="top"/>
          </w:tcPr>
          <w:p>
            <w:pPr>
              <w:snapToGrid w:val="0"/>
              <w:rPr>
                <w:rFonts w:ascii="宋体" w:hAnsi="宋体" w:cs="Arial"/>
                <w:lang w:val="en-US"/>
              </w:rPr>
            </w:pPr>
          </w:p>
        </w:tc>
      </w:tr>
    </w:tbl>
    <w:p>
      <w:pPr>
        <w:pStyle w:val="2"/>
        <w:keepNext w:val="0"/>
        <w:keepLines w:val="0"/>
        <w:widowControl/>
        <w:suppressLineNumbers w:val="0"/>
      </w:pPr>
      <w:r>
        <w:rPr>
          <w:rFonts w:hint="eastAsia"/>
          <w:lang w:eastAsia="zh-CN"/>
        </w:rPr>
        <w:t>深圳撮合拒绝原因代码</w:t>
      </w:r>
      <w:r>
        <w:t>。 </w:t>
      </w:r>
    </w:p>
    <w:tbl>
      <w:tblPr>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2"/>
        <w:gridCol w:w="1545"/>
        <w:gridCol w:w="60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ascii="Arial" w:hAnsi="Arial" w:cs="Arial"/>
                <w:b/>
                <w:color w:val="333333"/>
                <w:sz w:val="21"/>
                <w:szCs w:val="21"/>
              </w:rPr>
            </w:pPr>
            <w:r>
              <w:rPr>
                <w:rFonts w:hint="default" w:ascii="Arial" w:hAnsi="Arial" w:eastAsia="宋体" w:cs="Arial"/>
                <w:b/>
                <w:color w:val="333333"/>
                <w:kern w:val="0"/>
                <w:sz w:val="21"/>
                <w:szCs w:val="21"/>
                <w:bdr w:val="none" w:color="auto" w:sz="0" w:space="0"/>
                <w:lang w:val="en-US" w:eastAsia="zh-CN" w:bidi="ar"/>
              </w:rPr>
              <w:t>原因代码</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b/>
                <w:color w:val="333333"/>
                <w:sz w:val="21"/>
                <w:szCs w:val="21"/>
              </w:rPr>
            </w:pPr>
            <w:r>
              <w:rPr>
                <w:rFonts w:hint="default" w:ascii="Arial" w:hAnsi="Arial" w:eastAsia="宋体" w:cs="Arial"/>
                <w:b/>
                <w:color w:val="333333"/>
                <w:kern w:val="0"/>
                <w:sz w:val="21"/>
                <w:szCs w:val="21"/>
                <w:bdr w:val="none" w:color="auto" w:sz="0" w:space="0"/>
                <w:lang w:val="en-US" w:eastAsia="zh-CN" w:bidi="ar"/>
              </w:rPr>
              <w:t>原因简称</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b/>
                <w:color w:val="333333"/>
                <w:sz w:val="21"/>
                <w:szCs w:val="21"/>
              </w:rPr>
            </w:pPr>
            <w:r>
              <w:rPr>
                <w:rFonts w:hint="default" w:ascii="Arial" w:hAnsi="Arial" w:eastAsia="宋体" w:cs="Arial"/>
                <w:b/>
                <w:color w:val="333333"/>
                <w:kern w:val="0"/>
                <w:sz w:val="21"/>
                <w:szCs w:val="21"/>
                <w:bdr w:val="none" w:color="auto" w:sz="0" w:space="0"/>
                <w:lang w:val="en-US" w:eastAsia="zh-CN" w:bidi="ar"/>
              </w:rPr>
              <w:t>原因说明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2"/>
              <w:keepNext w:val="0"/>
              <w:keepLines w:val="0"/>
              <w:widowControl/>
              <w:suppressLineNumbers w:val="0"/>
              <w:spacing w:line="21" w:lineRule="atLeast"/>
              <w:jc w:val="left"/>
            </w:pPr>
            <w:r>
              <w:rPr>
                <w:rFonts w:hint="default" w:ascii="Arial" w:hAnsi="Arial" w:cs="Arial"/>
                <w:color w:val="333333"/>
                <w:sz w:val="21"/>
                <w:szCs w:val="21"/>
                <w:bdr w:val="none" w:color="auto" w:sz="0" w:space="0"/>
              </w:rPr>
              <w:t>20001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账户为未开户账户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20002</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账户是一个无效账户（已注销、挂失等等）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 xml:space="preserve">20003 </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账户无对应业务产品的交易权限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20005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业务禁止</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证券的业务开关关闭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 xml:space="preserve">20006 </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业务禁止</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当前阶段不允许申报该类委托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20007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证券停牌</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证券停牌，不允许该类申报委托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20008</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价格错误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委托价格不是价格档位的整数倍;网上发行认购价格不等于发行价;配股认购价格不等于配股价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20009</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价格错误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委托价格超过涨跌幅限制；盘后定价大宗交易委托价格不为指定价格；转融通证券出借委托的费率与公布的不一致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906" w:hRule="atLeast"/>
        </w:trPr>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20010</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数量非法</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委托数量不是数量单位的整数倍；分级基金分拆合并委托数量非配比的整数倍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量额非法</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委托数量和金额都未满足最低交易门槛要求；委托数量或金额超过上限;开放式基金申购未满足最低申购金额要求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20012</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业务禁止</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对折算率为0 的证券不允许申报质押式回购质押申报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20013</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业务禁止</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融资融券标的不存在或业务被禁止；申报转融通证券出借委托，证券代码和期限不在当天发布的标的范围内;证券代码不在当天发布的港股通标的范围内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20014</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业务禁止</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证券当天集中竞价没有成交，不能申报以成交量加权平均价交易的委托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业务禁止</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融券卖出禁止申报市价委托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20016</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价格错误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融券卖出委托价格不满足提价检查要求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信用账户只能买入担保品证券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20018</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非信用账户申报融资融券委托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20019</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无效单元</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债券分销业务中，卖委托的交易单元非承销商交易单元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20020</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债券分销业务中，卖委托的证券账户非承销商证券账户或者买委托的证券账户为承销商证券账户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数量超限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债券分销业务中，自行挂牌量超出自行挂牌总量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20022</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股份卖空</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持有股份不足;质押式报价回购初始交易数量大于可用标准券数量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20023</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无效单元</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委托的交易单元不存在；黄金ETF 投资者交易单元找不到托管单元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20024</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无效单元</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委托的交易单元无对应产品的交易权限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无效单元</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委托的交易单元无对应业务的交易权限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20026</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 xml:space="preserve">无效单元 </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信用账户必须通过信用交易单元申报；非信用账户必须通过非信用交易单元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无效单元</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QFII 账户未从指定交易单元申报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20028</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无效单元</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交易单元无对应产品的业务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20029</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业务禁止</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市场参与者业务资格被限制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20030</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约定号重</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协议交易成交申报约定号重复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2"/>
              <w:keepNext w:val="0"/>
              <w:keepLines w:val="0"/>
              <w:widowControl/>
              <w:suppressLineNumbers w:val="0"/>
              <w:spacing w:line="21" w:lineRule="atLeast"/>
              <w:jc w:val="left"/>
            </w:pPr>
            <w:r>
              <w:rPr>
                <w:rFonts w:hint="default" w:ascii="Arial" w:hAnsi="Arial" w:cs="Arial"/>
                <w:color w:val="333333"/>
                <w:sz w:val="21"/>
                <w:szCs w:val="21"/>
                <w:bdr w:val="none" w:color="auto" w:sz="0" w:space="0"/>
              </w:rPr>
              <w:t>20031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配对失败</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协议交易成交申报买卖方向/证券代码/价格/数量不匹配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 xml:space="preserve">20032 </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配对失败</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B 股协议交易境内账户和境外账户不能成交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20033</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无对手方</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协议交易点击成交申报约定号错误，未找到对应的定价申报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20034</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金额非法</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委托中的金额必须为金额单位的整数倍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20035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申购不足</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申购ETF时投资者成份股不足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20036</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赎回不足</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赎回ETF时基金公司成份股不足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2"/>
              <w:keepNext w:val="0"/>
              <w:keepLines w:val="0"/>
              <w:widowControl/>
              <w:suppressLineNumbers w:val="0"/>
              <w:spacing w:line="21" w:lineRule="atLeast"/>
              <w:jc w:val="left"/>
            </w:pPr>
            <w:r>
              <w:rPr>
                <w:rFonts w:hint="default" w:ascii="Arial" w:hAnsi="Arial" w:cs="Arial"/>
                <w:color w:val="333333"/>
                <w:sz w:val="21"/>
                <w:szCs w:val="21"/>
                <w:bdr w:val="none" w:color="auto" w:sz="0" w:space="0"/>
              </w:rPr>
              <w:t>20037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现金超限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现金替代部分超过上限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20038</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合约账户标识码与申报交易单元对应的结算账号不一致；保证金查询指令中的结算账号与交易单元不匹配或交易单元无对应结算账号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20039</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重复认购</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网上发行重复认购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20040</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无效单元</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非证券金融公司专用交易单元申报借入委托；证券金融公司专用交易单元申报出借委托；非金交所专用交易单元申报委托；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20041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股份卖空</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解押业务中对应的已质押股份不足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20042</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股份卖空</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解押业务中对应的标准券不足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20046</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无法成交</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市价委托不满足成交条件撤单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20047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规模超限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基金累计申购或赎回总规模超限；质押式报价回购总规模超限;国际市场互联额度不可用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20048</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规模超限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单个账户基金累计申购或赎回规模超限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20049</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规模超限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基金净申购或净赎回总规模超限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20050</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规模超限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单个账户基金净申购或净赎回规模超限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20051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购回期限错误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债券质押式协议回购天数超过业务限制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20055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无效会员</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会员无对应业务的交易权限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20056</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非业务指定交易的证券账户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20060</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仓位不足</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期权平仓检查时，可平数量不足;质押式报价回购提前购回时，申报数量大于未到期合约数量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2"/>
              <w:keepNext w:val="0"/>
              <w:keepLines w:val="0"/>
              <w:widowControl/>
              <w:suppressLineNumbers w:val="0"/>
              <w:spacing w:line="21" w:lineRule="atLeast"/>
              <w:jc w:val="left"/>
            </w:pPr>
            <w:r>
              <w:rPr>
                <w:rFonts w:hint="default" w:ascii="Arial" w:hAnsi="Arial" w:cs="Arial"/>
                <w:color w:val="333333"/>
                <w:sz w:val="21"/>
                <w:szCs w:val="21"/>
                <w:bdr w:val="none" w:color="auto" w:sz="0" w:space="0"/>
              </w:rPr>
              <w:t>20061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交易量超限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超过投资者交易量限额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20062</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持仓超限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超过结算参与人持仓限额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20063</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持仓超限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超过投资者持仓限额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20064</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资金不足</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结算参与人可用资金不足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20065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平台已关闭</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平台已关闭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20067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备兑标签错</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备兑标签错误，只有卖开认购合约或买平认购合约时备兑标签可以为备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20068</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结算机构错</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结算机构代码错误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20069</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委托中的账户为结算受限账户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2"/>
              <w:keepNext w:val="0"/>
              <w:keepLines w:val="0"/>
              <w:widowControl/>
              <w:suppressLineNumbers w:val="0"/>
              <w:spacing w:line="21" w:lineRule="atLeast"/>
              <w:jc w:val="left"/>
            </w:pPr>
            <w:r>
              <w:rPr>
                <w:rFonts w:hint="default" w:ascii="Arial" w:hAnsi="Arial" w:cs="Arial"/>
                <w:color w:val="333333"/>
                <w:sz w:val="21"/>
                <w:szCs w:val="21"/>
                <w:bdr w:val="none" w:color="auto" w:sz="0" w:space="0"/>
              </w:rPr>
              <w:t>20070</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无效账户</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委托中的账户为不合格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20071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OwnerType错误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强平主动撤单的OwnerType 必须与原委托的一致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20073</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报价错误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双边报价申报的买价必须低于卖价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20074</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无效业务</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强平委托必须是限价委托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20075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报价撤销</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报价被更新或撤销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20076</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申报方式错误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申报方式错误 竞价委托申报方式错误， TimeInForce 、OrdType、MaxPriceLevels、MinQty 字段的组合不合法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20077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无报价权限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无做市报价权限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20078</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交易量超限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超过结算参与人交易量限额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20095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撤单请求错误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主动撤单请求的applid 或证券id 与原委托的不一致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20096</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无法撤销</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主动撤单请求目标委托不能被撤销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20097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委托不存在</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主动撤单未找到原始委托或者没有可以被撤销的报价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20099</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重单</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重单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2"/>
              <w:keepNext w:val="0"/>
              <w:keepLines w:val="0"/>
              <w:widowControl/>
              <w:suppressLineNumbers w:val="0"/>
              <w:spacing w:line="21" w:lineRule="atLeast"/>
              <w:jc w:val="left"/>
            </w:pPr>
            <w:r>
              <w:rPr>
                <w:rFonts w:hint="default" w:ascii="Arial" w:hAnsi="Arial" w:cs="Arial"/>
                <w:color w:val="333333"/>
                <w:sz w:val="21"/>
                <w:szCs w:val="21"/>
                <w:bdr w:val="none" w:color="auto" w:sz="0" w:space="0"/>
              </w:rPr>
              <w:t>20101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应用标识错</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应用标识错误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20102</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证券非法</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证券不支持所申报的业务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20103</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解包失败</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解包失败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20104</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平台未开放</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平台未开放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20105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交易单元错</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网关对交易单元无权限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20106</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字段错误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字段取值错误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20107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消息类型非法</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不支持的消息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20108</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平台非法</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委托申报的平台错误，例如向现货集中竞价平台申报发行认购业务的委托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20110</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价格类型错</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价格类型错误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20111</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无效单元</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成交申报中的多方交易单元不属于同一会员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20112</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无权限</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网关无申报委托权限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20113</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服务暂停</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资金查询服务暂停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29995</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市场互联拒绝</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港股通撤单请求被联交所拒绝，具体拒绝原因代码见RejectText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2"/>
              <w:keepNext w:val="0"/>
              <w:keepLines w:val="0"/>
              <w:widowControl/>
              <w:suppressLineNumbers w:val="0"/>
              <w:spacing w:line="21" w:lineRule="atLeast"/>
              <w:jc w:val="left"/>
            </w:pPr>
            <w:r>
              <w:rPr>
                <w:rFonts w:hint="default" w:ascii="Arial" w:hAnsi="Arial" w:cs="Arial"/>
                <w:color w:val="333333"/>
                <w:sz w:val="21"/>
                <w:szCs w:val="21"/>
                <w:bdr w:val="none" w:color="auto" w:sz="0" w:space="0"/>
              </w:rPr>
              <w:t>29996</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市场互联拒绝</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港股通委托被联交所自动撤销，具体撤销原因代码见RejectText ， 撤销原因说明见IMCRejectText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29997</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市场互联拒绝</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港股通委托被联交所拒绝，具体拒绝原因代码见RejectText，拒绝原因说明见IMCRejectText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29998</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 xml:space="preserve">市场互联拒绝 </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港股通委托被联交所拒绝，具体拒绝原因代码见RejectText，拒绝原因说明见IMCRejectText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72"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29999</w:t>
            </w:r>
          </w:p>
        </w:tc>
        <w:tc>
          <w:tcPr>
            <w:tcW w:w="1545"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keepNext w:val="0"/>
              <w:keepLines w:val="0"/>
              <w:widowControl/>
              <w:suppressLineNumbers w:val="0"/>
              <w:bidi w:val="0"/>
              <w:spacing w:line="21" w:lineRule="atLeast"/>
              <w:jc w:val="left"/>
              <w:textAlignment w:val="top"/>
              <w:rPr>
                <w:rFonts w:hint="default" w:ascii="Arial" w:hAnsi="Arial" w:cs="Arial"/>
                <w:color w:val="333333"/>
                <w:sz w:val="21"/>
                <w:szCs w:val="21"/>
              </w:rPr>
            </w:pPr>
            <w:r>
              <w:rPr>
                <w:rFonts w:hint="default" w:ascii="Arial" w:hAnsi="Arial" w:eastAsia="宋体" w:cs="Arial"/>
                <w:color w:val="333333"/>
                <w:kern w:val="0"/>
                <w:sz w:val="21"/>
                <w:szCs w:val="21"/>
                <w:bdr w:val="none" w:color="auto" w:sz="0" w:space="0"/>
                <w:lang w:val="en-US" w:eastAsia="zh-CN" w:bidi="ar"/>
              </w:rPr>
              <w:t>其他错误</w:t>
            </w:r>
          </w:p>
        </w:tc>
        <w:tc>
          <w:tcPr>
            <w:tcW w:w="6088" w:type="dxa"/>
            <w:tcBorders>
              <w:top w:val="single" w:color="DDDDDD" w:sz="6" w:space="0"/>
              <w:left w:val="single" w:color="DDDDDD" w:sz="6" w:space="0"/>
              <w:bottom w:val="single" w:color="DDDDDD" w:sz="6" w:space="0"/>
              <w:right w:val="single" w:color="DDDDDD" w:sz="6" w:space="0"/>
            </w:tcBorders>
            <w:shd w:val="clear"/>
            <w:tcMar>
              <w:top w:w="105" w:type="dxa"/>
              <w:left w:w="150" w:type="dxa"/>
              <w:bottom w:w="105" w:type="dxa"/>
              <w:right w:w="150" w:type="dxa"/>
            </w:tcMar>
            <w:vAlign w:val="top"/>
          </w:tcPr>
          <w:p>
            <w:pPr>
              <w:pStyle w:val="2"/>
              <w:keepNext w:val="0"/>
              <w:keepLines w:val="0"/>
              <w:widowControl/>
              <w:suppressLineNumbers w:val="0"/>
              <w:spacing w:line="21" w:lineRule="atLeast"/>
              <w:jc w:val="left"/>
            </w:pPr>
            <w:r>
              <w:rPr>
                <w:rFonts w:hint="default" w:ascii="Arial" w:hAnsi="Arial" w:cs="Arial"/>
                <w:color w:val="333333"/>
                <w:sz w:val="21"/>
                <w:szCs w:val="21"/>
                <w:bdr w:val="none" w:color="auto" w:sz="0" w:space="0"/>
              </w:rPr>
              <w:t> </w:t>
            </w:r>
          </w:p>
        </w:tc>
      </w:tr>
    </w:tbl>
    <w:p>
      <w:pPr>
        <w:pStyle w:val="2"/>
        <w:keepNext w:val="0"/>
        <w:keepLines w:val="0"/>
        <w:widowControl/>
        <w:suppressLineNumbers w:val="0"/>
      </w:pPr>
      <w:r>
        <w:br w:type="textWrapping"/>
      </w:r>
      <w:r>
        <w:t>注：OMS 申报一笔委托后，如果收到拒绝原因为20104（平台未开放）的业务拒绝消息（BusinessReject），则必须在平台恢复开放后尝试重新申报该委托。</w:t>
      </w:r>
    </w:p>
    <w:p>
      <w:pPr>
        <w:pStyle w:val="2"/>
        <w:keepNext w:val="0"/>
        <w:keepLines w:val="0"/>
        <w:widowControl/>
        <w:suppressLineNumbers w:val="0"/>
      </w:pPr>
      <w:r>
        <w:t> </w:t>
      </w:r>
    </w:p>
    <w:p>
      <w:pPr>
        <w:rPr>
          <w:rFonts w:hint="eastAsia"/>
          <w:lang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
    <w:altName w:val="PMingLiU"/>
    <w:panose1 w:val="00000000000000000000"/>
    <w:charset w:val="88"/>
    <w:family w:val="roman"/>
    <w:pitch w:val="default"/>
    <w:sig w:usb0="00000000" w:usb1="00000000" w:usb2="00000010" w:usb3="00000000" w:csb0="00100000" w:csb1="00000000"/>
  </w:font>
  <w:font w:name="Arial">
    <w:panose1 w:val="020B0604020202020204"/>
    <w:charset w:val="00"/>
    <w:family w:val="swiss"/>
    <w:pitch w:val="default"/>
    <w:sig w:usb0="E0002AFF" w:usb1="C0007843" w:usb2="00000009" w:usb3="00000000" w:csb0="400001FF" w:csb1="FFFF0000"/>
  </w:font>
  <w:font w:name="Wingdings 3">
    <w:panose1 w:val="050401020108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NewsGoth BT">
    <w:altName w:val="Trebuchet MS"/>
    <w:panose1 w:val="00000000000000000000"/>
    <w:charset w:val="00"/>
    <w:family w:val="swiss"/>
    <w:pitch w:val="default"/>
    <w:sig w:usb0="00000000" w:usb1="00000000" w:usb2="00000000" w:usb3="00000000" w:csb0="00000001" w:csb1="00000000"/>
  </w:font>
  <w:font w:name="NewsGoth Dm BT">
    <w:altName w:val="Trebuchet MS"/>
    <w:panose1 w:val="020B0603020203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NewsGoth Lt BT">
    <w:altName w:val="Arial Narrow"/>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rebuchet MS">
    <w:panose1 w:val="020B0603020202020204"/>
    <w:charset w:val="00"/>
    <w:family w:val="auto"/>
    <w:pitch w:val="default"/>
    <w:sig w:usb0="00000287" w:usb1="00000003" w:usb2="00000000" w:usb3="00000000" w:csb0="2000009F" w:csb1="00000000"/>
  </w:font>
  <w:font w:name="仿宋">
    <w:panose1 w:val="02010609060101010101"/>
    <w:charset w:val="86"/>
    <w:family w:val="auto"/>
    <w:pitch w:val="default"/>
    <w:sig w:usb0="800002BF" w:usb1="38CF7CFA" w:usb2="00000016" w:usb3="00000000" w:csb0="00040001" w:csb1="00000000"/>
  </w:font>
  <w:font w:name="Arial Narrow">
    <w:panose1 w:val="020B0606020202030204"/>
    <w:charset w:val="00"/>
    <w:family w:val="auto"/>
    <w:pitch w:val="default"/>
    <w:sig w:usb0="00000287" w:usb1="00000800" w:usb2="00000000" w:usb3="00000000" w:csb0="2000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3460D"/>
    <w:rsid w:val="2163460D"/>
    <w:rsid w:val="496A1E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150" w:beforeAutospacing="0" w:after="0" w:afterAutospacing="0"/>
      <w:ind w:left="0" w:right="0"/>
      <w:jc w:val="left"/>
    </w:pPr>
    <w:rPr>
      <w:kern w:val="0"/>
      <w:sz w:val="24"/>
      <w:lang w:val="en-US" w:eastAsia="zh-CN" w:bidi="ar"/>
    </w:rPr>
  </w:style>
  <w:style w:type="character" w:styleId="4">
    <w:name w:val="FollowedHyperlink"/>
    <w:basedOn w:val="3"/>
    <w:uiPriority w:val="0"/>
    <w:rPr>
      <w:color w:val="3572B0"/>
      <w:u w:val="none"/>
    </w:rPr>
  </w:style>
  <w:style w:type="character" w:styleId="5">
    <w:name w:val="HTML Definition"/>
    <w:basedOn w:val="3"/>
    <w:uiPriority w:val="0"/>
    <w:rPr>
      <w:i/>
    </w:rPr>
  </w:style>
  <w:style w:type="character" w:styleId="6">
    <w:name w:val="HTML Variable"/>
    <w:basedOn w:val="3"/>
    <w:uiPriority w:val="0"/>
    <w:rPr>
      <w:i/>
    </w:rPr>
  </w:style>
  <w:style w:type="character" w:styleId="7">
    <w:name w:val="Hyperlink"/>
    <w:basedOn w:val="3"/>
    <w:uiPriority w:val="0"/>
    <w:rPr>
      <w:color w:val="3572B0"/>
      <w:u w:val="none"/>
    </w:rPr>
  </w:style>
  <w:style w:type="character" w:styleId="8">
    <w:name w:val="HTML Code"/>
    <w:basedOn w:val="3"/>
    <w:uiPriority w:val="0"/>
    <w:rPr>
      <w:rFonts w:ascii="monospace" w:hAnsi="monospace" w:eastAsia="monospace" w:cs="monospace"/>
      <w:sz w:val="20"/>
    </w:rPr>
  </w:style>
  <w:style w:type="character" w:styleId="9">
    <w:name w:val="HTML Cite"/>
    <w:basedOn w:val="3"/>
    <w:uiPriority w:val="0"/>
    <w:rPr>
      <w:i/>
    </w:rPr>
  </w:style>
  <w:style w:type="character" w:styleId="10">
    <w:name w:val="HTML Keyboard"/>
    <w:basedOn w:val="3"/>
    <w:uiPriority w:val="0"/>
    <w:rPr>
      <w:rFonts w:hint="default" w:ascii="monospace" w:hAnsi="monospace" w:eastAsia="monospace" w:cs="monospace"/>
      <w:sz w:val="20"/>
    </w:rPr>
  </w:style>
  <w:style w:type="character" w:customStyle="1" w:styleId="12">
    <w:name w:val="blogheading"/>
    <w:basedOn w:val="3"/>
    <w:uiPriority w:val="0"/>
  </w:style>
  <w:style w:type="character" w:customStyle="1" w:styleId="13">
    <w:name w:val="page-metadata-attachments-count"/>
    <w:basedOn w:val="3"/>
    <w:uiPriority w:val="0"/>
  </w:style>
  <w:style w:type="character" w:customStyle="1" w:styleId="14">
    <w:name w:val="macro-name"/>
    <w:basedOn w:val="3"/>
    <w:uiPriority w:val="0"/>
    <w:rPr>
      <w:bdr w:val="none" w:color="auto" w:sz="0" w:space="0"/>
      <w:shd w:val="clear" w:fill="F0F0F0"/>
    </w:rPr>
  </w:style>
  <w:style w:type="character" w:customStyle="1" w:styleId="15">
    <w:name w:val="inline-task"/>
    <w:basedOn w:val="3"/>
    <w:uiPriority w:val="0"/>
  </w:style>
  <w:style w:type="character" w:customStyle="1" w:styleId="16">
    <w:name w:val="icon4"/>
    <w:basedOn w:val="3"/>
    <w:uiPriority w:val="0"/>
    <w:rPr>
      <w:color w:val="333333"/>
      <w:bdr w:val="none" w:color="CCCCCC" w:sz="0" w:space="0"/>
      <w:shd w:val="clear" w:fill="CCCCCC"/>
    </w:rPr>
  </w:style>
  <w:style w:type="character" w:customStyle="1" w:styleId="17">
    <w:name w:val="icon5"/>
    <w:basedOn w:val="3"/>
    <w:uiPriority w:val="0"/>
    <w:rPr>
      <w:color w:val="FFFFFF"/>
      <w:bdr w:val="none" w:color="14892C" w:sz="0" w:space="0"/>
      <w:shd w:val="clear" w:fill="14892C"/>
    </w:rPr>
  </w:style>
  <w:style w:type="character" w:customStyle="1" w:styleId="18">
    <w:name w:val="icon6"/>
    <w:basedOn w:val="3"/>
    <w:uiPriority w:val="0"/>
    <w:rPr>
      <w:color w:val="FFFFFF"/>
      <w:bdr w:val="none" w:color="D04437" w:sz="0" w:space="0"/>
      <w:shd w:val="clear" w:fill="D04437"/>
    </w:rPr>
  </w:style>
  <w:style w:type="character" w:customStyle="1" w:styleId="19">
    <w:name w:val="icon7"/>
    <w:basedOn w:val="3"/>
    <w:uiPriority w:val="0"/>
    <w:rPr>
      <w:bdr w:val="none" w:color="auto" w:sz="0" w:space="0"/>
    </w:rPr>
  </w:style>
  <w:style w:type="character" w:customStyle="1" w:styleId="20">
    <w:name w:val="icon8"/>
    <w:basedOn w:val="3"/>
    <w:uiPriority w:val="0"/>
    <w:rPr>
      <w:color w:val="594300"/>
      <w:bdr w:val="none" w:color="FFD351" w:sz="0" w:space="0"/>
      <w:shd w:val="clear" w:fill="FFD351"/>
    </w:rPr>
  </w:style>
  <w:style w:type="character" w:customStyle="1" w:styleId="21">
    <w:name w:val="icon9"/>
    <w:basedOn w:val="3"/>
    <w:uiPriority w:val="0"/>
    <w:rPr>
      <w:color w:val="FFFFFF"/>
      <w:bdr w:val="none" w:color="4A6785" w:sz="0" w:space="0"/>
      <w:shd w:val="clear" w:fill="4A6785"/>
    </w:rPr>
  </w:style>
  <w:style w:type="character" w:customStyle="1" w:styleId="22">
    <w:name w:val="propersortedby"/>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2019-04-11T02:31:00Z</dcterms:created>
  <dc:creator>lirong</dc:creator>
  <cp:lastModifiedBy>lirong</cp:lastModifiedBy>
  <dcterms:modified xsi:type="dcterms:W3CDTF">2019-04-11T03:10:44Z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