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63059A">
      <w:pPr>
        <w:spacing w:after="0" w:line="560" w:lineRule="exact"/>
        <w:jc w:val="center"/>
        <w:rPr>
          <w:lang w:eastAsia="zh-CN"/>
        </w:rPr>
      </w:pPr>
      <w:bookmarkStart w:id="0" w:name="_GoBack"/>
      <w:bookmarkEnd w:id="0"/>
      <w:r>
        <w:rPr>
          <w:rFonts w:hint="eastAsia" w:ascii="Times New Roman" w:hAnsi="Times New Roman" w:eastAsia="黑体"/>
          <w:sz w:val="44"/>
          <w:lang w:eastAsia="zh-CN"/>
        </w:rPr>
        <w:t>西安交通大学《电信T.A杯》</w:t>
      </w:r>
      <w:r>
        <w:rPr>
          <w:rFonts w:ascii="Times New Roman" w:hAnsi="Times New Roman" w:eastAsia="黑体"/>
          <w:sz w:val="44"/>
          <w:lang w:eastAsia="zh-CN"/>
        </w:rPr>
        <w:t>“AI+教育”创新应用技能大赛比赛方案</w:t>
      </w:r>
    </w:p>
    <w:p w14:paraId="4EDA86BD">
      <w:pPr>
        <w:spacing w:after="0" w:line="560" w:lineRule="exact"/>
        <w:ind w:firstLine="640" w:firstLineChars="200"/>
        <w:rPr>
          <w:rFonts w:ascii="Times New Roman" w:hAnsi="Times New Roman" w:eastAsia="仿宋"/>
          <w:sz w:val="32"/>
          <w:lang w:eastAsia="zh-CN"/>
        </w:rPr>
      </w:pPr>
    </w:p>
    <w:p w14:paraId="306FD76E">
      <w:pPr>
        <w:spacing w:after="0" w:line="560" w:lineRule="exact"/>
        <w:ind w:firstLine="640" w:firstLineChars="200"/>
        <w:rPr>
          <w:lang w:eastAsia="zh-CN"/>
        </w:rPr>
      </w:pPr>
      <w:r>
        <w:rPr>
          <w:rFonts w:ascii="Times New Roman" w:hAnsi="Times New Roman" w:eastAsia="仿宋"/>
          <w:sz w:val="32"/>
          <w:lang w:eastAsia="zh-CN"/>
        </w:rPr>
        <w:t>为深入贯彻国家“人工智能+教育”战略部署，</w:t>
      </w:r>
      <w:r>
        <w:rPr>
          <w:rFonts w:hint="eastAsia" w:ascii="仿宋_GB2312" w:hAnsi="仿宋_GB2312" w:eastAsia="仿宋_GB2312"/>
          <w:sz w:val="32"/>
          <w:szCs w:val="32"/>
          <w:lang w:eastAsia="zh-CN"/>
        </w:rPr>
        <w:t>推动人工智能与教育教学深度融合，搭建"产学研用"协同创新平台，全面提升"AI+教育"创新应用水平，加速教育数字化转型，</w:t>
      </w:r>
      <w:r>
        <w:rPr>
          <w:rFonts w:ascii="Times New Roman" w:hAnsi="Times New Roman" w:eastAsia="仿宋"/>
          <w:sz w:val="32"/>
          <w:lang w:eastAsia="zh-CN"/>
        </w:rPr>
        <w:t>落实中国教育技术协会《</w:t>
      </w:r>
      <w:r>
        <w:rPr>
          <w:rFonts w:hint="eastAsia" w:ascii="仿宋_GB2312" w:hAnsi="仿宋_GB2312" w:eastAsia="仿宋_GB2312"/>
          <w:sz w:val="32"/>
          <w:szCs w:val="32"/>
          <w:lang w:eastAsia="zh-CN"/>
        </w:rPr>
        <w:t>关于举办“AI+教育”创</w:t>
      </w:r>
      <w:r>
        <w:rPr>
          <w:rFonts w:ascii="Times New Roman" w:hAnsi="Times New Roman" w:eastAsia="仿宋"/>
          <w:sz w:val="32"/>
          <w:lang w:eastAsia="zh-CN"/>
        </w:rPr>
        <w:t>新应用技能大赛的通知》（教技协〔2026〕6号）有关要求，决定举办</w:t>
      </w:r>
      <w:r>
        <w:rPr>
          <w:rFonts w:hint="eastAsia" w:ascii="Times New Roman" w:hAnsi="Times New Roman" w:eastAsia="仿宋"/>
          <w:sz w:val="32"/>
          <w:lang w:eastAsia="zh-CN"/>
        </w:rPr>
        <w:t>西安交通大学《</w:t>
      </w:r>
      <w:r>
        <w:rPr>
          <w:rFonts w:hint="eastAsia" w:ascii="仿宋_GB2312" w:hAnsi="仿宋_GB2312" w:eastAsia="仿宋_GB2312"/>
          <w:sz w:val="32"/>
          <w:szCs w:val="32"/>
          <w:lang w:eastAsia="zh-CN"/>
        </w:rPr>
        <w:t>电信T.A杯</w:t>
      </w:r>
      <w:r>
        <w:rPr>
          <w:rFonts w:hint="eastAsia" w:ascii="Times New Roman" w:hAnsi="Times New Roman" w:eastAsia="仿宋"/>
          <w:sz w:val="32"/>
          <w:lang w:eastAsia="zh-CN"/>
        </w:rPr>
        <w:t>》</w:t>
      </w:r>
      <w:r>
        <w:rPr>
          <w:rFonts w:ascii="Times New Roman" w:hAnsi="Times New Roman" w:eastAsia="仿宋"/>
          <w:sz w:val="32"/>
          <w:lang w:eastAsia="zh-CN"/>
        </w:rPr>
        <w:t>“AI+教育”创新应用技能大赛（以下简称“大赛”）。为确保大赛规范有序开展，特制定本方案。</w:t>
      </w:r>
    </w:p>
    <w:p w14:paraId="4DA862F0">
      <w:pPr>
        <w:spacing w:after="0" w:line="560" w:lineRule="exact"/>
        <w:ind w:firstLine="640" w:firstLineChars="200"/>
        <w:rPr>
          <w:lang w:eastAsia="zh-CN"/>
        </w:rPr>
      </w:pPr>
      <w:r>
        <w:rPr>
          <w:rFonts w:ascii="Times New Roman" w:hAnsi="Times New Roman" w:eastAsia="黑体"/>
          <w:sz w:val="32"/>
          <w:lang w:eastAsia="zh-CN"/>
        </w:rPr>
        <w:t>一、大赛背景与总体目标</w:t>
      </w:r>
    </w:p>
    <w:p w14:paraId="4FE87212">
      <w:pPr>
        <w:spacing w:after="0" w:line="560" w:lineRule="exact"/>
        <w:ind w:firstLine="640" w:firstLineChars="200"/>
        <w:rPr>
          <w:rFonts w:ascii="Times New Roman" w:hAnsi="Times New Roman" w:eastAsia="仿宋"/>
          <w:sz w:val="32"/>
          <w:lang w:eastAsia="zh-CN"/>
        </w:rPr>
      </w:pPr>
      <w:r>
        <w:rPr>
          <w:rFonts w:ascii="Times New Roman" w:hAnsi="Times New Roman" w:eastAsia="仿宋"/>
          <w:sz w:val="32"/>
          <w:lang w:eastAsia="zh-CN"/>
        </w:rPr>
        <w:t>（一）</w:t>
      </w:r>
      <w:r>
        <w:rPr>
          <w:rFonts w:hint="eastAsia" w:ascii="Times New Roman" w:hAnsi="Times New Roman" w:eastAsia="仿宋"/>
          <w:sz w:val="32"/>
          <w:lang w:eastAsia="zh-CN"/>
        </w:rPr>
        <w:t>大赛</w:t>
      </w:r>
      <w:r>
        <w:rPr>
          <w:rFonts w:ascii="Times New Roman" w:hAnsi="Times New Roman" w:eastAsia="仿宋"/>
          <w:sz w:val="32"/>
          <w:lang w:eastAsia="zh-CN"/>
        </w:rPr>
        <w:t>背景</w:t>
      </w:r>
    </w:p>
    <w:p w14:paraId="236CF10F">
      <w:pPr>
        <w:spacing w:after="0" w:line="560" w:lineRule="exact"/>
        <w:ind w:firstLine="640" w:firstLineChars="200"/>
        <w:rPr>
          <w:rFonts w:ascii="Times New Roman" w:hAnsi="Times New Roman" w:eastAsia="仿宋"/>
          <w:sz w:val="32"/>
          <w:lang w:eastAsia="zh-CN"/>
        </w:rPr>
      </w:pPr>
      <w:r>
        <w:rPr>
          <w:rFonts w:ascii="Times New Roman" w:hAnsi="Times New Roman" w:eastAsia="仿宋"/>
          <w:sz w:val="32"/>
          <w:lang w:eastAsia="zh-CN"/>
        </w:rPr>
        <w:t>当前，人工智能正深刻</w:t>
      </w:r>
      <w:r>
        <w:rPr>
          <w:rFonts w:hint="eastAsia" w:ascii="Times New Roman" w:hAnsi="Times New Roman" w:eastAsia="仿宋"/>
          <w:sz w:val="32"/>
          <w:lang w:eastAsia="zh-CN"/>
        </w:rPr>
        <w:t>变革</w:t>
      </w:r>
      <w:r>
        <w:rPr>
          <w:rFonts w:ascii="Times New Roman" w:hAnsi="Times New Roman" w:eastAsia="仿宋"/>
          <w:sz w:val="32"/>
          <w:lang w:eastAsia="zh-CN"/>
        </w:rPr>
        <w:t>教育形态和产业</w:t>
      </w:r>
      <w:r>
        <w:rPr>
          <w:rFonts w:hint="eastAsia" w:ascii="Times New Roman" w:hAnsi="Times New Roman" w:eastAsia="仿宋"/>
          <w:sz w:val="32"/>
          <w:lang w:eastAsia="zh-CN"/>
        </w:rPr>
        <w:t>发展</w:t>
      </w:r>
      <w:r>
        <w:rPr>
          <w:rFonts w:ascii="Times New Roman" w:hAnsi="Times New Roman" w:eastAsia="仿宋"/>
          <w:sz w:val="32"/>
          <w:lang w:eastAsia="zh-CN"/>
        </w:rPr>
        <w:t>格局</w:t>
      </w:r>
      <w:r>
        <w:rPr>
          <w:rFonts w:hint="eastAsia" w:ascii="Times New Roman" w:hAnsi="Times New Roman" w:eastAsia="仿宋"/>
          <w:sz w:val="32"/>
          <w:lang w:eastAsia="zh-CN"/>
        </w:rPr>
        <w:t>，</w:t>
      </w:r>
      <w:r>
        <w:rPr>
          <w:rFonts w:ascii="Times New Roman" w:hAnsi="Times New Roman" w:eastAsia="仿宋"/>
          <w:sz w:val="32"/>
          <w:lang w:eastAsia="zh-CN"/>
        </w:rPr>
        <w:t>国家将“人工智能+教育”作为推进教育数字化战略的重要内容</w:t>
      </w:r>
      <w:r>
        <w:rPr>
          <w:rFonts w:hint="eastAsia" w:ascii="Times New Roman" w:hAnsi="Times New Roman" w:eastAsia="仿宋"/>
          <w:sz w:val="32"/>
          <w:lang w:eastAsia="zh-CN"/>
        </w:rPr>
        <w:t>。</w:t>
      </w:r>
      <w:r>
        <w:rPr>
          <w:rFonts w:ascii="Times New Roman" w:hAnsi="Times New Roman" w:eastAsia="仿宋"/>
          <w:sz w:val="32"/>
          <w:lang w:eastAsia="zh-CN"/>
        </w:rPr>
        <w:t>中国教育技术协会面向全国举办“AI+教育”创新应用技能大赛</w:t>
      </w:r>
      <w:r>
        <w:rPr>
          <w:rFonts w:hint="eastAsia" w:ascii="Times New Roman" w:hAnsi="Times New Roman" w:eastAsia="仿宋"/>
          <w:sz w:val="32"/>
          <w:lang w:eastAsia="zh-CN"/>
        </w:rPr>
        <w:t>，依托全国大赛契机，特制定西安交通大学《</w:t>
      </w:r>
      <w:r>
        <w:rPr>
          <w:rFonts w:hint="eastAsia" w:ascii="仿宋_GB2312" w:hAnsi="仿宋_GB2312" w:eastAsia="仿宋_GB2312"/>
          <w:sz w:val="32"/>
          <w:szCs w:val="32"/>
          <w:lang w:eastAsia="zh-CN"/>
        </w:rPr>
        <w:t>电信T.A杯</w:t>
      </w:r>
      <w:r>
        <w:rPr>
          <w:rFonts w:hint="eastAsia" w:ascii="Times New Roman" w:hAnsi="Times New Roman" w:eastAsia="仿宋"/>
          <w:sz w:val="32"/>
          <w:lang w:eastAsia="zh-CN"/>
        </w:rPr>
        <w:t>》</w:t>
      </w:r>
      <w:r>
        <w:rPr>
          <w:rFonts w:ascii="Times New Roman" w:hAnsi="Times New Roman" w:eastAsia="仿宋"/>
          <w:sz w:val="32"/>
          <w:lang w:eastAsia="zh-CN"/>
        </w:rPr>
        <w:t>“AI+教育</w:t>
      </w:r>
      <w:r>
        <w:rPr>
          <w:rFonts w:hint="eastAsia" w:ascii="Times New Roman" w:hAnsi="Times New Roman" w:eastAsia="仿宋"/>
          <w:sz w:val="32"/>
          <w:lang w:eastAsia="zh-CN"/>
        </w:rPr>
        <w:t>”</w:t>
      </w:r>
      <w:r>
        <w:rPr>
          <w:rFonts w:ascii="Times New Roman" w:hAnsi="Times New Roman" w:eastAsia="仿宋"/>
          <w:sz w:val="32"/>
          <w:lang w:eastAsia="zh-CN"/>
        </w:rPr>
        <w:t>创新应用技能大赛比赛方案</w:t>
      </w:r>
      <w:r>
        <w:rPr>
          <w:rFonts w:hint="eastAsia" w:ascii="Times New Roman" w:hAnsi="Times New Roman" w:eastAsia="仿宋"/>
          <w:sz w:val="32"/>
          <w:lang w:eastAsia="zh-CN"/>
        </w:rPr>
        <w:t>，赛事</w:t>
      </w:r>
      <w:r>
        <w:rPr>
          <w:rFonts w:ascii="Times New Roman" w:hAnsi="Times New Roman" w:eastAsia="仿宋"/>
          <w:sz w:val="32"/>
          <w:lang w:eastAsia="zh-CN"/>
        </w:rPr>
        <w:t>面向陕西省各高等学校</w:t>
      </w:r>
      <w:r>
        <w:rPr>
          <w:rFonts w:hint="eastAsia" w:ascii="Times New Roman" w:hAnsi="Times New Roman" w:eastAsia="仿宋"/>
          <w:sz w:val="32"/>
          <w:lang w:eastAsia="zh-CN"/>
        </w:rPr>
        <w:t>开展</w:t>
      </w:r>
      <w:r>
        <w:rPr>
          <w:rFonts w:ascii="Times New Roman" w:hAnsi="Times New Roman" w:eastAsia="仿宋"/>
          <w:sz w:val="32"/>
          <w:lang w:eastAsia="zh-CN"/>
        </w:rPr>
        <w:t>，为全省高校师生搭建展示创新成果、对接产业资源的省级平台。</w:t>
      </w:r>
    </w:p>
    <w:p w14:paraId="2568A218">
      <w:pPr>
        <w:numPr>
          <w:ilvl w:val="0"/>
          <w:numId w:val="7"/>
        </w:numPr>
        <w:spacing w:after="0" w:line="560" w:lineRule="exact"/>
        <w:ind w:firstLine="640" w:firstLineChars="200"/>
        <w:rPr>
          <w:rFonts w:ascii="Times New Roman" w:hAnsi="Times New Roman" w:eastAsia="仿宋"/>
          <w:sz w:val="32"/>
        </w:rPr>
      </w:pPr>
      <w:r>
        <w:rPr>
          <w:rFonts w:ascii="Times New Roman" w:hAnsi="Times New Roman" w:eastAsia="仿宋"/>
          <w:sz w:val="32"/>
        </w:rPr>
        <w:t>总体目标</w:t>
      </w:r>
    </w:p>
    <w:p w14:paraId="3A1F3DCC">
      <w:pPr>
        <w:numPr>
          <w:ilvl w:val="255"/>
          <w:numId w:val="0"/>
        </w:numPr>
        <w:spacing w:after="0" w:line="560" w:lineRule="exact"/>
        <w:ind w:firstLine="640" w:firstLineChars="200"/>
        <w:rPr>
          <w:lang w:eastAsia="zh-CN"/>
        </w:rPr>
      </w:pPr>
      <w:r>
        <w:rPr>
          <w:rFonts w:ascii="Times New Roman" w:hAnsi="Times New Roman" w:eastAsia="仿宋"/>
          <w:sz w:val="32"/>
          <w:lang w:eastAsia="zh-CN"/>
        </w:rPr>
        <w:t>坚持“以赛促建、以赛促用、以赛促创”，推动人工智能与教育教学、科研管理、产业发展深度融合；挖掘和培育一批可落地、可复制、可推广的“AI+教育”优秀应用成果；发现和储备一批具备人工智能应用能力的高素质人才；深化校企合作，服务陕西教育数字化转型和数字经济高质量发展。</w:t>
      </w:r>
    </w:p>
    <w:p w14:paraId="5B929519">
      <w:pPr>
        <w:spacing w:after="0" w:line="560" w:lineRule="exact"/>
        <w:ind w:firstLine="640" w:firstLineChars="200"/>
        <w:rPr>
          <w:lang w:eastAsia="zh-CN"/>
        </w:rPr>
      </w:pPr>
      <w:r>
        <w:rPr>
          <w:rFonts w:ascii="Times New Roman" w:hAnsi="Times New Roman" w:eastAsia="黑体"/>
          <w:sz w:val="32"/>
          <w:lang w:eastAsia="zh-CN"/>
        </w:rPr>
        <w:t>二、组织机构及职责</w:t>
      </w:r>
    </w:p>
    <w:p w14:paraId="216EBFB1">
      <w:pPr>
        <w:spacing w:after="0" w:line="560" w:lineRule="exact"/>
        <w:ind w:firstLine="640" w:firstLineChars="200"/>
        <w:rPr>
          <w:lang w:eastAsia="zh-CN"/>
        </w:rPr>
      </w:pPr>
      <w:r>
        <w:rPr>
          <w:rFonts w:ascii="Times New Roman" w:hAnsi="Times New Roman" w:eastAsia="仿宋"/>
          <w:sz w:val="32"/>
          <w:lang w:eastAsia="zh-CN"/>
        </w:rPr>
        <w:t>（一）组织架构</w:t>
      </w:r>
    </w:p>
    <w:p w14:paraId="30BCBA73">
      <w:pPr>
        <w:spacing w:after="0" w:line="560" w:lineRule="exact"/>
        <w:ind w:firstLine="640" w:firstLineChars="200"/>
        <w:rPr>
          <w:rFonts w:ascii="Times New Roman" w:hAnsi="Times New Roman" w:eastAsia="仿宋"/>
          <w:sz w:val="32"/>
          <w:lang w:eastAsia="zh-CN"/>
        </w:rPr>
      </w:pPr>
      <w:r>
        <w:rPr>
          <w:rFonts w:ascii="Times New Roman" w:hAnsi="Times New Roman" w:eastAsia="仿宋"/>
          <w:sz w:val="32"/>
          <w:lang w:eastAsia="zh-CN"/>
        </w:rPr>
        <w:t>指导单位：中国教育技术协会</w:t>
      </w:r>
    </w:p>
    <w:p w14:paraId="53499CC0">
      <w:pPr>
        <w:spacing w:after="0" w:line="560" w:lineRule="exact"/>
        <w:ind w:firstLine="640" w:firstLineChars="200"/>
        <w:rPr>
          <w:lang w:eastAsia="zh-CN"/>
        </w:rPr>
      </w:pPr>
      <w:r>
        <w:rPr>
          <w:rFonts w:ascii="Times New Roman" w:hAnsi="Times New Roman" w:eastAsia="仿宋"/>
          <w:sz w:val="32"/>
          <w:lang w:eastAsia="zh-CN"/>
        </w:rPr>
        <w:t>主办单位：西安交通大学</w:t>
      </w:r>
    </w:p>
    <w:p w14:paraId="4A0F5CD2">
      <w:pPr>
        <w:spacing w:after="0" w:line="560" w:lineRule="exact"/>
        <w:ind w:firstLine="640" w:firstLineChars="200"/>
        <w:rPr>
          <w:lang w:eastAsia="zh-CN"/>
        </w:rPr>
      </w:pPr>
      <w:r>
        <w:rPr>
          <w:rFonts w:ascii="Times New Roman" w:hAnsi="Times New Roman" w:eastAsia="仿宋"/>
          <w:sz w:val="32"/>
          <w:lang w:eastAsia="zh-CN"/>
        </w:rPr>
        <w:t>支持单位：中国电信股份有限公司陕西分公司</w:t>
      </w:r>
    </w:p>
    <w:p w14:paraId="4A68D3C8">
      <w:pPr>
        <w:spacing w:after="0" w:line="560" w:lineRule="exact"/>
        <w:ind w:firstLine="640" w:firstLineChars="200"/>
        <w:rPr>
          <w:rFonts w:ascii="Times New Roman" w:hAnsi="Times New Roman" w:eastAsia="仿宋"/>
          <w:sz w:val="32"/>
          <w:lang w:eastAsia="zh-CN"/>
        </w:rPr>
      </w:pPr>
      <w:r>
        <w:rPr>
          <w:rFonts w:ascii="Times New Roman" w:hAnsi="Times New Roman" w:eastAsia="仿宋"/>
          <w:sz w:val="32"/>
          <w:lang w:eastAsia="zh-CN"/>
        </w:rPr>
        <w:t>（二）大赛组委会</w:t>
      </w:r>
    </w:p>
    <w:p w14:paraId="32918449">
      <w:pPr>
        <w:spacing w:after="0" w:line="560" w:lineRule="exact"/>
        <w:ind w:firstLine="640" w:firstLineChars="200"/>
        <w:rPr>
          <w:lang w:eastAsia="zh-CN"/>
        </w:rPr>
      </w:pPr>
      <w:r>
        <w:rPr>
          <w:rFonts w:ascii="Times New Roman" w:hAnsi="Times New Roman" w:eastAsia="仿宋"/>
          <w:sz w:val="32"/>
          <w:lang w:eastAsia="zh-CN"/>
        </w:rPr>
        <w:t>大赛设组织委员会，由主办单位</w:t>
      </w:r>
      <w:r>
        <w:rPr>
          <w:rFonts w:hint="eastAsia" w:ascii="Times New Roman" w:hAnsi="Times New Roman" w:eastAsia="仿宋"/>
          <w:sz w:val="32"/>
          <w:lang w:eastAsia="zh-CN"/>
        </w:rPr>
        <w:t>和</w:t>
      </w:r>
      <w:r>
        <w:rPr>
          <w:rFonts w:ascii="Times New Roman" w:hAnsi="Times New Roman" w:eastAsia="仿宋"/>
          <w:sz w:val="32"/>
          <w:lang w:eastAsia="zh-CN"/>
        </w:rPr>
        <w:t>支持单位有关负责同志组成，负责大赛的统筹协调、方案审定、重大事项决策和评审仲裁。</w:t>
      </w:r>
    </w:p>
    <w:p w14:paraId="138CBC30">
      <w:pPr>
        <w:spacing w:after="0" w:line="560" w:lineRule="exact"/>
        <w:ind w:firstLine="640" w:firstLineChars="200"/>
        <w:rPr>
          <w:lang w:eastAsia="zh-CN"/>
        </w:rPr>
      </w:pPr>
      <w:r>
        <w:rPr>
          <w:rFonts w:ascii="Times New Roman" w:hAnsi="Times New Roman" w:eastAsia="黑体"/>
          <w:sz w:val="32"/>
          <w:lang w:eastAsia="zh-CN"/>
        </w:rPr>
        <w:t>三、赛道设置与选题方向</w:t>
      </w:r>
    </w:p>
    <w:p w14:paraId="191C44D9">
      <w:pPr>
        <w:spacing w:after="0" w:line="560" w:lineRule="exact"/>
        <w:ind w:firstLine="640" w:firstLineChars="200"/>
        <w:rPr>
          <w:lang w:eastAsia="zh-CN"/>
        </w:rPr>
      </w:pPr>
      <w:r>
        <w:rPr>
          <w:rFonts w:ascii="Times New Roman" w:hAnsi="Times New Roman" w:eastAsia="仿宋"/>
          <w:sz w:val="32"/>
          <w:lang w:eastAsia="zh-CN"/>
        </w:rPr>
        <w:t>大赛设置4个赛道。参赛作品须围绕真实场景，提出并实现面向教育或产业场景的智能体应用。</w:t>
      </w:r>
    </w:p>
    <w:p w14:paraId="6C89F047">
      <w:pPr>
        <w:spacing w:after="0" w:line="560" w:lineRule="exact"/>
        <w:ind w:firstLine="643" w:firstLineChars="200"/>
        <w:rPr>
          <w:lang w:eastAsia="zh-CN"/>
        </w:rPr>
      </w:pPr>
      <w:r>
        <w:rPr>
          <w:rFonts w:ascii="Times New Roman" w:hAnsi="Times New Roman" w:eastAsia="仿宋"/>
          <w:b/>
          <w:bCs/>
          <w:sz w:val="32"/>
          <w:lang w:eastAsia="zh-CN"/>
        </w:rPr>
        <w:t>（一）赛道一：AI+高等教育</w:t>
      </w:r>
    </w:p>
    <w:p w14:paraId="02D3BD85">
      <w:pPr>
        <w:spacing w:after="0" w:line="560" w:lineRule="exact"/>
        <w:ind w:firstLine="640" w:firstLineChars="200"/>
        <w:rPr>
          <w:rFonts w:ascii="Times New Roman" w:hAnsi="Times New Roman" w:eastAsia="仿宋"/>
          <w:sz w:val="32"/>
          <w:lang w:eastAsia="zh-CN"/>
        </w:rPr>
      </w:pPr>
      <w:r>
        <w:rPr>
          <w:rFonts w:ascii="Times New Roman" w:hAnsi="Times New Roman" w:eastAsia="仿宋"/>
          <w:sz w:val="32"/>
          <w:lang w:eastAsia="zh-CN"/>
        </w:rPr>
        <w:t>面向对象：全省高校在职教职工</w:t>
      </w:r>
      <w:r>
        <w:rPr>
          <w:rFonts w:hint="eastAsia" w:ascii="Times New Roman" w:hAnsi="Times New Roman" w:eastAsia="仿宋"/>
          <w:sz w:val="32"/>
          <w:lang w:eastAsia="zh-CN"/>
        </w:rPr>
        <w:t>、在校学生</w:t>
      </w:r>
      <w:r>
        <w:rPr>
          <w:rFonts w:ascii="Times New Roman" w:hAnsi="Times New Roman" w:eastAsia="仿宋"/>
          <w:sz w:val="32"/>
          <w:lang w:eastAsia="zh-CN"/>
        </w:rPr>
        <w:t>。</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3"/>
        <w:gridCol w:w="1776"/>
        <w:gridCol w:w="6266"/>
      </w:tblGrid>
      <w:tr w14:paraId="53326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trPr>
        <w:tc>
          <w:tcPr>
            <w:tcW w:w="800" w:type="dxa"/>
            <w:vAlign w:val="bottom"/>
          </w:tcPr>
          <w:p w14:paraId="101A562F">
            <w:pPr>
              <w:spacing w:line="560" w:lineRule="exact"/>
              <w:jc w:val="center"/>
              <w:rPr>
                <w:rFonts w:hint="eastAsia" w:ascii="黑体" w:hAnsi="黑体" w:eastAsia="黑体"/>
                <w:sz w:val="28"/>
                <w:szCs w:val="28"/>
              </w:rPr>
            </w:pPr>
            <w:r>
              <w:rPr>
                <w:rFonts w:hint="eastAsia" w:ascii="黑体" w:hAnsi="黑体" w:eastAsia="黑体"/>
                <w:sz w:val="28"/>
                <w:szCs w:val="28"/>
              </w:rPr>
              <w:t>序号</w:t>
            </w:r>
          </w:p>
        </w:tc>
        <w:tc>
          <w:tcPr>
            <w:tcW w:w="1800" w:type="dxa"/>
            <w:vAlign w:val="bottom"/>
          </w:tcPr>
          <w:p w14:paraId="5D690BC3">
            <w:pPr>
              <w:spacing w:line="560" w:lineRule="exact"/>
              <w:jc w:val="center"/>
              <w:rPr>
                <w:rFonts w:hint="eastAsia" w:ascii="黑体" w:hAnsi="黑体" w:eastAsia="黑体"/>
                <w:sz w:val="28"/>
                <w:szCs w:val="28"/>
                <w:lang w:eastAsia="zh-CN"/>
              </w:rPr>
            </w:pPr>
            <w:r>
              <w:rPr>
                <w:rFonts w:hint="eastAsia" w:ascii="黑体" w:hAnsi="黑体" w:eastAsia="黑体"/>
                <w:sz w:val="28"/>
                <w:szCs w:val="28"/>
                <w:lang w:eastAsia="zh-CN"/>
              </w:rPr>
              <w:t>选题方向</w:t>
            </w:r>
          </w:p>
        </w:tc>
        <w:tc>
          <w:tcPr>
            <w:tcW w:w="6379" w:type="dxa"/>
            <w:vAlign w:val="bottom"/>
          </w:tcPr>
          <w:p w14:paraId="21F51BA6">
            <w:pPr>
              <w:spacing w:line="560" w:lineRule="exact"/>
              <w:jc w:val="center"/>
              <w:rPr>
                <w:rFonts w:hint="eastAsia" w:ascii="黑体" w:hAnsi="黑体" w:eastAsia="黑体"/>
                <w:sz w:val="28"/>
                <w:szCs w:val="28"/>
              </w:rPr>
            </w:pPr>
            <w:r>
              <w:rPr>
                <w:rFonts w:hint="eastAsia" w:ascii="黑体" w:hAnsi="黑体" w:eastAsia="黑体"/>
                <w:sz w:val="28"/>
                <w:szCs w:val="28"/>
                <w:lang w:eastAsia="zh-CN"/>
              </w:rPr>
              <w:t>选题</w:t>
            </w:r>
            <w:r>
              <w:rPr>
                <w:rFonts w:hint="eastAsia" w:ascii="黑体" w:hAnsi="黑体" w:eastAsia="黑体"/>
                <w:sz w:val="28"/>
                <w:szCs w:val="28"/>
              </w:rPr>
              <w:t>说明</w:t>
            </w:r>
          </w:p>
        </w:tc>
      </w:tr>
      <w:tr w14:paraId="159DD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00" w:type="dxa"/>
            <w:vAlign w:val="center"/>
          </w:tcPr>
          <w:p w14:paraId="4EB3E7F3">
            <w:pPr>
              <w:spacing w:line="560" w:lineRule="exact"/>
              <w:jc w:val="center"/>
              <w:rPr>
                <w:rFonts w:hint="eastAsia" w:ascii="仿宋_GB2312" w:hAnsi="仿宋_GB2312" w:eastAsia="仿宋_GB2312"/>
                <w:sz w:val="24"/>
                <w:szCs w:val="24"/>
              </w:rPr>
            </w:pPr>
            <w:r>
              <w:rPr>
                <w:rFonts w:hint="eastAsia" w:ascii="仿宋_GB2312" w:hAnsi="仿宋_GB2312" w:eastAsia="仿宋_GB2312"/>
                <w:sz w:val="24"/>
                <w:szCs w:val="24"/>
              </w:rPr>
              <w:t>1</w:t>
            </w:r>
          </w:p>
        </w:tc>
        <w:tc>
          <w:tcPr>
            <w:tcW w:w="1800" w:type="dxa"/>
            <w:vAlign w:val="center"/>
          </w:tcPr>
          <w:p w14:paraId="66D62EF7">
            <w:pPr>
              <w:spacing w:line="240" w:lineRule="auto"/>
              <w:jc w:val="center"/>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AI+教学</w:t>
            </w:r>
          </w:p>
        </w:tc>
        <w:tc>
          <w:tcPr>
            <w:tcW w:w="6379" w:type="dxa"/>
            <w:vAlign w:val="center"/>
          </w:tcPr>
          <w:p w14:paraId="41D4A3D4">
            <w:pPr>
              <w:spacing w:line="240" w:lineRule="auto"/>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利用人工智能赋能教师教学，围绕课前、课中、课后教育教学全过程，加强智能教学系统应用，为教师减负增效；利用人工智能赋能学生学习，立足促进德智体美劳全面发展，研发智能学伴。</w:t>
            </w:r>
          </w:p>
        </w:tc>
      </w:tr>
      <w:tr w14:paraId="29728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vAlign w:val="center"/>
          </w:tcPr>
          <w:p w14:paraId="644CF6C7">
            <w:pPr>
              <w:spacing w:line="560" w:lineRule="exact"/>
              <w:jc w:val="center"/>
              <w:rPr>
                <w:rFonts w:hint="eastAsia" w:ascii="仿宋_GB2312" w:hAnsi="仿宋_GB2312" w:eastAsia="仿宋_GB2312"/>
                <w:sz w:val="24"/>
                <w:szCs w:val="24"/>
              </w:rPr>
            </w:pPr>
            <w:r>
              <w:rPr>
                <w:rFonts w:hint="eastAsia" w:ascii="仿宋_GB2312" w:hAnsi="仿宋_GB2312" w:eastAsia="仿宋_GB2312"/>
                <w:sz w:val="24"/>
                <w:szCs w:val="24"/>
              </w:rPr>
              <w:t>2</w:t>
            </w:r>
          </w:p>
        </w:tc>
        <w:tc>
          <w:tcPr>
            <w:tcW w:w="1800" w:type="dxa"/>
            <w:vAlign w:val="center"/>
          </w:tcPr>
          <w:p w14:paraId="77A42973">
            <w:pPr>
              <w:spacing w:line="240" w:lineRule="auto"/>
              <w:jc w:val="center"/>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AI+学校治理</w:t>
            </w:r>
          </w:p>
        </w:tc>
        <w:tc>
          <w:tcPr>
            <w:tcW w:w="6379" w:type="dxa"/>
            <w:vAlign w:val="center"/>
          </w:tcPr>
          <w:p w14:paraId="6FD715F6">
            <w:pPr>
              <w:spacing w:line="240" w:lineRule="auto"/>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利用人工智能赋能教育治理，围绕便捷服务、精准管理、科学决策，打造教育智能大脑，提升学校治理现代化水平。</w:t>
            </w:r>
          </w:p>
        </w:tc>
      </w:tr>
      <w:tr w14:paraId="79EBB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vAlign w:val="center"/>
          </w:tcPr>
          <w:p w14:paraId="28ECF319">
            <w:pPr>
              <w:spacing w:line="560" w:lineRule="exact"/>
              <w:jc w:val="center"/>
              <w:rPr>
                <w:rFonts w:hint="eastAsia" w:ascii="仿宋_GB2312" w:hAnsi="仿宋_GB2312" w:eastAsia="仿宋_GB2312"/>
                <w:sz w:val="24"/>
                <w:szCs w:val="24"/>
              </w:rPr>
            </w:pPr>
            <w:r>
              <w:rPr>
                <w:rFonts w:hint="eastAsia" w:ascii="仿宋_GB2312" w:hAnsi="仿宋_GB2312" w:eastAsia="仿宋_GB2312"/>
                <w:sz w:val="24"/>
                <w:szCs w:val="24"/>
              </w:rPr>
              <w:t>3</w:t>
            </w:r>
          </w:p>
        </w:tc>
        <w:tc>
          <w:tcPr>
            <w:tcW w:w="1800" w:type="dxa"/>
            <w:vAlign w:val="center"/>
          </w:tcPr>
          <w:p w14:paraId="2536CA92">
            <w:pPr>
              <w:spacing w:line="240" w:lineRule="auto"/>
              <w:jc w:val="center"/>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AI赋能校园网络技术与运维</w:t>
            </w:r>
          </w:p>
        </w:tc>
        <w:tc>
          <w:tcPr>
            <w:tcW w:w="6379" w:type="dxa"/>
            <w:vAlign w:val="center"/>
          </w:tcPr>
          <w:p w14:paraId="4205F744">
            <w:pPr>
              <w:spacing w:line="240" w:lineRule="auto"/>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利用AI实现校园网络的智能监控、故障预测和资源调度，提升网络服务质量和运营效率，保障校园网络安全稳定运行。</w:t>
            </w:r>
          </w:p>
        </w:tc>
      </w:tr>
    </w:tbl>
    <w:p w14:paraId="62BEB16B">
      <w:pPr>
        <w:spacing w:after="0" w:line="560" w:lineRule="exact"/>
        <w:ind w:firstLine="643" w:firstLineChars="200"/>
        <w:rPr>
          <w:rFonts w:ascii="Times New Roman" w:hAnsi="Times New Roman" w:eastAsia="仿宋"/>
          <w:b/>
          <w:bCs/>
          <w:sz w:val="32"/>
          <w:lang w:eastAsia="zh-CN"/>
        </w:rPr>
      </w:pPr>
      <w:r>
        <w:rPr>
          <w:rFonts w:hint="eastAsia" w:ascii="Times New Roman" w:hAnsi="Times New Roman" w:eastAsia="仿宋"/>
          <w:b/>
          <w:bCs/>
          <w:sz w:val="32"/>
          <w:lang w:eastAsia="zh-CN"/>
        </w:rPr>
        <w:t>注：</w:t>
      </w:r>
      <w:r>
        <w:rPr>
          <w:rFonts w:hint="eastAsia" w:ascii="Times New Roman" w:hAnsi="Times New Roman" w:eastAsia="仿宋"/>
          <w:sz w:val="32"/>
          <w:lang w:eastAsia="zh-CN"/>
        </w:rPr>
        <w:t>参赛团队以学生为主体的团队须至少包含 1 名教师</w:t>
      </w:r>
      <w:r>
        <w:rPr>
          <w:rFonts w:ascii="Times New Roman" w:hAnsi="Times New Roman" w:eastAsia="仿宋"/>
          <w:sz w:val="32"/>
          <w:lang w:eastAsia="zh-CN"/>
        </w:rPr>
        <w:t>。</w:t>
      </w:r>
    </w:p>
    <w:p w14:paraId="48A94E48">
      <w:pPr>
        <w:spacing w:after="0" w:line="560" w:lineRule="exact"/>
        <w:ind w:firstLine="643" w:firstLineChars="200"/>
        <w:rPr>
          <w:lang w:eastAsia="zh-CN"/>
        </w:rPr>
      </w:pPr>
      <w:r>
        <w:rPr>
          <w:rFonts w:ascii="Times New Roman" w:hAnsi="Times New Roman" w:eastAsia="仿宋"/>
          <w:b/>
          <w:bCs/>
          <w:sz w:val="32"/>
          <w:lang w:eastAsia="zh-CN"/>
        </w:rPr>
        <w:t>（二）赛道二：大学生AI创新创业</w:t>
      </w:r>
    </w:p>
    <w:p w14:paraId="222CF607">
      <w:pPr>
        <w:spacing w:after="0" w:line="560" w:lineRule="exact"/>
        <w:ind w:firstLine="640" w:firstLineChars="200"/>
        <w:rPr>
          <w:rFonts w:ascii="Times New Roman" w:hAnsi="Times New Roman" w:eastAsia="仿宋"/>
          <w:sz w:val="32"/>
          <w:lang w:eastAsia="zh-CN"/>
        </w:rPr>
      </w:pPr>
      <w:r>
        <w:rPr>
          <w:rFonts w:hint="eastAsia" w:ascii="Times New Roman" w:hAnsi="Times New Roman" w:eastAsia="仿宋"/>
          <w:sz w:val="32"/>
          <w:lang w:eastAsia="zh-CN"/>
        </w:rPr>
        <w:t>面向对象：大学生OPC创新创业AI agent、AI+加速卡模型适配、低空装备技术应用（科目一）面向</w:t>
      </w:r>
      <w:r>
        <w:rPr>
          <w:rFonts w:ascii="Times New Roman" w:hAnsi="Times New Roman" w:eastAsia="仿宋"/>
          <w:sz w:val="32"/>
          <w:lang w:eastAsia="zh-CN"/>
        </w:rPr>
        <w:t>全省高校在校学生（本科生、硕士研究生、博士研究生）。</w:t>
      </w:r>
      <w:r>
        <w:rPr>
          <w:rFonts w:hint="eastAsia" w:ascii="Times New Roman" w:hAnsi="Times New Roman" w:eastAsia="仿宋"/>
          <w:sz w:val="32"/>
          <w:lang w:eastAsia="zh-CN"/>
        </w:rPr>
        <w:t>低空装备技术应用（科目二）面向在校教师。</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3"/>
        <w:gridCol w:w="1779"/>
        <w:gridCol w:w="6263"/>
      </w:tblGrid>
      <w:tr w14:paraId="67B56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6" w:hRule="atLeast"/>
        </w:trPr>
        <w:tc>
          <w:tcPr>
            <w:tcW w:w="800" w:type="dxa"/>
            <w:vAlign w:val="bottom"/>
          </w:tcPr>
          <w:p w14:paraId="31E7242A">
            <w:pPr>
              <w:spacing w:line="560" w:lineRule="exact"/>
              <w:jc w:val="center"/>
              <w:rPr>
                <w:rFonts w:hint="eastAsia" w:ascii="黑体" w:hAnsi="黑体" w:eastAsia="黑体"/>
                <w:sz w:val="28"/>
                <w:szCs w:val="28"/>
              </w:rPr>
            </w:pPr>
            <w:r>
              <w:rPr>
                <w:rFonts w:hint="eastAsia" w:ascii="黑体" w:hAnsi="黑体" w:eastAsia="黑体"/>
                <w:sz w:val="28"/>
                <w:szCs w:val="28"/>
              </w:rPr>
              <w:t>序号</w:t>
            </w:r>
          </w:p>
        </w:tc>
        <w:tc>
          <w:tcPr>
            <w:tcW w:w="1800" w:type="dxa"/>
            <w:vAlign w:val="bottom"/>
          </w:tcPr>
          <w:p w14:paraId="0B632CE3">
            <w:pPr>
              <w:spacing w:line="560" w:lineRule="exact"/>
              <w:jc w:val="center"/>
              <w:rPr>
                <w:rFonts w:hint="eastAsia" w:ascii="黑体" w:hAnsi="黑体" w:eastAsia="黑体"/>
                <w:sz w:val="28"/>
                <w:szCs w:val="28"/>
                <w:lang w:eastAsia="zh-CN"/>
              </w:rPr>
            </w:pPr>
            <w:r>
              <w:rPr>
                <w:rFonts w:hint="eastAsia" w:ascii="黑体" w:hAnsi="黑体" w:eastAsia="黑体"/>
                <w:sz w:val="28"/>
                <w:szCs w:val="28"/>
                <w:lang w:eastAsia="zh-CN"/>
              </w:rPr>
              <w:t>选题方向</w:t>
            </w:r>
          </w:p>
        </w:tc>
        <w:tc>
          <w:tcPr>
            <w:tcW w:w="6379" w:type="dxa"/>
            <w:vAlign w:val="bottom"/>
          </w:tcPr>
          <w:p w14:paraId="76BDBAD5">
            <w:pPr>
              <w:spacing w:line="560" w:lineRule="exact"/>
              <w:jc w:val="center"/>
              <w:rPr>
                <w:rFonts w:hint="eastAsia" w:ascii="黑体" w:hAnsi="黑体" w:eastAsia="黑体"/>
                <w:sz w:val="28"/>
                <w:szCs w:val="28"/>
              </w:rPr>
            </w:pPr>
            <w:r>
              <w:rPr>
                <w:rFonts w:hint="eastAsia" w:ascii="黑体" w:hAnsi="黑体" w:eastAsia="黑体"/>
                <w:sz w:val="28"/>
                <w:szCs w:val="28"/>
                <w:lang w:eastAsia="zh-CN"/>
              </w:rPr>
              <w:t>选题</w:t>
            </w:r>
            <w:r>
              <w:rPr>
                <w:rFonts w:hint="eastAsia" w:ascii="黑体" w:hAnsi="黑体" w:eastAsia="黑体"/>
                <w:sz w:val="28"/>
                <w:szCs w:val="28"/>
              </w:rPr>
              <w:t>说明</w:t>
            </w:r>
          </w:p>
        </w:tc>
      </w:tr>
      <w:tr w14:paraId="25473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2" w:hRule="atLeast"/>
        </w:trPr>
        <w:tc>
          <w:tcPr>
            <w:tcW w:w="800" w:type="dxa"/>
            <w:vAlign w:val="center"/>
          </w:tcPr>
          <w:p w14:paraId="35BCD030">
            <w:pPr>
              <w:spacing w:line="240" w:lineRule="auto"/>
              <w:jc w:val="center"/>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1</w:t>
            </w:r>
          </w:p>
        </w:tc>
        <w:tc>
          <w:tcPr>
            <w:tcW w:w="1800" w:type="dxa"/>
            <w:vAlign w:val="center"/>
          </w:tcPr>
          <w:p w14:paraId="278B99B4">
            <w:pPr>
              <w:spacing w:line="240" w:lineRule="auto"/>
              <w:jc w:val="center"/>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大学生OPC创新创业AI agent</w:t>
            </w:r>
          </w:p>
        </w:tc>
        <w:tc>
          <w:tcPr>
            <w:tcW w:w="6379" w:type="dxa"/>
            <w:vAlign w:val="center"/>
          </w:tcPr>
          <w:p w14:paraId="3194672F">
            <w:pPr>
              <w:spacing w:line="240" w:lineRule="auto"/>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围绕教育服务、学习支持、职业训练、校园服务、知识服务、内容创业、社会服务、文旅推广、数字营销等场景，运用大模型、AI agent、知识库和自动化工作流，支撑个人或小团队低成本启动、快速验证、持续迭代，完成从创意到落地的创业实践。</w:t>
            </w:r>
          </w:p>
        </w:tc>
      </w:tr>
      <w:tr w14:paraId="1DCE1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3" w:hRule="atLeast"/>
        </w:trPr>
        <w:tc>
          <w:tcPr>
            <w:tcW w:w="800" w:type="dxa"/>
            <w:vAlign w:val="center"/>
          </w:tcPr>
          <w:p w14:paraId="377927BB">
            <w:pPr>
              <w:spacing w:line="240" w:lineRule="auto"/>
              <w:jc w:val="center"/>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2</w:t>
            </w:r>
          </w:p>
        </w:tc>
        <w:tc>
          <w:tcPr>
            <w:tcW w:w="1800" w:type="dxa"/>
            <w:vAlign w:val="center"/>
          </w:tcPr>
          <w:p w14:paraId="3DF5F9EA">
            <w:pPr>
              <w:spacing w:line="240" w:lineRule="auto"/>
              <w:jc w:val="center"/>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AI+加速卡模型适配</w:t>
            </w:r>
          </w:p>
        </w:tc>
        <w:tc>
          <w:tcPr>
            <w:tcW w:w="6379" w:type="dxa"/>
            <w:vAlign w:val="center"/>
          </w:tcPr>
          <w:p w14:paraId="20815CB4">
            <w:pPr>
              <w:spacing w:line="240" w:lineRule="auto"/>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围绕大语言模型、多模态模型、语音模型等前沿模型与国产异构计算平台适配，形成可运行、可评估的推理/训练方案，加速国产AI生态建设。</w:t>
            </w:r>
          </w:p>
        </w:tc>
      </w:tr>
      <w:tr w14:paraId="7CAB2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7" w:hRule="atLeast"/>
        </w:trPr>
        <w:tc>
          <w:tcPr>
            <w:tcW w:w="800" w:type="dxa"/>
            <w:vAlign w:val="center"/>
          </w:tcPr>
          <w:p w14:paraId="0785A3D9">
            <w:pPr>
              <w:spacing w:line="240" w:lineRule="auto"/>
              <w:jc w:val="center"/>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3</w:t>
            </w:r>
          </w:p>
        </w:tc>
        <w:tc>
          <w:tcPr>
            <w:tcW w:w="1800" w:type="dxa"/>
            <w:vAlign w:val="center"/>
          </w:tcPr>
          <w:p w14:paraId="2CEB7A53">
            <w:pPr>
              <w:spacing w:line="240" w:lineRule="auto"/>
              <w:jc w:val="center"/>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低空装备技术应用</w:t>
            </w:r>
          </w:p>
        </w:tc>
        <w:tc>
          <w:tcPr>
            <w:tcW w:w="6379" w:type="dxa"/>
            <w:vAlign w:val="center"/>
          </w:tcPr>
          <w:p w14:paraId="60C0885C">
            <w:pPr>
              <w:spacing w:line="240" w:lineRule="auto"/>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科目一：围绕低空装备技术应用全链条，搭建以赛促教、以赛融产、以赛促研、以赛促用平台，选拔创新型、技能型、应用型人才，助力低空经济高质量发展。</w:t>
            </w:r>
          </w:p>
          <w:p w14:paraId="553C12D4">
            <w:pPr>
              <w:spacing w:line="240" w:lineRule="auto"/>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科目二：坚持教育为本、产教融合、应用为先、安全为底，面向本科、职业院校学生，构建 “创新引领、技能支撑、师资保障、产业赋能” 赛事体系。通过高水平竞技检验教学成果、对接产业需求、促进技术落地，打造专业性强、影响力大的低空领域品牌活动。</w:t>
            </w:r>
          </w:p>
        </w:tc>
      </w:tr>
    </w:tbl>
    <w:p w14:paraId="4E0EA270">
      <w:pPr>
        <w:spacing w:after="0" w:line="560" w:lineRule="exact"/>
        <w:ind w:firstLine="643" w:firstLineChars="200"/>
        <w:rPr>
          <w:b/>
          <w:bCs/>
        </w:rPr>
      </w:pPr>
      <w:r>
        <w:rPr>
          <w:rFonts w:ascii="Times New Roman" w:hAnsi="Times New Roman" w:eastAsia="仿宋"/>
          <w:b/>
          <w:bCs/>
          <w:sz w:val="32"/>
        </w:rPr>
        <w:t>（三）赛道三：AI For Science</w:t>
      </w:r>
    </w:p>
    <w:p w14:paraId="227A708A">
      <w:pPr>
        <w:spacing w:after="0" w:line="560" w:lineRule="exact"/>
        <w:ind w:firstLine="640" w:firstLineChars="200"/>
        <w:rPr>
          <w:rFonts w:ascii="Times New Roman" w:hAnsi="Times New Roman" w:eastAsia="仿宋"/>
          <w:sz w:val="32"/>
        </w:rPr>
      </w:pPr>
      <w:r>
        <w:rPr>
          <w:rFonts w:ascii="Times New Roman" w:hAnsi="Times New Roman" w:eastAsia="仿宋"/>
          <w:sz w:val="32"/>
        </w:rPr>
        <w:t>面向对象：全省高校在职教职工。</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3"/>
        <w:gridCol w:w="1776"/>
        <w:gridCol w:w="6266"/>
      </w:tblGrid>
      <w:tr w14:paraId="6647A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vAlign w:val="bottom"/>
          </w:tcPr>
          <w:p w14:paraId="4E3C2D68">
            <w:pPr>
              <w:spacing w:line="560" w:lineRule="exact"/>
              <w:jc w:val="center"/>
              <w:rPr>
                <w:rFonts w:hint="eastAsia" w:ascii="黑体" w:hAnsi="黑体" w:eastAsia="黑体"/>
                <w:sz w:val="28"/>
                <w:szCs w:val="28"/>
              </w:rPr>
            </w:pPr>
            <w:r>
              <w:rPr>
                <w:rFonts w:hint="eastAsia" w:ascii="黑体" w:hAnsi="黑体" w:eastAsia="黑体"/>
                <w:sz w:val="28"/>
                <w:szCs w:val="28"/>
              </w:rPr>
              <w:t>序号</w:t>
            </w:r>
          </w:p>
        </w:tc>
        <w:tc>
          <w:tcPr>
            <w:tcW w:w="1800" w:type="dxa"/>
            <w:vAlign w:val="bottom"/>
          </w:tcPr>
          <w:p w14:paraId="75A6CF5C">
            <w:pPr>
              <w:spacing w:line="560" w:lineRule="exact"/>
              <w:jc w:val="center"/>
              <w:rPr>
                <w:rFonts w:hint="eastAsia" w:ascii="黑体" w:hAnsi="黑体" w:eastAsia="黑体"/>
                <w:sz w:val="28"/>
                <w:szCs w:val="28"/>
                <w:lang w:eastAsia="zh-CN"/>
              </w:rPr>
            </w:pPr>
            <w:r>
              <w:rPr>
                <w:rFonts w:hint="eastAsia" w:ascii="黑体" w:hAnsi="黑体" w:eastAsia="黑体"/>
                <w:sz w:val="28"/>
                <w:szCs w:val="28"/>
                <w:lang w:eastAsia="zh-CN"/>
              </w:rPr>
              <w:t>选题方向</w:t>
            </w:r>
          </w:p>
        </w:tc>
        <w:tc>
          <w:tcPr>
            <w:tcW w:w="6379" w:type="dxa"/>
            <w:vAlign w:val="bottom"/>
          </w:tcPr>
          <w:p w14:paraId="1B6E01CC">
            <w:pPr>
              <w:spacing w:line="560" w:lineRule="exact"/>
              <w:jc w:val="center"/>
              <w:rPr>
                <w:rFonts w:hint="eastAsia" w:ascii="黑体" w:hAnsi="黑体" w:eastAsia="黑体"/>
                <w:sz w:val="28"/>
                <w:szCs w:val="28"/>
              </w:rPr>
            </w:pPr>
            <w:r>
              <w:rPr>
                <w:rFonts w:hint="eastAsia" w:ascii="黑体" w:hAnsi="黑体" w:eastAsia="黑体"/>
                <w:sz w:val="28"/>
                <w:szCs w:val="28"/>
                <w:lang w:eastAsia="zh-CN"/>
              </w:rPr>
              <w:t>选题</w:t>
            </w:r>
            <w:r>
              <w:rPr>
                <w:rFonts w:hint="eastAsia" w:ascii="黑体" w:hAnsi="黑体" w:eastAsia="黑体"/>
                <w:sz w:val="28"/>
                <w:szCs w:val="28"/>
              </w:rPr>
              <w:t>说明</w:t>
            </w:r>
          </w:p>
        </w:tc>
      </w:tr>
      <w:tr w14:paraId="60045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vAlign w:val="center"/>
          </w:tcPr>
          <w:p w14:paraId="670C90F4">
            <w:pPr>
              <w:spacing w:line="240" w:lineRule="auto"/>
              <w:jc w:val="center"/>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1</w:t>
            </w:r>
          </w:p>
        </w:tc>
        <w:tc>
          <w:tcPr>
            <w:tcW w:w="1800" w:type="dxa"/>
            <w:vAlign w:val="center"/>
          </w:tcPr>
          <w:p w14:paraId="6821C8B7">
            <w:pPr>
              <w:spacing w:line="240" w:lineRule="auto"/>
              <w:jc w:val="center"/>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AI+教科研管理创新</w:t>
            </w:r>
          </w:p>
        </w:tc>
        <w:tc>
          <w:tcPr>
            <w:tcW w:w="6379" w:type="dxa"/>
            <w:vAlign w:val="center"/>
          </w:tcPr>
          <w:p w14:paraId="731DF9C8">
            <w:pPr>
              <w:spacing w:line="240" w:lineRule="auto"/>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面向高校科研处、教务处、学科办/发规处、研究生院等教科研管理部门负责人，围绕教育数智化转型的关键教科研管理场景，立足科研成果归集与治理，深入挖掘AI在学科建设、人才培养、科研管理、人才评价、成果转化等核心工作上的创新管理案例，提升教科研管理效能。</w:t>
            </w:r>
          </w:p>
        </w:tc>
      </w:tr>
      <w:tr w14:paraId="013C1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4" w:hRule="atLeast"/>
        </w:trPr>
        <w:tc>
          <w:tcPr>
            <w:tcW w:w="800" w:type="dxa"/>
            <w:vAlign w:val="center"/>
          </w:tcPr>
          <w:p w14:paraId="228A7E9B">
            <w:pPr>
              <w:spacing w:line="240" w:lineRule="auto"/>
              <w:jc w:val="center"/>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2</w:t>
            </w:r>
          </w:p>
        </w:tc>
        <w:tc>
          <w:tcPr>
            <w:tcW w:w="1800" w:type="dxa"/>
            <w:vAlign w:val="center"/>
          </w:tcPr>
          <w:p w14:paraId="3627C219">
            <w:pPr>
              <w:spacing w:line="240" w:lineRule="auto"/>
              <w:jc w:val="center"/>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AI+教科研服务创新</w:t>
            </w:r>
          </w:p>
        </w:tc>
        <w:tc>
          <w:tcPr>
            <w:tcW w:w="6379" w:type="dxa"/>
            <w:vAlign w:val="center"/>
          </w:tcPr>
          <w:p w14:paraId="2E4DFEFE">
            <w:pPr>
              <w:spacing w:line="240" w:lineRule="auto"/>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面向本科高校教师与教科研人员，围绕真实学术科研与教研任务，推动AI深度赋能深度阅读、选题挖掘、文献综述、排版投稿等学术研究全链条，以及智能备课、课件智作、课堂互动、学情诊断、教学评价等教学场景和教学反思、教学数据分析、学术成果梳理等教研场景，形成论文成果与智能体创新应用案例。</w:t>
            </w:r>
          </w:p>
        </w:tc>
      </w:tr>
    </w:tbl>
    <w:p w14:paraId="7A039D40">
      <w:pPr>
        <w:spacing w:after="0" w:line="560" w:lineRule="exact"/>
        <w:ind w:firstLine="643" w:firstLineChars="200"/>
        <w:rPr>
          <w:b/>
          <w:bCs/>
          <w:lang w:eastAsia="zh-CN"/>
        </w:rPr>
      </w:pPr>
      <w:r>
        <w:rPr>
          <w:rFonts w:ascii="Times New Roman" w:hAnsi="Times New Roman" w:eastAsia="仿宋"/>
          <w:b/>
          <w:bCs/>
          <w:sz w:val="32"/>
          <w:lang w:eastAsia="zh-CN"/>
        </w:rPr>
        <w:t>（四）赛道四：AI+产业</w:t>
      </w:r>
    </w:p>
    <w:p w14:paraId="77B4A446">
      <w:pPr>
        <w:spacing w:after="0" w:line="560" w:lineRule="exact"/>
        <w:ind w:firstLine="640" w:firstLineChars="200"/>
        <w:rPr>
          <w:rFonts w:ascii="Times New Roman" w:hAnsi="Times New Roman" w:eastAsia="仿宋"/>
          <w:sz w:val="32"/>
          <w:lang w:eastAsia="zh-CN"/>
        </w:rPr>
      </w:pPr>
      <w:r>
        <w:rPr>
          <w:rFonts w:ascii="Times New Roman" w:hAnsi="Times New Roman" w:eastAsia="仿宋"/>
          <w:sz w:val="32"/>
          <w:lang w:eastAsia="zh-CN"/>
        </w:rPr>
        <w:t>面向对象：全省高校</w:t>
      </w:r>
      <w:r>
        <w:rPr>
          <w:rFonts w:hint="eastAsia" w:ascii="Times New Roman" w:hAnsi="Times New Roman" w:eastAsia="仿宋"/>
          <w:sz w:val="32"/>
          <w:lang w:eastAsia="zh-CN"/>
        </w:rPr>
        <w:t>全日制</w:t>
      </w:r>
      <w:r>
        <w:rPr>
          <w:rFonts w:ascii="Times New Roman" w:hAnsi="Times New Roman" w:eastAsia="仿宋"/>
          <w:sz w:val="32"/>
          <w:lang w:eastAsia="zh-CN"/>
        </w:rPr>
        <w:t>在校学生（本科生、硕士研究生、博士研究生）。</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4"/>
        <w:gridCol w:w="1774"/>
        <w:gridCol w:w="6267"/>
      </w:tblGrid>
      <w:tr w14:paraId="6C138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6" w:hRule="atLeast"/>
        </w:trPr>
        <w:tc>
          <w:tcPr>
            <w:tcW w:w="800" w:type="dxa"/>
            <w:vAlign w:val="bottom"/>
          </w:tcPr>
          <w:p w14:paraId="680EF8C1">
            <w:pPr>
              <w:spacing w:line="560" w:lineRule="exact"/>
              <w:jc w:val="center"/>
              <w:rPr>
                <w:rFonts w:hint="eastAsia" w:ascii="黑体" w:hAnsi="黑体" w:eastAsia="黑体"/>
                <w:sz w:val="28"/>
                <w:szCs w:val="28"/>
              </w:rPr>
            </w:pPr>
            <w:r>
              <w:rPr>
                <w:rFonts w:hint="eastAsia" w:ascii="黑体" w:hAnsi="黑体" w:eastAsia="黑体"/>
                <w:sz w:val="28"/>
                <w:szCs w:val="28"/>
              </w:rPr>
              <w:t>序号</w:t>
            </w:r>
          </w:p>
        </w:tc>
        <w:tc>
          <w:tcPr>
            <w:tcW w:w="1800" w:type="dxa"/>
            <w:vAlign w:val="bottom"/>
          </w:tcPr>
          <w:p w14:paraId="2169F089">
            <w:pPr>
              <w:spacing w:line="560" w:lineRule="exact"/>
              <w:jc w:val="center"/>
              <w:rPr>
                <w:rFonts w:hint="eastAsia" w:ascii="黑体" w:hAnsi="黑体" w:eastAsia="黑体"/>
                <w:sz w:val="28"/>
                <w:szCs w:val="28"/>
                <w:lang w:eastAsia="zh-CN"/>
              </w:rPr>
            </w:pPr>
            <w:r>
              <w:rPr>
                <w:rFonts w:hint="eastAsia" w:ascii="黑体" w:hAnsi="黑体" w:eastAsia="黑体"/>
                <w:sz w:val="28"/>
                <w:szCs w:val="28"/>
                <w:lang w:eastAsia="zh-CN"/>
              </w:rPr>
              <w:t>赛题</w:t>
            </w:r>
          </w:p>
        </w:tc>
        <w:tc>
          <w:tcPr>
            <w:tcW w:w="6379" w:type="dxa"/>
            <w:vAlign w:val="bottom"/>
          </w:tcPr>
          <w:p w14:paraId="783D8B3D">
            <w:pPr>
              <w:spacing w:line="560" w:lineRule="exact"/>
              <w:jc w:val="center"/>
              <w:rPr>
                <w:rFonts w:hint="eastAsia" w:ascii="黑体" w:hAnsi="黑体" w:eastAsia="黑体"/>
                <w:sz w:val="28"/>
                <w:szCs w:val="28"/>
              </w:rPr>
            </w:pPr>
            <w:r>
              <w:rPr>
                <w:rFonts w:hint="eastAsia" w:ascii="黑体" w:hAnsi="黑体" w:eastAsia="黑体"/>
                <w:sz w:val="28"/>
                <w:szCs w:val="28"/>
                <w:lang w:eastAsia="zh-CN"/>
              </w:rPr>
              <w:t>赛题</w:t>
            </w:r>
            <w:r>
              <w:rPr>
                <w:rFonts w:hint="eastAsia" w:ascii="黑体" w:hAnsi="黑体" w:eastAsia="黑体"/>
                <w:sz w:val="28"/>
                <w:szCs w:val="28"/>
              </w:rPr>
              <w:t>说明</w:t>
            </w:r>
          </w:p>
        </w:tc>
      </w:tr>
      <w:tr w14:paraId="60F0D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vAlign w:val="center"/>
          </w:tcPr>
          <w:p w14:paraId="44AEE3BA">
            <w:pPr>
              <w:spacing w:line="240" w:lineRule="auto"/>
              <w:jc w:val="center"/>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1</w:t>
            </w:r>
          </w:p>
        </w:tc>
        <w:tc>
          <w:tcPr>
            <w:tcW w:w="1800" w:type="dxa"/>
            <w:vAlign w:val="center"/>
          </w:tcPr>
          <w:p w14:paraId="0463325D">
            <w:pPr>
              <w:spacing w:line="240" w:lineRule="auto"/>
              <w:jc w:val="center"/>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自审机制与事实一致性校验</w:t>
            </w:r>
          </w:p>
        </w:tc>
        <w:tc>
          <w:tcPr>
            <w:tcW w:w="6379" w:type="dxa"/>
            <w:vAlign w:val="bottom"/>
          </w:tcPr>
          <w:p w14:paraId="6C8FBA74">
            <w:pPr>
              <w:spacing w:line="240" w:lineRule="auto"/>
              <w:jc w:val="both"/>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面向金融、医疗、政务等高合规场景普遍存在的 AI 生成内容不可信挑战，通过设计开发自身闭环机制，实现输出可信度核查与冲突仲裁，是可信 AI 落地产业的必要前提。</w:t>
            </w:r>
          </w:p>
        </w:tc>
      </w:tr>
      <w:tr w14:paraId="06CCE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vAlign w:val="center"/>
          </w:tcPr>
          <w:p w14:paraId="123A5B00">
            <w:pPr>
              <w:spacing w:line="240" w:lineRule="auto"/>
              <w:jc w:val="center"/>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2</w:t>
            </w:r>
          </w:p>
        </w:tc>
        <w:tc>
          <w:tcPr>
            <w:tcW w:w="1800" w:type="dxa"/>
            <w:vAlign w:val="center"/>
          </w:tcPr>
          <w:p w14:paraId="63C1D2E2">
            <w:pPr>
              <w:spacing w:line="240" w:lineRule="auto"/>
              <w:jc w:val="center"/>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异构数据的语义对齐与推理</w:t>
            </w:r>
          </w:p>
        </w:tc>
        <w:tc>
          <w:tcPr>
            <w:tcW w:w="6379" w:type="dxa"/>
            <w:vAlign w:val="bottom"/>
          </w:tcPr>
          <w:p w14:paraId="1DC417AC">
            <w:pPr>
              <w:spacing w:line="240" w:lineRule="auto"/>
              <w:jc w:val="both"/>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面向各行业普遍存在的数据孤岛与异构数据难以利用挑战，通过跨格式语义对齐，构建高质量数据集，实现智能因果推断，为知识智能驱动产业决策提供可靠基础。</w:t>
            </w:r>
          </w:p>
        </w:tc>
      </w:tr>
      <w:tr w14:paraId="63EA4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vAlign w:val="center"/>
          </w:tcPr>
          <w:p w14:paraId="7DBBF463">
            <w:pPr>
              <w:spacing w:line="240" w:lineRule="auto"/>
              <w:jc w:val="center"/>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3</w:t>
            </w:r>
          </w:p>
        </w:tc>
        <w:tc>
          <w:tcPr>
            <w:tcW w:w="1800" w:type="dxa"/>
            <w:vAlign w:val="center"/>
          </w:tcPr>
          <w:p w14:paraId="2E9B681C">
            <w:pPr>
              <w:spacing w:line="240" w:lineRule="auto"/>
              <w:jc w:val="center"/>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基于角色隔离的记忆管理</w:t>
            </w:r>
          </w:p>
        </w:tc>
        <w:tc>
          <w:tcPr>
            <w:tcW w:w="6379" w:type="dxa"/>
            <w:vAlign w:val="bottom"/>
          </w:tcPr>
          <w:p w14:paraId="1AF5D49D">
            <w:pPr>
              <w:spacing w:line="240" w:lineRule="auto"/>
              <w:jc w:val="both"/>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面向 AI 长期服务场景普遍存在的记忆混乱与隐私泄露风险，通过角色隔离与按需遗忘机制实现安全精确的个性化记忆，是 AI 助手升级为产业级数字员工的信任基石。</w:t>
            </w:r>
          </w:p>
        </w:tc>
      </w:tr>
    </w:tbl>
    <w:p w14:paraId="2DCE895B">
      <w:pPr>
        <w:spacing w:after="0" w:line="560" w:lineRule="exact"/>
        <w:ind w:firstLine="643" w:firstLineChars="200"/>
        <w:rPr>
          <w:rFonts w:ascii="Times New Roman" w:hAnsi="Times New Roman" w:eastAsia="仿宋"/>
          <w:sz w:val="32"/>
          <w:lang w:eastAsia="zh-CN"/>
        </w:rPr>
      </w:pPr>
      <w:r>
        <w:rPr>
          <w:rFonts w:hint="eastAsia" w:ascii="Times New Roman" w:hAnsi="Times New Roman" w:eastAsia="仿宋"/>
          <w:b/>
          <w:bCs/>
          <w:sz w:val="32"/>
          <w:lang w:eastAsia="zh-CN"/>
        </w:rPr>
        <w:t>注：</w:t>
      </w:r>
      <w:r>
        <w:rPr>
          <w:rFonts w:hint="eastAsia" w:ascii="Times New Roman" w:hAnsi="Times New Roman" w:eastAsia="仿宋"/>
          <w:sz w:val="32"/>
          <w:lang w:eastAsia="zh-CN"/>
        </w:rPr>
        <w:t>“AI+</w:t>
      </w:r>
      <w:r>
        <w:rPr>
          <w:rFonts w:ascii="Times New Roman" w:hAnsi="Times New Roman" w:eastAsia="仿宋"/>
          <w:sz w:val="32"/>
          <w:lang w:eastAsia="zh-CN"/>
        </w:rPr>
        <w:t>产业</w:t>
      </w:r>
      <w:r>
        <w:rPr>
          <w:rFonts w:hint="eastAsia" w:ascii="Times New Roman" w:hAnsi="Times New Roman" w:eastAsia="仿宋"/>
          <w:sz w:val="32"/>
          <w:lang w:eastAsia="zh-CN"/>
        </w:rPr>
        <w:t>”</w:t>
      </w:r>
      <w:r>
        <w:rPr>
          <w:rFonts w:ascii="Times New Roman" w:hAnsi="Times New Roman" w:eastAsia="仿宋"/>
          <w:sz w:val="32"/>
          <w:lang w:eastAsia="zh-CN"/>
        </w:rPr>
        <w:t>赛道由行业专家命题，不设置自选选题方向。参赛队伍围绕</w:t>
      </w:r>
      <w:r>
        <w:rPr>
          <w:rFonts w:hint="eastAsia" w:ascii="Times New Roman" w:hAnsi="Times New Roman" w:eastAsia="仿宋"/>
          <w:sz w:val="32"/>
          <w:lang w:eastAsia="zh-CN"/>
        </w:rPr>
        <w:t>赛题</w:t>
      </w:r>
      <w:r>
        <w:rPr>
          <w:rFonts w:ascii="Times New Roman" w:hAnsi="Times New Roman" w:eastAsia="仿宋"/>
          <w:sz w:val="32"/>
          <w:lang w:eastAsia="zh-CN"/>
        </w:rPr>
        <w:t>开展创新实践，产出可落地的解决方案，赛事评审工作由产业专家主导开展。</w:t>
      </w:r>
    </w:p>
    <w:p w14:paraId="67783947">
      <w:pPr>
        <w:spacing w:after="0" w:line="560" w:lineRule="exact"/>
        <w:ind w:firstLine="640" w:firstLineChars="200"/>
        <w:rPr>
          <w:lang w:eastAsia="zh-CN"/>
        </w:rPr>
      </w:pPr>
      <w:r>
        <w:rPr>
          <w:rFonts w:ascii="Times New Roman" w:hAnsi="Times New Roman" w:eastAsia="黑体"/>
          <w:sz w:val="32"/>
          <w:lang w:eastAsia="zh-CN"/>
        </w:rPr>
        <w:t>四、参赛对象与组队规则</w:t>
      </w:r>
    </w:p>
    <w:p w14:paraId="0A3A551A">
      <w:pPr>
        <w:spacing w:after="0" w:line="560" w:lineRule="exact"/>
        <w:ind w:firstLine="640" w:firstLineChars="200"/>
        <w:rPr>
          <w:lang w:eastAsia="zh-CN"/>
        </w:rPr>
      </w:pPr>
      <w:r>
        <w:rPr>
          <w:rFonts w:ascii="Times New Roman" w:hAnsi="Times New Roman" w:eastAsia="仿宋"/>
          <w:sz w:val="32"/>
          <w:lang w:eastAsia="zh-CN"/>
        </w:rPr>
        <w:t>（一）参赛对象为陕西省各高等学校在职教职工和在校学生（含本科生、硕士研究生、博士研究生）。</w:t>
      </w:r>
    </w:p>
    <w:p w14:paraId="7ADF8708">
      <w:pPr>
        <w:spacing w:after="0" w:line="560" w:lineRule="exact"/>
        <w:ind w:firstLine="640" w:firstLineChars="200"/>
        <w:rPr>
          <w:lang w:eastAsia="zh-CN"/>
        </w:rPr>
      </w:pPr>
      <w:r>
        <w:rPr>
          <w:rFonts w:ascii="Times New Roman" w:hAnsi="Times New Roman" w:eastAsia="仿宋"/>
          <w:sz w:val="32"/>
          <w:lang w:eastAsia="zh-CN"/>
        </w:rPr>
        <w:t>（二）以个人或团队形式参赛。团队参赛需确定1名负责人，每支团队成员不超过5人，可跨学科、跨学院组队。</w:t>
      </w:r>
    </w:p>
    <w:p w14:paraId="6C4C2DC6">
      <w:pPr>
        <w:spacing w:after="0" w:line="560" w:lineRule="exact"/>
        <w:ind w:firstLine="640" w:firstLineChars="200"/>
        <w:rPr>
          <w:u w:val="single"/>
          <w:lang w:eastAsia="zh-CN"/>
        </w:rPr>
      </w:pPr>
      <w:r>
        <w:rPr>
          <w:rFonts w:ascii="Times New Roman" w:hAnsi="Times New Roman" w:eastAsia="仿宋"/>
          <w:sz w:val="32"/>
          <w:lang w:eastAsia="zh-CN"/>
        </w:rPr>
        <w:t>（三）每个参赛项目限选择一个赛道申报，不得多头申报、重复申报。一经发现，取消参赛资格。</w:t>
      </w:r>
    </w:p>
    <w:p w14:paraId="4184E61D">
      <w:pPr>
        <w:spacing w:after="0" w:line="560" w:lineRule="exact"/>
        <w:ind w:firstLine="640" w:firstLineChars="200"/>
        <w:rPr>
          <w:lang w:eastAsia="zh-CN"/>
        </w:rPr>
      </w:pPr>
      <w:r>
        <w:rPr>
          <w:rFonts w:ascii="Times New Roman" w:hAnsi="Times New Roman" w:eastAsia="黑体"/>
          <w:sz w:val="32"/>
          <w:lang w:eastAsia="zh-CN"/>
        </w:rPr>
        <w:t>五、平台与技术支持</w:t>
      </w:r>
    </w:p>
    <w:p w14:paraId="227CB0A4">
      <w:pPr>
        <w:spacing w:after="0" w:line="560" w:lineRule="exact"/>
        <w:ind w:firstLine="640" w:firstLineChars="200"/>
        <w:rPr>
          <w:rFonts w:ascii="Times New Roman" w:hAnsi="Times New Roman" w:eastAsia="仿宋"/>
          <w:sz w:val="32"/>
          <w:lang w:eastAsia="zh-CN"/>
        </w:rPr>
      </w:pPr>
      <w:r>
        <w:rPr>
          <w:rFonts w:ascii="Times New Roman" w:hAnsi="Times New Roman" w:eastAsia="仿宋"/>
          <w:sz w:val="32"/>
          <w:lang w:eastAsia="zh-CN"/>
        </w:rPr>
        <w:t>（一）</w:t>
      </w:r>
      <w:r>
        <w:rPr>
          <w:rFonts w:hint="eastAsia" w:ascii="Times New Roman" w:hAnsi="Times New Roman" w:eastAsia="仿宋"/>
          <w:sz w:val="32"/>
          <w:lang w:eastAsia="zh-CN"/>
        </w:rPr>
        <w:t>推荐</w:t>
      </w:r>
      <w:r>
        <w:rPr>
          <w:rFonts w:ascii="Times New Roman" w:hAnsi="Times New Roman" w:eastAsia="仿宋"/>
          <w:sz w:val="32"/>
          <w:lang w:eastAsia="zh-CN"/>
        </w:rPr>
        <w:t>开发平台。</w:t>
      </w:r>
    </w:p>
    <w:p w14:paraId="24914FB5">
      <w:pPr>
        <w:spacing w:after="0" w:line="560" w:lineRule="exact"/>
        <w:ind w:firstLine="640" w:firstLineChars="200"/>
        <w:rPr>
          <w:lang w:eastAsia="zh-CN"/>
        </w:rPr>
      </w:pPr>
      <w:r>
        <w:rPr>
          <w:rFonts w:ascii="Times New Roman" w:hAnsi="Times New Roman" w:eastAsia="仿宋"/>
          <w:sz w:val="32"/>
          <w:lang w:eastAsia="zh-CN"/>
        </w:rPr>
        <w:t>大赛</w:t>
      </w:r>
      <w:r>
        <w:rPr>
          <w:rFonts w:hint="eastAsia" w:ascii="Times New Roman" w:hAnsi="Times New Roman" w:eastAsia="仿宋"/>
          <w:sz w:val="32"/>
          <w:lang w:eastAsia="zh-CN"/>
        </w:rPr>
        <w:t>推荐使用</w:t>
      </w:r>
      <w:r>
        <w:rPr>
          <w:rFonts w:ascii="Times New Roman" w:hAnsi="Times New Roman" w:eastAsia="仿宋"/>
          <w:sz w:val="32"/>
          <w:lang w:eastAsia="zh-CN"/>
        </w:rPr>
        <w:t>“交晓智</w:t>
      </w:r>
      <w:r>
        <w:rPr>
          <w:rFonts w:hint="eastAsia" w:ascii="Times New Roman" w:hAnsi="Times New Roman" w:eastAsia="仿宋"/>
          <w:sz w:val="32"/>
          <w:lang w:eastAsia="zh-CN"/>
        </w:rPr>
        <w:t>-</w:t>
      </w:r>
      <w:r>
        <w:rPr>
          <w:rFonts w:ascii="Times New Roman" w:hAnsi="Times New Roman" w:eastAsia="仿宋"/>
          <w:sz w:val="32"/>
          <w:lang w:eastAsia="zh-CN"/>
        </w:rPr>
        <w:t>TeleAgent”平台开发</w:t>
      </w:r>
      <w:r>
        <w:rPr>
          <w:rFonts w:hint="eastAsia" w:ascii="Times New Roman" w:hAnsi="Times New Roman" w:eastAsia="仿宋"/>
          <w:sz w:val="32"/>
          <w:lang w:eastAsia="zh-CN"/>
        </w:rPr>
        <w:t>参赛</w:t>
      </w:r>
      <w:r>
        <w:rPr>
          <w:rFonts w:ascii="Times New Roman" w:hAnsi="Times New Roman" w:eastAsia="仿宋"/>
          <w:sz w:val="32"/>
          <w:lang w:eastAsia="zh-CN"/>
        </w:rPr>
        <w:t>作品，参赛者也可自主选择本校</w:t>
      </w:r>
      <w:r>
        <w:rPr>
          <w:rFonts w:hint="eastAsia" w:ascii="Times New Roman" w:hAnsi="Times New Roman" w:eastAsia="仿宋"/>
          <w:sz w:val="32"/>
          <w:lang w:eastAsia="zh-CN"/>
        </w:rPr>
        <w:t>智能应用开发平台或符合法律法规及监管要求的</w:t>
      </w:r>
      <w:r>
        <w:rPr>
          <w:rFonts w:ascii="Times New Roman" w:hAnsi="Times New Roman" w:eastAsia="仿宋"/>
          <w:sz w:val="32"/>
          <w:lang w:eastAsia="zh-CN"/>
        </w:rPr>
        <w:t>第三方智能体开发平台</w:t>
      </w:r>
      <w:r>
        <w:rPr>
          <w:rFonts w:hint="eastAsia" w:ascii="Times New Roman" w:hAnsi="Times New Roman" w:eastAsia="仿宋"/>
          <w:sz w:val="32"/>
          <w:lang w:eastAsia="zh-CN"/>
        </w:rPr>
        <w:t>进行参赛作品研发，包括且不限于扣子、百度千帆、阿里云百炼、华为云智果、腾讯元器等。</w:t>
      </w:r>
    </w:p>
    <w:p w14:paraId="75AB9B35">
      <w:pPr>
        <w:numPr>
          <w:ilvl w:val="0"/>
          <w:numId w:val="8"/>
        </w:numPr>
        <w:spacing w:after="0" w:line="560" w:lineRule="exact"/>
        <w:ind w:firstLine="640" w:firstLineChars="200"/>
        <w:rPr>
          <w:rFonts w:ascii="Times New Roman" w:hAnsi="Times New Roman" w:eastAsia="仿宋"/>
          <w:sz w:val="32"/>
          <w:lang w:eastAsia="zh-CN"/>
        </w:rPr>
      </w:pPr>
      <w:r>
        <w:rPr>
          <w:rFonts w:ascii="Times New Roman" w:hAnsi="Times New Roman" w:eastAsia="仿宋"/>
          <w:sz w:val="32"/>
          <w:lang w:eastAsia="zh-CN"/>
        </w:rPr>
        <w:t>技术支持。</w:t>
      </w:r>
    </w:p>
    <w:p w14:paraId="536E32E5">
      <w:pPr>
        <w:spacing w:after="0" w:line="560" w:lineRule="exact"/>
        <w:ind w:firstLine="640" w:firstLineChars="200"/>
        <w:rPr>
          <w:rFonts w:ascii="Times New Roman" w:hAnsi="Times New Roman" w:eastAsia="仿宋"/>
          <w:sz w:val="32"/>
          <w:lang w:eastAsia="zh-CN"/>
        </w:rPr>
      </w:pPr>
      <w:r>
        <w:rPr>
          <w:rFonts w:hint="eastAsia" w:ascii="Times New Roman" w:hAnsi="Times New Roman" w:eastAsia="仿宋"/>
          <w:sz w:val="32"/>
          <w:lang w:eastAsia="zh-CN"/>
        </w:rPr>
        <w:t>在官方网站提供</w:t>
      </w:r>
      <w:r>
        <w:rPr>
          <w:rFonts w:ascii="Times New Roman" w:hAnsi="Times New Roman" w:eastAsia="仿宋"/>
          <w:sz w:val="32"/>
          <w:lang w:eastAsia="zh-CN"/>
        </w:rPr>
        <w:t>“交晓智</w:t>
      </w:r>
      <w:r>
        <w:rPr>
          <w:rFonts w:hint="eastAsia" w:ascii="Times New Roman" w:hAnsi="Times New Roman" w:eastAsia="仿宋"/>
          <w:sz w:val="32"/>
          <w:lang w:eastAsia="zh-CN"/>
        </w:rPr>
        <w:t>-</w:t>
      </w:r>
      <w:r>
        <w:rPr>
          <w:rFonts w:ascii="Times New Roman" w:hAnsi="Times New Roman" w:eastAsia="仿宋"/>
          <w:sz w:val="32"/>
          <w:lang w:eastAsia="zh-CN"/>
        </w:rPr>
        <w:t>TeleAgent”平台</w:t>
      </w:r>
      <w:r>
        <w:rPr>
          <w:rFonts w:hint="eastAsia" w:ascii="Times New Roman" w:hAnsi="Times New Roman" w:eastAsia="仿宋"/>
          <w:sz w:val="32"/>
          <w:lang w:eastAsia="zh-CN"/>
        </w:rPr>
        <w:t>的使用教程、免费教学资料等配套资源，依托</w:t>
      </w:r>
      <w:r>
        <w:rPr>
          <w:rFonts w:ascii="Times New Roman" w:hAnsi="Times New Roman" w:eastAsia="仿宋"/>
          <w:sz w:val="32"/>
          <w:lang w:eastAsia="zh-CN"/>
        </w:rPr>
        <w:t>专题网页、交流QQ群和技术支持电话，为参赛师生提供</w:t>
      </w:r>
      <w:r>
        <w:rPr>
          <w:rFonts w:hint="eastAsia" w:ascii="Times New Roman" w:hAnsi="Times New Roman" w:eastAsia="仿宋"/>
          <w:sz w:val="32"/>
          <w:lang w:eastAsia="zh-CN"/>
        </w:rPr>
        <w:t>该</w:t>
      </w:r>
      <w:r>
        <w:rPr>
          <w:rFonts w:ascii="Times New Roman" w:hAnsi="Times New Roman" w:eastAsia="仿宋"/>
          <w:sz w:val="32"/>
          <w:lang w:eastAsia="zh-CN"/>
        </w:rPr>
        <w:t>平台</w:t>
      </w:r>
      <w:r>
        <w:rPr>
          <w:rFonts w:hint="eastAsia" w:ascii="Times New Roman" w:hAnsi="Times New Roman" w:eastAsia="仿宋"/>
          <w:sz w:val="32"/>
          <w:lang w:eastAsia="zh-CN"/>
        </w:rPr>
        <w:t>的</w:t>
      </w:r>
      <w:r>
        <w:rPr>
          <w:rFonts w:ascii="Times New Roman" w:hAnsi="Times New Roman" w:eastAsia="仿宋"/>
          <w:sz w:val="32"/>
          <w:lang w:eastAsia="zh-CN"/>
        </w:rPr>
        <w:t>使用</w:t>
      </w:r>
      <w:r>
        <w:rPr>
          <w:rFonts w:hint="eastAsia" w:ascii="Times New Roman" w:hAnsi="Times New Roman" w:eastAsia="仿宋"/>
          <w:sz w:val="32"/>
          <w:lang w:eastAsia="zh-CN"/>
        </w:rPr>
        <w:t>指导</w:t>
      </w:r>
      <w:r>
        <w:rPr>
          <w:rFonts w:ascii="Times New Roman" w:hAnsi="Times New Roman" w:eastAsia="仿宋"/>
          <w:sz w:val="32"/>
          <w:lang w:eastAsia="zh-CN"/>
        </w:rPr>
        <w:t>、开发调试</w:t>
      </w:r>
      <w:r>
        <w:rPr>
          <w:rFonts w:hint="eastAsia" w:ascii="Times New Roman" w:hAnsi="Times New Roman" w:eastAsia="仿宋"/>
          <w:sz w:val="32"/>
          <w:lang w:eastAsia="zh-CN"/>
        </w:rPr>
        <w:t>及</w:t>
      </w:r>
      <w:r>
        <w:rPr>
          <w:rFonts w:ascii="Times New Roman" w:hAnsi="Times New Roman" w:eastAsia="仿宋"/>
          <w:sz w:val="32"/>
          <w:lang w:eastAsia="zh-CN"/>
        </w:rPr>
        <w:t>数据安全</w:t>
      </w:r>
      <w:r>
        <w:rPr>
          <w:rFonts w:hint="eastAsia" w:ascii="Times New Roman" w:hAnsi="Times New Roman" w:eastAsia="仿宋"/>
          <w:sz w:val="32"/>
          <w:lang w:eastAsia="zh-CN"/>
        </w:rPr>
        <w:t>相关</w:t>
      </w:r>
      <w:r>
        <w:rPr>
          <w:rFonts w:ascii="Times New Roman" w:hAnsi="Times New Roman" w:eastAsia="仿宋"/>
          <w:sz w:val="32"/>
          <w:lang w:eastAsia="zh-CN"/>
        </w:rPr>
        <w:t>支持</w:t>
      </w:r>
      <w:r>
        <w:rPr>
          <w:rFonts w:hint="eastAsia" w:ascii="Times New Roman" w:hAnsi="Times New Roman" w:eastAsia="仿宋"/>
          <w:sz w:val="32"/>
          <w:lang w:eastAsia="zh-CN"/>
        </w:rPr>
        <w:t>保障服务</w:t>
      </w:r>
      <w:r>
        <w:rPr>
          <w:rFonts w:ascii="Times New Roman" w:hAnsi="Times New Roman" w:eastAsia="仿宋"/>
          <w:sz w:val="32"/>
          <w:lang w:eastAsia="zh-CN"/>
        </w:rPr>
        <w:t>。</w:t>
      </w:r>
    </w:p>
    <w:p w14:paraId="45A351BC">
      <w:pPr>
        <w:spacing w:after="0" w:line="560" w:lineRule="exact"/>
        <w:ind w:firstLine="640" w:firstLineChars="200"/>
        <w:rPr>
          <w:lang w:eastAsia="zh-CN"/>
        </w:rPr>
      </w:pPr>
      <w:r>
        <w:rPr>
          <w:rFonts w:ascii="Times New Roman" w:hAnsi="Times New Roman" w:eastAsia="黑体"/>
          <w:sz w:val="32"/>
          <w:lang w:eastAsia="zh-CN"/>
        </w:rPr>
        <w:t>六、赛程赛制</w:t>
      </w:r>
    </w:p>
    <w:p w14:paraId="25836B45">
      <w:pPr>
        <w:spacing w:after="0" w:line="560" w:lineRule="exact"/>
        <w:ind w:firstLine="640" w:firstLineChars="200"/>
        <w:rPr>
          <w:rFonts w:ascii="Times New Roman" w:hAnsi="Times New Roman" w:eastAsia="仿宋"/>
          <w:sz w:val="32"/>
          <w:lang w:eastAsia="zh-CN"/>
        </w:rPr>
      </w:pPr>
      <w:r>
        <w:rPr>
          <w:rFonts w:ascii="Times New Roman" w:hAnsi="Times New Roman" w:eastAsia="仿宋"/>
          <w:sz w:val="32"/>
          <w:lang w:eastAsia="zh-CN"/>
        </w:rPr>
        <w:t>（一）赛制。大赛采取线上材料评审方式，由专家按统一标准对各赛道参赛作品进行评审，最终确定获奖名单。</w:t>
      </w:r>
    </w:p>
    <w:p w14:paraId="3DB704F7">
      <w:pPr>
        <w:spacing w:after="0" w:line="560" w:lineRule="exact"/>
        <w:ind w:firstLine="640" w:firstLineChars="200"/>
        <w:rPr>
          <w:lang w:eastAsia="zh-CN"/>
        </w:rPr>
      </w:pPr>
      <w:r>
        <w:rPr>
          <w:rFonts w:ascii="Times New Roman" w:hAnsi="Times New Roman" w:eastAsia="仿宋"/>
          <w:sz w:val="32"/>
          <w:lang w:eastAsia="zh-CN"/>
        </w:rPr>
        <w:t>每赛道择优推荐作品直接进入中国教育技术协会“AI+教育”创新应用技能大赛全国总决赛。</w:t>
      </w:r>
    </w:p>
    <w:p w14:paraId="31465BD6">
      <w:pPr>
        <w:spacing w:after="0" w:line="560" w:lineRule="exact"/>
        <w:ind w:firstLine="640" w:firstLineChars="200"/>
      </w:pPr>
      <w:r>
        <w:rPr>
          <w:rFonts w:ascii="Times New Roman" w:hAnsi="Times New Roman" w:eastAsia="仿宋"/>
          <w:sz w:val="32"/>
        </w:rPr>
        <w:t>（二）时间安排</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5"/>
        <w:gridCol w:w="2606"/>
        <w:gridCol w:w="4644"/>
      </w:tblGrid>
      <w:tr w14:paraId="5CE7A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jc w:val="center"/>
        </w:trPr>
        <w:tc>
          <w:tcPr>
            <w:tcW w:w="1587" w:type="dxa"/>
            <w:vAlign w:val="center"/>
          </w:tcPr>
          <w:p w14:paraId="733DEDFE">
            <w:pPr>
              <w:spacing w:before="40" w:after="40" w:line="560" w:lineRule="exact"/>
              <w:jc w:val="center"/>
              <w:rPr>
                <w:sz w:val="28"/>
                <w:szCs w:val="28"/>
              </w:rPr>
            </w:pPr>
            <w:r>
              <w:rPr>
                <w:rFonts w:ascii="Times New Roman" w:hAnsi="Times New Roman" w:eastAsia="黑体"/>
                <w:sz w:val="28"/>
                <w:szCs w:val="28"/>
              </w:rPr>
              <w:t>阶段</w:t>
            </w:r>
          </w:p>
        </w:tc>
        <w:tc>
          <w:tcPr>
            <w:tcW w:w="2608" w:type="dxa"/>
            <w:vAlign w:val="center"/>
          </w:tcPr>
          <w:p w14:paraId="29E00D87">
            <w:pPr>
              <w:spacing w:before="40" w:after="40" w:line="560" w:lineRule="exact"/>
              <w:jc w:val="center"/>
              <w:rPr>
                <w:sz w:val="28"/>
                <w:szCs w:val="28"/>
              </w:rPr>
            </w:pPr>
            <w:r>
              <w:rPr>
                <w:rFonts w:hint="eastAsia" w:ascii="Times New Roman" w:hAnsi="Times New Roman" w:eastAsia="黑体"/>
                <w:sz w:val="28"/>
                <w:szCs w:val="28"/>
                <w:lang w:eastAsia="zh-CN"/>
              </w:rPr>
              <w:t>截止</w:t>
            </w:r>
            <w:r>
              <w:rPr>
                <w:rFonts w:ascii="Times New Roman" w:hAnsi="Times New Roman" w:eastAsia="黑体"/>
                <w:sz w:val="28"/>
                <w:szCs w:val="28"/>
              </w:rPr>
              <w:t>时间</w:t>
            </w:r>
          </w:p>
        </w:tc>
        <w:tc>
          <w:tcPr>
            <w:tcW w:w="4649" w:type="dxa"/>
            <w:vAlign w:val="center"/>
          </w:tcPr>
          <w:p w14:paraId="1373CF62">
            <w:pPr>
              <w:spacing w:before="40" w:after="40" w:line="560" w:lineRule="exact"/>
              <w:jc w:val="center"/>
              <w:rPr>
                <w:sz w:val="28"/>
                <w:szCs w:val="28"/>
              </w:rPr>
            </w:pPr>
            <w:r>
              <w:rPr>
                <w:rFonts w:ascii="Times New Roman" w:hAnsi="Times New Roman" w:eastAsia="黑体"/>
                <w:sz w:val="28"/>
                <w:szCs w:val="28"/>
              </w:rPr>
              <w:t>主要工作</w:t>
            </w:r>
          </w:p>
        </w:tc>
      </w:tr>
      <w:tr w14:paraId="645CC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jc w:val="center"/>
        </w:trPr>
        <w:tc>
          <w:tcPr>
            <w:tcW w:w="1587" w:type="dxa"/>
            <w:vAlign w:val="center"/>
          </w:tcPr>
          <w:p w14:paraId="3DDF5322">
            <w:pPr>
              <w:spacing w:line="240" w:lineRule="auto"/>
              <w:jc w:val="center"/>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报名</w:t>
            </w:r>
          </w:p>
        </w:tc>
        <w:tc>
          <w:tcPr>
            <w:tcW w:w="2608" w:type="dxa"/>
            <w:vAlign w:val="center"/>
          </w:tcPr>
          <w:p w14:paraId="3B851512">
            <w:pPr>
              <w:spacing w:line="240" w:lineRule="auto"/>
              <w:jc w:val="center"/>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2026年10月10日</w:t>
            </w:r>
          </w:p>
        </w:tc>
        <w:tc>
          <w:tcPr>
            <w:tcW w:w="4649" w:type="dxa"/>
            <w:vAlign w:val="center"/>
          </w:tcPr>
          <w:p w14:paraId="7B862595">
            <w:pPr>
              <w:spacing w:line="240" w:lineRule="auto"/>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参赛者在指定平台注册报名，填写报名信息</w:t>
            </w:r>
          </w:p>
        </w:tc>
      </w:tr>
      <w:tr w14:paraId="57E2A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jc w:val="center"/>
        </w:trPr>
        <w:tc>
          <w:tcPr>
            <w:tcW w:w="1587" w:type="dxa"/>
            <w:vAlign w:val="center"/>
          </w:tcPr>
          <w:p w14:paraId="5572C68E">
            <w:pPr>
              <w:spacing w:line="240" w:lineRule="auto"/>
              <w:jc w:val="center"/>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提交作品</w:t>
            </w:r>
          </w:p>
        </w:tc>
        <w:tc>
          <w:tcPr>
            <w:tcW w:w="2608" w:type="dxa"/>
            <w:vAlign w:val="center"/>
          </w:tcPr>
          <w:p w14:paraId="2F381126">
            <w:pPr>
              <w:spacing w:line="240" w:lineRule="auto"/>
              <w:jc w:val="center"/>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2026年10月25日</w:t>
            </w:r>
          </w:p>
        </w:tc>
        <w:tc>
          <w:tcPr>
            <w:tcW w:w="4649" w:type="dxa"/>
            <w:vAlign w:val="center"/>
          </w:tcPr>
          <w:p w14:paraId="14F6B74C">
            <w:pPr>
              <w:spacing w:line="240" w:lineRule="auto"/>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按要求提交作品介绍文档、演示视频及支撑材料</w:t>
            </w:r>
          </w:p>
        </w:tc>
      </w:tr>
      <w:tr w14:paraId="43535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jc w:val="center"/>
        </w:trPr>
        <w:tc>
          <w:tcPr>
            <w:tcW w:w="1587" w:type="dxa"/>
            <w:vAlign w:val="center"/>
          </w:tcPr>
          <w:p w14:paraId="2D04E565">
            <w:pPr>
              <w:spacing w:line="240" w:lineRule="auto"/>
              <w:jc w:val="center"/>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评审</w:t>
            </w:r>
          </w:p>
        </w:tc>
        <w:tc>
          <w:tcPr>
            <w:tcW w:w="2608" w:type="dxa"/>
            <w:vAlign w:val="center"/>
          </w:tcPr>
          <w:p w14:paraId="2FE11B2D">
            <w:pPr>
              <w:spacing w:line="240" w:lineRule="auto"/>
              <w:jc w:val="center"/>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2026年10月31日</w:t>
            </w:r>
          </w:p>
        </w:tc>
        <w:tc>
          <w:tcPr>
            <w:tcW w:w="4649" w:type="dxa"/>
            <w:vAlign w:val="center"/>
          </w:tcPr>
          <w:p w14:paraId="69DC4BC3">
            <w:pPr>
              <w:spacing w:line="240" w:lineRule="auto"/>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专家线上评审，确定获奖名单</w:t>
            </w:r>
          </w:p>
        </w:tc>
      </w:tr>
      <w:tr w14:paraId="0AA0D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jc w:val="center"/>
        </w:trPr>
        <w:tc>
          <w:tcPr>
            <w:tcW w:w="1587" w:type="dxa"/>
            <w:vAlign w:val="center"/>
          </w:tcPr>
          <w:p w14:paraId="70349D93">
            <w:pPr>
              <w:spacing w:line="240" w:lineRule="auto"/>
              <w:jc w:val="center"/>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颁奖</w:t>
            </w:r>
          </w:p>
        </w:tc>
        <w:tc>
          <w:tcPr>
            <w:tcW w:w="2608" w:type="dxa"/>
            <w:vAlign w:val="center"/>
          </w:tcPr>
          <w:p w14:paraId="2D8E1554">
            <w:pPr>
              <w:spacing w:line="240" w:lineRule="auto"/>
              <w:jc w:val="center"/>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2026年11月上旬</w:t>
            </w:r>
          </w:p>
        </w:tc>
        <w:tc>
          <w:tcPr>
            <w:tcW w:w="4649" w:type="dxa"/>
            <w:vAlign w:val="center"/>
          </w:tcPr>
          <w:p w14:paraId="3ED4F3FC">
            <w:pPr>
              <w:spacing w:line="240" w:lineRule="auto"/>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颁奖，形式、地点另行通知</w:t>
            </w:r>
          </w:p>
        </w:tc>
      </w:tr>
    </w:tbl>
    <w:p w14:paraId="5702372F">
      <w:pPr>
        <w:spacing w:after="0" w:line="560" w:lineRule="exact"/>
        <w:ind w:firstLine="640" w:firstLineChars="200"/>
        <w:rPr>
          <w:lang w:eastAsia="zh-CN"/>
        </w:rPr>
      </w:pPr>
      <w:r>
        <w:rPr>
          <w:rFonts w:ascii="Times New Roman" w:hAnsi="Times New Roman" w:eastAsia="黑体"/>
          <w:sz w:val="32"/>
          <w:lang w:eastAsia="zh-CN"/>
        </w:rPr>
        <w:t>七、作品提交规范</w:t>
      </w:r>
    </w:p>
    <w:p w14:paraId="0B0BDAE6">
      <w:pPr>
        <w:spacing w:after="0" w:line="560" w:lineRule="exact"/>
        <w:ind w:firstLine="640" w:firstLineChars="200"/>
        <w:rPr>
          <w:lang w:eastAsia="zh-CN"/>
        </w:rPr>
      </w:pPr>
      <w:r>
        <w:rPr>
          <w:rFonts w:ascii="Times New Roman" w:hAnsi="Times New Roman" w:eastAsia="仿宋"/>
          <w:sz w:val="32"/>
          <w:lang w:eastAsia="zh-CN"/>
        </w:rPr>
        <w:t>（一）材料清单</w:t>
      </w:r>
    </w:p>
    <w:p w14:paraId="60D94E58">
      <w:pPr>
        <w:spacing w:after="0" w:line="560" w:lineRule="exact"/>
        <w:ind w:firstLine="640" w:firstLineChars="200"/>
        <w:rPr>
          <w:rFonts w:ascii="Times New Roman" w:hAnsi="Times New Roman" w:eastAsia="仿宋"/>
          <w:sz w:val="32"/>
          <w:lang w:eastAsia="zh-CN"/>
        </w:rPr>
      </w:pPr>
      <w:r>
        <w:rPr>
          <w:rFonts w:ascii="Times New Roman" w:hAnsi="Times New Roman" w:eastAsia="仿宋"/>
          <w:sz w:val="32"/>
          <w:lang w:eastAsia="zh-CN"/>
        </w:rPr>
        <w:t xml:space="preserve">1. </w:t>
      </w:r>
      <w:r>
        <w:rPr>
          <w:rFonts w:hint="eastAsia" w:ascii="Times New Roman" w:hAnsi="Times New Roman" w:eastAsia="仿宋"/>
          <w:sz w:val="32"/>
          <w:lang w:eastAsia="zh-CN"/>
        </w:rPr>
        <w:t>参赛作品简介</w:t>
      </w:r>
      <w:r>
        <w:rPr>
          <w:rFonts w:ascii="Times New Roman" w:hAnsi="Times New Roman" w:eastAsia="仿宋"/>
          <w:sz w:val="32"/>
          <w:lang w:eastAsia="zh-CN"/>
        </w:rPr>
        <w:t>及承诺书</w:t>
      </w:r>
      <w:r>
        <w:rPr>
          <w:rFonts w:hint="eastAsia" w:ascii="Times New Roman" w:hAnsi="Times New Roman" w:eastAsia="仿宋"/>
          <w:sz w:val="32"/>
          <w:lang w:eastAsia="zh-CN"/>
        </w:rPr>
        <w:t>（见附件）</w:t>
      </w:r>
      <w:r>
        <w:rPr>
          <w:rFonts w:ascii="Times New Roman" w:hAnsi="Times New Roman" w:eastAsia="仿宋"/>
          <w:sz w:val="32"/>
          <w:lang w:eastAsia="zh-CN"/>
        </w:rPr>
        <w:t>。</w:t>
      </w:r>
      <w:r>
        <w:rPr>
          <w:rFonts w:hint="eastAsia" w:ascii="Times New Roman" w:hAnsi="Times New Roman" w:eastAsia="仿宋"/>
          <w:sz w:val="32"/>
          <w:lang w:eastAsia="zh-CN"/>
        </w:rPr>
        <w:t>在报名</w:t>
      </w:r>
      <w:r>
        <w:rPr>
          <w:rFonts w:ascii="Times New Roman" w:hAnsi="Times New Roman" w:eastAsia="仿宋"/>
          <w:sz w:val="32"/>
          <w:lang w:eastAsia="zh-CN"/>
        </w:rPr>
        <w:t>系统</w:t>
      </w:r>
      <w:r>
        <w:rPr>
          <w:rFonts w:hint="eastAsia" w:ascii="Times New Roman" w:hAnsi="Times New Roman" w:eastAsia="仿宋"/>
          <w:sz w:val="32"/>
          <w:lang w:eastAsia="zh-CN"/>
        </w:rPr>
        <w:t>下载《参赛作品简介》及《承诺书》模版，完成填写并签字后，生成 PDF 扫描件上传提交。</w:t>
      </w:r>
    </w:p>
    <w:p w14:paraId="0B9F66EE">
      <w:pPr>
        <w:spacing w:after="0" w:line="560" w:lineRule="exact"/>
        <w:ind w:firstLine="640" w:firstLineChars="200"/>
        <w:rPr>
          <w:lang w:eastAsia="zh-CN"/>
        </w:rPr>
      </w:pPr>
      <w:r>
        <w:rPr>
          <w:rFonts w:ascii="Times New Roman" w:hAnsi="Times New Roman" w:eastAsia="仿宋"/>
          <w:sz w:val="32"/>
          <w:lang w:eastAsia="zh-CN"/>
        </w:rPr>
        <w:t>2. 作品介绍文档（PDF）。包含作品名称、3-5个关键词、作品概要、解决教育（产业）痛点、技术创新点、落地场景、应用成效。</w:t>
      </w:r>
    </w:p>
    <w:p w14:paraId="7D3C6D95">
      <w:pPr>
        <w:spacing w:after="0" w:line="560" w:lineRule="exact"/>
        <w:ind w:firstLine="640" w:firstLineChars="200"/>
        <w:rPr>
          <w:lang w:eastAsia="zh-CN"/>
        </w:rPr>
      </w:pPr>
      <w:r>
        <w:rPr>
          <w:rFonts w:ascii="Times New Roman" w:hAnsi="Times New Roman" w:eastAsia="仿宋"/>
          <w:sz w:val="32"/>
          <w:lang w:eastAsia="zh-CN"/>
        </w:rPr>
        <w:t>3. 演示视频（MP4）。时长≤10分钟，文件≤500MB；分段规范：概述≤2min、核心场景演示≤6min、效果总结≤2min；支持录屏、实景拍摄、解说合成。</w:t>
      </w:r>
    </w:p>
    <w:p w14:paraId="1244E504">
      <w:pPr>
        <w:spacing w:after="0" w:line="560" w:lineRule="exact"/>
        <w:ind w:firstLine="640" w:firstLineChars="200"/>
        <w:rPr>
          <w:lang w:eastAsia="zh-CN"/>
        </w:rPr>
      </w:pPr>
      <w:r>
        <w:rPr>
          <w:rFonts w:ascii="Times New Roman" w:hAnsi="Times New Roman" w:eastAsia="仿宋"/>
          <w:sz w:val="32"/>
          <w:lang w:eastAsia="zh-CN"/>
        </w:rPr>
        <w:t>4. 支撑材料（选填，PDF/ZIP，总大小不超100M）。设计图纸、操作手册、知识产权证明、试点应用案例、教学实践记录等佐证文件。</w:t>
      </w:r>
    </w:p>
    <w:p w14:paraId="781295E7">
      <w:pPr>
        <w:spacing w:after="0" w:line="560" w:lineRule="exact"/>
        <w:ind w:firstLine="640" w:firstLineChars="200"/>
        <w:rPr>
          <w:rFonts w:ascii="Times New Roman" w:hAnsi="Times New Roman" w:eastAsia="仿宋"/>
          <w:sz w:val="32"/>
          <w:lang w:eastAsia="zh-CN"/>
        </w:rPr>
      </w:pPr>
      <w:r>
        <w:rPr>
          <w:rFonts w:ascii="Times New Roman" w:hAnsi="Times New Roman" w:eastAsia="仿宋"/>
          <w:sz w:val="32"/>
          <w:lang w:eastAsia="zh-CN"/>
        </w:rPr>
        <w:t>（二）提交要求</w:t>
      </w:r>
    </w:p>
    <w:p w14:paraId="7C0DBBBF">
      <w:pPr>
        <w:spacing w:after="0" w:line="560" w:lineRule="exact"/>
        <w:ind w:firstLine="640" w:firstLineChars="200"/>
        <w:rPr>
          <w:rFonts w:ascii="Times New Roman" w:hAnsi="Times New Roman" w:eastAsia="仿宋"/>
          <w:sz w:val="32"/>
          <w:lang w:eastAsia="zh-CN"/>
        </w:rPr>
      </w:pPr>
      <w:r>
        <w:rPr>
          <w:rFonts w:ascii="Times New Roman" w:hAnsi="Times New Roman" w:eastAsia="仿宋"/>
          <w:sz w:val="32"/>
          <w:lang w:eastAsia="zh-CN"/>
        </w:rPr>
        <w:t>1. 文件命名规范：赛道名称+作品名称+负责人姓名+学校。</w:t>
      </w:r>
    </w:p>
    <w:p w14:paraId="35E87FE7">
      <w:pPr>
        <w:spacing w:after="0" w:line="560" w:lineRule="exact"/>
        <w:ind w:firstLine="640" w:firstLineChars="200"/>
        <w:rPr>
          <w:rFonts w:ascii="Times New Roman" w:hAnsi="Times New Roman" w:eastAsia="仿宋"/>
          <w:sz w:val="32"/>
          <w:lang w:eastAsia="zh-CN"/>
        </w:rPr>
      </w:pPr>
      <w:r>
        <w:rPr>
          <w:rFonts w:ascii="Times New Roman" w:hAnsi="Times New Roman" w:eastAsia="仿宋"/>
          <w:sz w:val="32"/>
          <w:lang w:eastAsia="zh-CN"/>
        </w:rPr>
        <w:t>2. 所有材料须在规定时间内通过大赛官方平台提交，逾期不予受理。</w:t>
      </w:r>
    </w:p>
    <w:p w14:paraId="337FA1F4">
      <w:pPr>
        <w:spacing w:after="0" w:line="560" w:lineRule="exact"/>
        <w:ind w:firstLine="640" w:firstLineChars="200"/>
        <w:rPr>
          <w:lang w:eastAsia="zh-CN"/>
        </w:rPr>
      </w:pPr>
      <w:r>
        <w:rPr>
          <w:rFonts w:ascii="Times New Roman" w:hAnsi="Times New Roman" w:eastAsia="黑体"/>
          <w:sz w:val="32"/>
          <w:lang w:eastAsia="zh-CN"/>
        </w:rPr>
        <w:t>八、评审办法</w:t>
      </w:r>
    </w:p>
    <w:p w14:paraId="4274C9BC">
      <w:pPr>
        <w:spacing w:after="0" w:line="560" w:lineRule="exact"/>
        <w:ind w:firstLine="640" w:firstLineChars="200"/>
        <w:rPr>
          <w:lang w:eastAsia="zh-CN"/>
        </w:rPr>
      </w:pPr>
      <w:r>
        <w:rPr>
          <w:rFonts w:ascii="Times New Roman" w:hAnsi="Times New Roman" w:eastAsia="仿宋"/>
          <w:sz w:val="32"/>
          <w:lang w:eastAsia="zh-CN"/>
        </w:rPr>
        <w:t>（一）评审专家。大赛组建专家评审委员会，成员由高校专家、行业专家和企业专家组成，兼顾学科分布和赛道分布。</w:t>
      </w:r>
    </w:p>
    <w:p w14:paraId="156BFEB3">
      <w:pPr>
        <w:spacing w:after="0" w:line="560" w:lineRule="exact"/>
        <w:ind w:firstLine="640" w:firstLineChars="200"/>
        <w:rPr>
          <w:lang w:eastAsia="zh-CN"/>
        </w:rPr>
      </w:pPr>
      <w:r>
        <w:rPr>
          <w:rFonts w:ascii="Times New Roman" w:hAnsi="Times New Roman" w:eastAsia="仿宋"/>
          <w:sz w:val="32"/>
          <w:lang w:eastAsia="zh-CN"/>
        </w:rPr>
        <w:t>（二）评审方式。</w:t>
      </w:r>
      <w:r>
        <w:rPr>
          <w:rFonts w:hint="eastAsia" w:ascii="Times New Roman" w:hAnsi="Times New Roman" w:eastAsia="仿宋"/>
          <w:sz w:val="32"/>
          <w:lang w:eastAsia="zh-CN"/>
        </w:rPr>
        <w:t>大</w:t>
      </w:r>
      <w:r>
        <w:rPr>
          <w:rFonts w:ascii="Times New Roman" w:hAnsi="Times New Roman" w:eastAsia="仿宋"/>
          <w:sz w:val="32"/>
          <w:lang w:eastAsia="zh-CN"/>
        </w:rPr>
        <w:t>赛采取线上材料评审，评审全过程实行回避制度和保密制度，评审结果按规定公示。</w:t>
      </w:r>
    </w:p>
    <w:p w14:paraId="6B16E4DA">
      <w:pPr>
        <w:spacing w:after="0" w:line="560" w:lineRule="exact"/>
        <w:ind w:firstLine="640" w:firstLineChars="200"/>
        <w:rPr>
          <w:rFonts w:ascii="Times New Roman" w:hAnsi="Times New Roman" w:eastAsia="仿宋"/>
          <w:sz w:val="32"/>
          <w:lang w:eastAsia="zh-CN"/>
        </w:rPr>
      </w:pPr>
      <w:r>
        <w:rPr>
          <w:rFonts w:ascii="Times New Roman" w:hAnsi="Times New Roman" w:eastAsia="仿宋"/>
          <w:sz w:val="32"/>
          <w:lang w:eastAsia="zh-CN"/>
        </w:rPr>
        <w:t>（三）评审标准。评审从场景适配性、技术规范性、创新优化性、实施显著性、推广适配性五个维度开展，各维度分别设置分值，满分100分，专家综合评定成果得分。</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2"/>
        <w:gridCol w:w="907"/>
        <w:gridCol w:w="6116"/>
      </w:tblGrid>
      <w:tr w14:paraId="7B50F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68567881">
            <w:pPr>
              <w:spacing w:before="40" w:after="40" w:line="560" w:lineRule="exact"/>
              <w:jc w:val="center"/>
              <w:rPr>
                <w:sz w:val="28"/>
                <w:szCs w:val="28"/>
              </w:rPr>
            </w:pPr>
            <w:r>
              <w:rPr>
                <w:rFonts w:ascii="Times New Roman" w:hAnsi="Times New Roman" w:eastAsia="黑体"/>
                <w:sz w:val="28"/>
                <w:szCs w:val="28"/>
              </w:rPr>
              <w:t>评审维度</w:t>
            </w:r>
          </w:p>
        </w:tc>
        <w:tc>
          <w:tcPr>
            <w:tcW w:w="907" w:type="dxa"/>
            <w:vAlign w:val="center"/>
          </w:tcPr>
          <w:p w14:paraId="5859C9B3">
            <w:pPr>
              <w:spacing w:before="40" w:after="40" w:line="560" w:lineRule="exact"/>
              <w:jc w:val="center"/>
              <w:rPr>
                <w:sz w:val="28"/>
                <w:szCs w:val="28"/>
              </w:rPr>
            </w:pPr>
            <w:r>
              <w:rPr>
                <w:rFonts w:ascii="Times New Roman" w:hAnsi="Times New Roman" w:eastAsia="黑体"/>
                <w:sz w:val="28"/>
                <w:szCs w:val="28"/>
              </w:rPr>
              <w:t>分值</w:t>
            </w:r>
          </w:p>
        </w:tc>
        <w:tc>
          <w:tcPr>
            <w:tcW w:w="6123" w:type="dxa"/>
            <w:vAlign w:val="center"/>
          </w:tcPr>
          <w:p w14:paraId="079BB3E5">
            <w:pPr>
              <w:spacing w:before="40" w:after="40" w:line="560" w:lineRule="exact"/>
              <w:jc w:val="center"/>
              <w:rPr>
                <w:sz w:val="28"/>
                <w:szCs w:val="28"/>
              </w:rPr>
            </w:pPr>
            <w:r>
              <w:rPr>
                <w:rFonts w:ascii="Times New Roman" w:hAnsi="Times New Roman" w:eastAsia="黑体"/>
                <w:sz w:val="28"/>
                <w:szCs w:val="28"/>
              </w:rPr>
              <w:t>主要考查内容</w:t>
            </w:r>
          </w:p>
        </w:tc>
      </w:tr>
      <w:tr w14:paraId="24CE9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1814" w:type="dxa"/>
            <w:vAlign w:val="center"/>
          </w:tcPr>
          <w:p w14:paraId="6D734539">
            <w:pPr>
              <w:spacing w:line="240" w:lineRule="auto"/>
              <w:jc w:val="center"/>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场景适配性</w:t>
            </w:r>
          </w:p>
        </w:tc>
        <w:tc>
          <w:tcPr>
            <w:tcW w:w="907" w:type="dxa"/>
            <w:vAlign w:val="center"/>
          </w:tcPr>
          <w:p w14:paraId="7A339A68">
            <w:pPr>
              <w:spacing w:line="240" w:lineRule="auto"/>
              <w:jc w:val="center"/>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20</w:t>
            </w:r>
          </w:p>
        </w:tc>
        <w:tc>
          <w:tcPr>
            <w:tcW w:w="6123" w:type="dxa"/>
            <w:vAlign w:val="center"/>
          </w:tcPr>
          <w:p w14:paraId="28B78DFB">
            <w:pPr>
              <w:spacing w:line="240" w:lineRule="auto"/>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作品贴合对应学段、机构、学习者真实教育场景，精准识别教学、管理、学习服务痛点，解决方案匹配对应人群认知与学习特征，落地需求清晰。</w:t>
            </w:r>
          </w:p>
        </w:tc>
      </w:tr>
      <w:tr w14:paraId="66FFA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1814" w:type="dxa"/>
            <w:vAlign w:val="center"/>
          </w:tcPr>
          <w:p w14:paraId="245B54DC">
            <w:pPr>
              <w:spacing w:line="240" w:lineRule="auto"/>
              <w:jc w:val="center"/>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技术规范性</w:t>
            </w:r>
          </w:p>
        </w:tc>
        <w:tc>
          <w:tcPr>
            <w:tcW w:w="907" w:type="dxa"/>
            <w:vAlign w:val="center"/>
          </w:tcPr>
          <w:p w14:paraId="5ED33DA2">
            <w:pPr>
              <w:spacing w:line="240" w:lineRule="auto"/>
              <w:jc w:val="center"/>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25</w:t>
            </w:r>
          </w:p>
        </w:tc>
        <w:tc>
          <w:tcPr>
            <w:tcW w:w="6123" w:type="dxa"/>
            <w:vAlign w:val="center"/>
          </w:tcPr>
          <w:p w14:paraId="68F05527">
            <w:pPr>
              <w:spacing w:line="240" w:lineRule="auto"/>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AI 技术选型、系统架构、流程设计、文档撰写符合行业与教育数字化标准；人机协同逻辑清晰，配套数据安全、隐私保护、人工复核机制完善，操作流程规范严谨。</w:t>
            </w:r>
          </w:p>
        </w:tc>
      </w:tr>
      <w:tr w14:paraId="465D0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1814" w:type="dxa"/>
            <w:vAlign w:val="center"/>
          </w:tcPr>
          <w:p w14:paraId="790A5F1D">
            <w:pPr>
              <w:spacing w:line="240" w:lineRule="auto"/>
              <w:jc w:val="center"/>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创新优化性</w:t>
            </w:r>
          </w:p>
        </w:tc>
        <w:tc>
          <w:tcPr>
            <w:tcW w:w="907" w:type="dxa"/>
            <w:vAlign w:val="center"/>
          </w:tcPr>
          <w:p w14:paraId="1DEFE315">
            <w:pPr>
              <w:spacing w:line="240" w:lineRule="auto"/>
              <w:jc w:val="center"/>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20</w:t>
            </w:r>
          </w:p>
        </w:tc>
        <w:tc>
          <w:tcPr>
            <w:tcW w:w="6123" w:type="dxa"/>
            <w:vAlign w:val="center"/>
          </w:tcPr>
          <w:p w14:paraId="16E766BC">
            <w:pPr>
              <w:spacing w:line="240" w:lineRule="auto"/>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在教学模式、管理流程、学习服务、系统架构上具备自主创新；区别于通用常规方案，创新具备实用价值，可切实优化教育工作流程。</w:t>
            </w:r>
          </w:p>
        </w:tc>
      </w:tr>
      <w:tr w14:paraId="26579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1814" w:type="dxa"/>
            <w:vAlign w:val="center"/>
          </w:tcPr>
          <w:p w14:paraId="79CC4C0D">
            <w:pPr>
              <w:spacing w:line="240" w:lineRule="auto"/>
              <w:jc w:val="center"/>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实施显著性</w:t>
            </w:r>
          </w:p>
        </w:tc>
        <w:tc>
          <w:tcPr>
            <w:tcW w:w="907" w:type="dxa"/>
            <w:vAlign w:val="center"/>
          </w:tcPr>
          <w:p w14:paraId="2D8E815D">
            <w:pPr>
              <w:spacing w:line="240" w:lineRule="auto"/>
              <w:jc w:val="center"/>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25</w:t>
            </w:r>
          </w:p>
        </w:tc>
        <w:tc>
          <w:tcPr>
            <w:tcW w:w="6123" w:type="dxa"/>
            <w:vAlign w:val="center"/>
          </w:tcPr>
          <w:p w14:paraId="4F05A354">
            <w:pPr>
              <w:spacing w:line="240" w:lineRule="auto"/>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具备真实落地试点、可量化实践数据；在教学效率、学习效果、管理成本、服务普惠性等方面有可验证提升，成效客观可核查。</w:t>
            </w:r>
          </w:p>
        </w:tc>
      </w:tr>
      <w:tr w14:paraId="1B213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1814" w:type="dxa"/>
            <w:vAlign w:val="center"/>
          </w:tcPr>
          <w:p w14:paraId="0A8E4D50">
            <w:pPr>
              <w:spacing w:line="240" w:lineRule="auto"/>
              <w:jc w:val="center"/>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推广适配性</w:t>
            </w:r>
          </w:p>
        </w:tc>
        <w:tc>
          <w:tcPr>
            <w:tcW w:w="907" w:type="dxa"/>
            <w:vAlign w:val="center"/>
          </w:tcPr>
          <w:p w14:paraId="1038B3CF">
            <w:pPr>
              <w:spacing w:line="240" w:lineRule="auto"/>
              <w:jc w:val="center"/>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10</w:t>
            </w:r>
          </w:p>
        </w:tc>
        <w:tc>
          <w:tcPr>
            <w:tcW w:w="6123" w:type="dxa"/>
            <w:vAlign w:val="center"/>
          </w:tcPr>
          <w:p w14:paraId="6A56B316">
            <w:pPr>
              <w:spacing w:line="240" w:lineRule="auto"/>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方案标准化、落地门槛适中，可复制适配多学校、多区域、多办学条件；配套实施路径清晰，便于大面积教学推广。</w:t>
            </w:r>
          </w:p>
        </w:tc>
      </w:tr>
      <w:tr w14:paraId="35E88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64514713">
            <w:pPr>
              <w:spacing w:line="240" w:lineRule="auto"/>
              <w:jc w:val="center"/>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合计</w:t>
            </w:r>
          </w:p>
        </w:tc>
        <w:tc>
          <w:tcPr>
            <w:tcW w:w="907" w:type="dxa"/>
            <w:vAlign w:val="center"/>
          </w:tcPr>
          <w:p w14:paraId="1D207FEB">
            <w:pPr>
              <w:spacing w:line="240" w:lineRule="auto"/>
              <w:jc w:val="center"/>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100</w:t>
            </w:r>
          </w:p>
        </w:tc>
        <w:tc>
          <w:tcPr>
            <w:tcW w:w="6123" w:type="dxa"/>
            <w:vAlign w:val="center"/>
          </w:tcPr>
          <w:p w14:paraId="02D80FF3">
            <w:pPr>
              <w:spacing w:line="240" w:lineRule="auto"/>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w:t>
            </w:r>
          </w:p>
        </w:tc>
      </w:tr>
    </w:tbl>
    <w:p w14:paraId="354B3632">
      <w:pPr>
        <w:spacing w:after="0" w:line="560" w:lineRule="exact"/>
        <w:ind w:firstLine="640" w:firstLineChars="200"/>
        <w:rPr>
          <w:lang w:eastAsia="zh-CN"/>
        </w:rPr>
      </w:pPr>
      <w:r>
        <w:rPr>
          <w:rFonts w:ascii="Times New Roman" w:hAnsi="Times New Roman" w:eastAsia="仿宋"/>
          <w:sz w:val="32"/>
          <w:lang w:eastAsia="zh-CN"/>
        </w:rPr>
        <w:t>（四）评审纪律。评审专家须独立、客观、公正评审，不得泄露评审信息，不得与参赛者存在影响评审公正性的利益关系；参赛者不得以任何方式干扰评审工作。</w:t>
      </w:r>
    </w:p>
    <w:p w14:paraId="216AE585">
      <w:pPr>
        <w:spacing w:after="0" w:line="560" w:lineRule="exact"/>
        <w:ind w:firstLine="640" w:firstLineChars="200"/>
        <w:rPr>
          <w:lang w:eastAsia="zh-CN"/>
        </w:rPr>
      </w:pPr>
      <w:r>
        <w:rPr>
          <w:rFonts w:ascii="Times New Roman" w:hAnsi="Times New Roman" w:eastAsia="仿宋"/>
          <w:sz w:val="32"/>
          <w:lang w:eastAsia="zh-CN"/>
        </w:rPr>
        <w:t>（五）异议处理。对评审结果有异议的，可在结果公示期内向大赛监督仲裁组提出书面申诉，由监督仲裁组按程序核实处理。</w:t>
      </w:r>
    </w:p>
    <w:p w14:paraId="1CF3F27D">
      <w:pPr>
        <w:spacing w:after="0" w:line="560" w:lineRule="exact"/>
        <w:ind w:firstLine="640" w:firstLineChars="200"/>
        <w:rPr>
          <w:lang w:eastAsia="zh-CN"/>
        </w:rPr>
      </w:pPr>
      <w:r>
        <w:rPr>
          <w:rFonts w:ascii="Times New Roman" w:hAnsi="Times New Roman" w:eastAsia="黑体"/>
          <w:sz w:val="32"/>
          <w:lang w:eastAsia="zh-CN"/>
        </w:rPr>
        <w:t>九、奖项设置与奖励权益</w:t>
      </w:r>
    </w:p>
    <w:p w14:paraId="55AA70B6">
      <w:pPr>
        <w:spacing w:after="0" w:line="560" w:lineRule="exact"/>
        <w:ind w:firstLine="640" w:firstLineChars="200"/>
        <w:rPr>
          <w:rFonts w:ascii="Times New Roman" w:hAnsi="Times New Roman" w:eastAsia="仿宋"/>
          <w:sz w:val="32"/>
          <w:lang w:eastAsia="zh-CN"/>
        </w:rPr>
      </w:pPr>
      <w:r>
        <w:rPr>
          <w:rFonts w:ascii="Times New Roman" w:hAnsi="Times New Roman" w:eastAsia="仿宋"/>
          <w:sz w:val="32"/>
          <w:lang w:eastAsia="zh-CN"/>
        </w:rPr>
        <w:t>（一）赛道奖项。</w:t>
      </w:r>
      <w:r>
        <w:rPr>
          <w:rFonts w:hint="eastAsia" w:ascii="Times New Roman" w:hAnsi="Times New Roman" w:eastAsia="仿宋"/>
          <w:sz w:val="32"/>
          <w:lang w:eastAsia="zh-CN"/>
        </w:rPr>
        <w:t>每个</w:t>
      </w:r>
      <w:r>
        <w:rPr>
          <w:rFonts w:ascii="Times New Roman" w:hAnsi="Times New Roman" w:eastAsia="仿宋"/>
          <w:sz w:val="32"/>
          <w:lang w:eastAsia="zh-CN"/>
        </w:rPr>
        <w:t>赛道分别设置一等奖、二等奖、三等奖若干名，获奖选手可获得对应奖项奖金及大赛组委会颁发的荣誉证书。</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9"/>
        <w:gridCol w:w="5491"/>
      </w:tblGrid>
      <w:tr w14:paraId="17D6F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879" w:type="dxa"/>
            <w:vAlign w:val="center"/>
          </w:tcPr>
          <w:p w14:paraId="06B2E504">
            <w:pPr>
              <w:spacing w:before="40" w:after="40" w:line="560" w:lineRule="exact"/>
              <w:jc w:val="center"/>
              <w:rPr>
                <w:sz w:val="28"/>
                <w:szCs w:val="28"/>
              </w:rPr>
            </w:pPr>
            <w:r>
              <w:rPr>
                <w:rFonts w:ascii="Times New Roman" w:hAnsi="Times New Roman" w:eastAsia="黑体"/>
                <w:sz w:val="28"/>
                <w:szCs w:val="28"/>
              </w:rPr>
              <w:t>奖项</w:t>
            </w:r>
          </w:p>
        </w:tc>
        <w:tc>
          <w:tcPr>
            <w:tcW w:w="5491" w:type="dxa"/>
            <w:vAlign w:val="center"/>
          </w:tcPr>
          <w:p w14:paraId="18087757">
            <w:pPr>
              <w:spacing w:before="40" w:after="40" w:line="560" w:lineRule="exact"/>
              <w:jc w:val="center"/>
              <w:rPr>
                <w:sz w:val="28"/>
                <w:szCs w:val="28"/>
              </w:rPr>
            </w:pPr>
            <w:r>
              <w:rPr>
                <w:rFonts w:ascii="Times New Roman" w:hAnsi="Times New Roman" w:eastAsia="黑体"/>
                <w:sz w:val="28"/>
                <w:szCs w:val="28"/>
              </w:rPr>
              <w:t>奖励标准</w:t>
            </w:r>
          </w:p>
        </w:tc>
      </w:tr>
      <w:tr w14:paraId="6763D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879" w:type="dxa"/>
            <w:vAlign w:val="bottom"/>
          </w:tcPr>
          <w:p w14:paraId="2BD5BC5D">
            <w:pPr>
              <w:spacing w:line="240" w:lineRule="auto"/>
              <w:jc w:val="center"/>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一等奖</w:t>
            </w:r>
          </w:p>
        </w:tc>
        <w:tc>
          <w:tcPr>
            <w:tcW w:w="5491" w:type="dxa"/>
            <w:vAlign w:val="bottom"/>
          </w:tcPr>
          <w:p w14:paraId="41A80F68">
            <w:pPr>
              <w:spacing w:line="240" w:lineRule="auto"/>
              <w:jc w:val="center"/>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奖金10000元/项</w:t>
            </w:r>
          </w:p>
        </w:tc>
      </w:tr>
      <w:tr w14:paraId="391B8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879" w:type="dxa"/>
            <w:vAlign w:val="bottom"/>
          </w:tcPr>
          <w:p w14:paraId="7C505292">
            <w:pPr>
              <w:spacing w:line="240" w:lineRule="auto"/>
              <w:jc w:val="center"/>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二等奖</w:t>
            </w:r>
          </w:p>
        </w:tc>
        <w:tc>
          <w:tcPr>
            <w:tcW w:w="5491" w:type="dxa"/>
            <w:vAlign w:val="bottom"/>
          </w:tcPr>
          <w:p w14:paraId="307CA6E6">
            <w:pPr>
              <w:spacing w:line="240" w:lineRule="auto"/>
              <w:jc w:val="center"/>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奖金5000元/项</w:t>
            </w:r>
          </w:p>
        </w:tc>
      </w:tr>
      <w:tr w14:paraId="389D9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879" w:type="dxa"/>
            <w:vAlign w:val="bottom"/>
          </w:tcPr>
          <w:p w14:paraId="6F74A8C3">
            <w:pPr>
              <w:spacing w:line="240" w:lineRule="auto"/>
              <w:jc w:val="center"/>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三等奖</w:t>
            </w:r>
          </w:p>
        </w:tc>
        <w:tc>
          <w:tcPr>
            <w:tcW w:w="5491" w:type="dxa"/>
            <w:vAlign w:val="bottom"/>
          </w:tcPr>
          <w:p w14:paraId="697B41F0">
            <w:pPr>
              <w:spacing w:line="240" w:lineRule="auto"/>
              <w:jc w:val="center"/>
              <w:rPr>
                <w:rFonts w:hint="eastAsia" w:ascii="仿宋_GB2312" w:hAnsi="仿宋_GB2312" w:eastAsia="仿宋_GB2312"/>
                <w:sz w:val="24"/>
                <w:szCs w:val="24"/>
                <w:lang w:eastAsia="zh-CN"/>
              </w:rPr>
            </w:pPr>
            <w:r>
              <w:rPr>
                <w:rFonts w:hint="eastAsia" w:ascii="仿宋_GB2312" w:hAnsi="仿宋_GB2312" w:eastAsia="仿宋_GB2312"/>
                <w:sz w:val="24"/>
                <w:szCs w:val="24"/>
                <w:lang w:eastAsia="zh-CN"/>
              </w:rPr>
              <w:t>奖金2000元/项</w:t>
            </w:r>
          </w:p>
        </w:tc>
      </w:tr>
    </w:tbl>
    <w:p w14:paraId="10249413">
      <w:pPr>
        <w:spacing w:after="0" w:line="560" w:lineRule="exact"/>
        <w:ind w:firstLine="640" w:firstLineChars="200"/>
        <w:rPr>
          <w:highlight w:val="lightGray"/>
          <w:u w:val="single"/>
          <w:lang w:eastAsia="zh-CN"/>
        </w:rPr>
      </w:pPr>
      <w:r>
        <w:rPr>
          <w:rFonts w:ascii="Times New Roman" w:hAnsi="Times New Roman" w:eastAsia="仿宋"/>
          <w:sz w:val="32"/>
          <w:lang w:eastAsia="zh-CN"/>
        </w:rPr>
        <w:t>（二）推荐晋级。每</w:t>
      </w:r>
      <w:r>
        <w:rPr>
          <w:rFonts w:hint="eastAsia" w:ascii="Times New Roman" w:hAnsi="Times New Roman" w:eastAsia="仿宋"/>
          <w:sz w:val="32"/>
          <w:lang w:eastAsia="zh-CN"/>
        </w:rPr>
        <w:t>个</w:t>
      </w:r>
      <w:r>
        <w:rPr>
          <w:rFonts w:ascii="Times New Roman" w:hAnsi="Times New Roman" w:eastAsia="仿宋"/>
          <w:sz w:val="32"/>
          <w:lang w:eastAsia="zh-CN"/>
        </w:rPr>
        <w:t>赛道择优推荐参赛作品，直接进入中国教育技术协会“AI+教育”创新应用技能大赛全国总决赛</w:t>
      </w:r>
      <w:r>
        <w:rPr>
          <w:rFonts w:hint="eastAsia" w:ascii="Times New Roman" w:hAnsi="Times New Roman" w:eastAsia="仿宋"/>
          <w:sz w:val="32"/>
          <w:lang w:eastAsia="zh-CN"/>
        </w:rPr>
        <w:t>。</w:t>
      </w:r>
    </w:p>
    <w:p w14:paraId="66514523">
      <w:pPr>
        <w:spacing w:after="0" w:line="560" w:lineRule="exact"/>
        <w:ind w:firstLine="640" w:firstLineChars="200"/>
        <w:rPr>
          <w:lang w:eastAsia="zh-CN"/>
        </w:rPr>
      </w:pPr>
      <w:r>
        <w:rPr>
          <w:rFonts w:ascii="Times New Roman" w:hAnsi="Times New Roman" w:eastAsia="黑体"/>
          <w:sz w:val="32"/>
          <w:lang w:eastAsia="zh-CN"/>
        </w:rPr>
        <w:t>十、附则</w:t>
      </w:r>
    </w:p>
    <w:p w14:paraId="56D63E4F">
      <w:pPr>
        <w:spacing w:after="0" w:line="560" w:lineRule="exact"/>
        <w:ind w:firstLine="640" w:firstLineChars="200"/>
        <w:rPr>
          <w:lang w:eastAsia="zh-CN"/>
        </w:rPr>
      </w:pPr>
      <w:r>
        <w:rPr>
          <w:rFonts w:ascii="Times New Roman" w:hAnsi="Times New Roman" w:eastAsia="仿宋"/>
          <w:sz w:val="32"/>
          <w:lang w:eastAsia="zh-CN"/>
        </w:rPr>
        <w:t>（一）本方案由</w:t>
      </w:r>
      <w:r>
        <w:rPr>
          <w:rFonts w:hint="eastAsia" w:ascii="Times New Roman" w:hAnsi="Times New Roman" w:eastAsia="仿宋"/>
          <w:sz w:val="32"/>
          <w:lang w:eastAsia="zh-CN"/>
        </w:rPr>
        <w:t>西安交通大学《</w:t>
      </w:r>
      <w:r>
        <w:rPr>
          <w:rFonts w:hint="eastAsia" w:ascii="仿宋_GB2312" w:hAnsi="仿宋_GB2312" w:eastAsia="仿宋_GB2312"/>
          <w:sz w:val="32"/>
          <w:szCs w:val="32"/>
          <w:lang w:eastAsia="zh-CN"/>
        </w:rPr>
        <w:t>电信T.A杯</w:t>
      </w:r>
      <w:r>
        <w:rPr>
          <w:rFonts w:hint="eastAsia" w:ascii="Times New Roman" w:hAnsi="Times New Roman" w:eastAsia="仿宋"/>
          <w:sz w:val="32"/>
          <w:lang w:eastAsia="zh-CN"/>
        </w:rPr>
        <w:t>》</w:t>
      </w:r>
      <w:r>
        <w:rPr>
          <w:rFonts w:ascii="Times New Roman" w:hAnsi="Times New Roman" w:eastAsia="仿宋"/>
          <w:sz w:val="32"/>
          <w:lang w:eastAsia="zh-CN"/>
        </w:rPr>
        <w:t>“AI+教育”创新应用技能大赛组委会负责解释。</w:t>
      </w:r>
    </w:p>
    <w:p w14:paraId="74213A6F">
      <w:pPr>
        <w:spacing w:after="0" w:line="560" w:lineRule="exact"/>
        <w:ind w:firstLine="640" w:firstLineChars="200"/>
        <w:rPr>
          <w:lang w:eastAsia="zh-CN"/>
        </w:rPr>
      </w:pPr>
      <w:r>
        <w:rPr>
          <w:rFonts w:ascii="Times New Roman" w:hAnsi="Times New Roman" w:eastAsia="仿宋"/>
          <w:sz w:val="32"/>
          <w:lang w:eastAsia="zh-CN"/>
        </w:rPr>
        <w:t>（二）参赛者提交作品即视为同意大赛组委会有权在非商业用途下对作品进行宣传、展示和推广。</w:t>
      </w:r>
    </w:p>
    <w:p w14:paraId="39CB9715">
      <w:pPr>
        <w:spacing w:after="0" w:line="560" w:lineRule="exact"/>
        <w:ind w:firstLine="640" w:firstLineChars="200"/>
        <w:rPr>
          <w:lang w:eastAsia="zh-CN"/>
        </w:rPr>
      </w:pPr>
      <w:r>
        <w:rPr>
          <w:rFonts w:ascii="Times New Roman" w:hAnsi="Times New Roman" w:eastAsia="仿宋"/>
          <w:sz w:val="32"/>
          <w:lang w:eastAsia="zh-CN"/>
        </w:rPr>
        <w:t>（三）本方案未尽事宜，由大赛组委会另行通知。</w:t>
      </w:r>
    </w:p>
    <w:p w14:paraId="526FC3B0">
      <w:pPr>
        <w:spacing w:after="0" w:line="560" w:lineRule="exact"/>
        <w:rPr>
          <w:rFonts w:ascii="Times New Roman" w:hAnsi="Times New Roman" w:eastAsia="仿宋"/>
          <w:sz w:val="32"/>
          <w:lang w:eastAsia="zh-CN"/>
        </w:rPr>
      </w:pPr>
    </w:p>
    <w:p w14:paraId="24B32695">
      <w:pPr>
        <w:spacing w:after="0" w:line="560" w:lineRule="exact"/>
        <w:ind w:firstLine="640" w:firstLineChars="200"/>
        <w:rPr>
          <w:rFonts w:ascii="Times New Roman" w:hAnsi="Times New Roman" w:eastAsia="仿宋"/>
          <w:sz w:val="32"/>
          <w:lang w:eastAsia="zh-CN"/>
        </w:rPr>
      </w:pPr>
      <w:r>
        <w:rPr>
          <w:rFonts w:hint="eastAsia" w:ascii="Times New Roman" w:hAnsi="Times New Roman" w:eastAsia="仿宋"/>
          <w:sz w:val="32"/>
          <w:lang w:eastAsia="zh-CN"/>
        </w:rPr>
        <w:t>联系人及联系方式：</w:t>
      </w:r>
    </w:p>
    <w:p w14:paraId="07DBEE56">
      <w:pPr>
        <w:spacing w:after="0" w:line="560" w:lineRule="exact"/>
        <w:ind w:firstLine="640" w:firstLineChars="200"/>
        <w:rPr>
          <w:rFonts w:ascii="Times New Roman" w:hAnsi="Times New Roman" w:eastAsia="仿宋"/>
          <w:sz w:val="32"/>
          <w:lang w:eastAsia="zh-CN"/>
        </w:rPr>
      </w:pPr>
      <w:r>
        <w:rPr>
          <w:rFonts w:hint="eastAsia" w:ascii="Times New Roman" w:hAnsi="Times New Roman" w:eastAsia="仿宋"/>
          <w:sz w:val="32"/>
          <w:lang w:eastAsia="zh-CN"/>
        </w:rPr>
        <w:t>西安交通大学</w:t>
      </w:r>
    </w:p>
    <w:p w14:paraId="1B53024E">
      <w:pPr>
        <w:spacing w:after="0" w:line="560" w:lineRule="exact"/>
        <w:ind w:firstLine="640" w:firstLineChars="200"/>
        <w:rPr>
          <w:rFonts w:ascii="Times New Roman" w:hAnsi="Times New Roman" w:eastAsia="仿宋"/>
          <w:sz w:val="32"/>
          <w:lang w:eastAsia="zh-CN"/>
        </w:rPr>
      </w:pPr>
      <w:r>
        <w:rPr>
          <w:rFonts w:hint="eastAsia" w:ascii="Times New Roman" w:hAnsi="Times New Roman" w:eastAsia="仿宋"/>
          <w:sz w:val="32"/>
          <w:lang w:eastAsia="zh-CN"/>
        </w:rPr>
        <w:t>姚老师：029-82668827</w:t>
      </w:r>
    </w:p>
    <w:p w14:paraId="5A8C327E">
      <w:pPr>
        <w:spacing w:after="0" w:line="560" w:lineRule="exact"/>
        <w:ind w:firstLine="640" w:firstLineChars="200"/>
        <w:rPr>
          <w:rFonts w:ascii="Times New Roman" w:hAnsi="Times New Roman" w:eastAsia="仿宋"/>
          <w:sz w:val="32"/>
          <w:lang w:eastAsia="zh-CN"/>
        </w:rPr>
      </w:pPr>
      <w:r>
        <w:rPr>
          <w:rFonts w:hint="eastAsia" w:ascii="Times New Roman" w:hAnsi="Times New Roman" w:eastAsia="仿宋"/>
          <w:sz w:val="32"/>
          <w:lang w:eastAsia="zh-CN"/>
        </w:rPr>
        <w:t>杨老师：029-82668902</w:t>
      </w:r>
    </w:p>
    <w:p w14:paraId="4F79E28A">
      <w:pPr>
        <w:spacing w:before="560" w:after="0" w:line="560" w:lineRule="exact"/>
        <w:ind w:right="640"/>
        <w:jc w:val="right"/>
        <w:rPr>
          <w:rFonts w:ascii="Times New Roman" w:hAnsi="Times New Roman" w:eastAsia="仿宋"/>
          <w:sz w:val="32"/>
          <w:lang w:eastAsia="zh-CN"/>
        </w:rPr>
      </w:pPr>
    </w:p>
    <w:p w14:paraId="59060879">
      <w:pPr>
        <w:keepNext w:val="0"/>
        <w:keepLines w:val="0"/>
        <w:pageBreakBefore w:val="0"/>
        <w:widowControl/>
        <w:kinsoku/>
        <w:wordWrap/>
        <w:overflowPunct/>
        <w:topLinePunct w:val="0"/>
        <w:autoSpaceDE/>
        <w:autoSpaceDN/>
        <w:bidi w:val="0"/>
        <w:adjustRightInd/>
        <w:snapToGrid/>
        <w:spacing w:after="0" w:line="560" w:lineRule="exact"/>
        <w:ind w:right="641"/>
        <w:jc w:val="center"/>
        <w:textAlignment w:val="auto"/>
        <w:rPr>
          <w:rFonts w:ascii="Times New Roman" w:hAnsi="Times New Roman" w:eastAsia="仿宋"/>
          <w:sz w:val="32"/>
          <w:lang w:eastAsia="zh-CN"/>
        </w:rPr>
      </w:pPr>
      <w:r>
        <w:rPr>
          <w:rFonts w:hint="eastAsia" w:ascii="Times New Roman" w:hAnsi="Times New Roman" w:eastAsia="仿宋"/>
          <w:sz w:val="32"/>
          <w:lang w:val="en-US" w:eastAsia="zh-CN"/>
        </w:rPr>
        <w:t xml:space="preserve">                    </w:t>
      </w:r>
      <w:r>
        <w:rPr>
          <w:rFonts w:hint="eastAsia" w:ascii="Times New Roman" w:hAnsi="Times New Roman" w:eastAsia="仿宋"/>
          <w:sz w:val="32"/>
          <w:lang w:eastAsia="zh-CN"/>
        </w:rPr>
        <w:t>西安交通大学《</w:t>
      </w:r>
      <w:r>
        <w:rPr>
          <w:rFonts w:hint="eastAsia" w:ascii="仿宋_GB2312" w:hAnsi="仿宋_GB2312" w:eastAsia="仿宋_GB2312"/>
          <w:sz w:val="32"/>
          <w:szCs w:val="32"/>
          <w:lang w:eastAsia="zh-CN"/>
        </w:rPr>
        <w:t>电信T.A杯</w:t>
      </w:r>
      <w:r>
        <w:rPr>
          <w:rFonts w:hint="eastAsia" w:ascii="Times New Roman" w:hAnsi="Times New Roman" w:eastAsia="仿宋"/>
          <w:sz w:val="32"/>
          <w:lang w:eastAsia="zh-CN"/>
        </w:rPr>
        <w:t>》</w:t>
      </w:r>
      <w:r>
        <w:rPr>
          <w:rFonts w:ascii="Times New Roman" w:hAnsi="Times New Roman" w:eastAsia="仿宋"/>
          <w:sz w:val="32"/>
          <w:lang w:eastAsia="zh-CN"/>
        </w:rPr>
        <w:t>“AI+教育”</w:t>
      </w:r>
    </w:p>
    <w:p w14:paraId="11F4AF03">
      <w:pPr>
        <w:keepNext w:val="0"/>
        <w:keepLines w:val="0"/>
        <w:pageBreakBefore w:val="0"/>
        <w:widowControl/>
        <w:kinsoku/>
        <w:wordWrap/>
        <w:overflowPunct/>
        <w:topLinePunct w:val="0"/>
        <w:autoSpaceDE/>
        <w:autoSpaceDN/>
        <w:bidi w:val="0"/>
        <w:adjustRightInd/>
        <w:snapToGrid/>
        <w:spacing w:after="0" w:line="560" w:lineRule="exact"/>
        <w:ind w:right="641"/>
        <w:jc w:val="center"/>
        <w:textAlignment w:val="auto"/>
        <w:rPr>
          <w:lang w:eastAsia="zh-CN"/>
        </w:rPr>
      </w:pPr>
      <w:r>
        <w:rPr>
          <w:rFonts w:hint="eastAsia" w:ascii="Times New Roman" w:hAnsi="Times New Roman" w:eastAsia="仿宋"/>
          <w:sz w:val="32"/>
          <w:lang w:val="en-US" w:eastAsia="zh-CN"/>
        </w:rPr>
        <w:t xml:space="preserve">                   </w:t>
      </w:r>
      <w:r>
        <w:rPr>
          <w:rFonts w:ascii="Times New Roman" w:hAnsi="Times New Roman" w:eastAsia="仿宋"/>
          <w:sz w:val="32"/>
          <w:lang w:eastAsia="zh-CN"/>
        </w:rPr>
        <w:t>创新应用技能大赛组委会</w:t>
      </w:r>
    </w:p>
    <w:p w14:paraId="72EAC8A0">
      <w:pPr>
        <w:keepNext w:val="0"/>
        <w:keepLines w:val="0"/>
        <w:pageBreakBefore w:val="0"/>
        <w:widowControl/>
        <w:kinsoku/>
        <w:wordWrap/>
        <w:overflowPunct/>
        <w:topLinePunct w:val="0"/>
        <w:autoSpaceDE/>
        <w:autoSpaceDN/>
        <w:bidi w:val="0"/>
        <w:adjustRightInd/>
        <w:snapToGrid/>
        <w:spacing w:after="0" w:line="560" w:lineRule="exact"/>
        <w:ind w:right="641"/>
        <w:jc w:val="center"/>
        <w:textAlignment w:val="auto"/>
        <w:rPr>
          <w:rFonts w:hint="eastAsia" w:ascii="Times New Roman" w:hAnsi="Times New Roman" w:eastAsia="仿宋"/>
          <w:sz w:val="32"/>
          <w:lang w:eastAsia="zh-CN"/>
        </w:rPr>
      </w:pPr>
      <w:r>
        <w:rPr>
          <w:rFonts w:hint="eastAsia" w:ascii="Times New Roman" w:hAnsi="Times New Roman" w:eastAsia="仿宋"/>
          <w:sz w:val="32"/>
          <w:lang w:val="en-US" w:eastAsia="zh-CN"/>
        </w:rPr>
        <w:t xml:space="preserve">                    </w:t>
      </w:r>
      <w:r>
        <w:rPr>
          <w:rFonts w:ascii="Times New Roman" w:hAnsi="Times New Roman" w:eastAsia="仿宋"/>
          <w:sz w:val="32"/>
          <w:lang w:eastAsia="zh-CN"/>
        </w:rPr>
        <w:t>2026年9月</w:t>
      </w:r>
      <w:r>
        <w:rPr>
          <w:rFonts w:hint="eastAsia" w:ascii="Times New Roman" w:hAnsi="Times New Roman" w:eastAsia="仿宋"/>
          <w:sz w:val="32"/>
          <w:lang w:eastAsia="zh-CN"/>
        </w:rPr>
        <w:t>17日</w:t>
      </w:r>
    </w:p>
    <w:p w14:paraId="449AC792">
      <w:pPr>
        <w:spacing w:after="0" w:line="560" w:lineRule="exact"/>
        <w:ind w:right="640"/>
        <w:jc w:val="right"/>
        <w:rPr>
          <w:rFonts w:hint="eastAsia" w:ascii="Times New Roman" w:hAnsi="Times New Roman" w:eastAsia="仿宋"/>
          <w:sz w:val="32"/>
          <w:lang w:eastAsia="zh-CN"/>
        </w:rPr>
      </w:pPr>
    </w:p>
    <w:p w14:paraId="341F875B">
      <w:pPr>
        <w:spacing w:after="0" w:line="560" w:lineRule="exact"/>
        <w:ind w:right="640"/>
        <w:jc w:val="right"/>
        <w:rPr>
          <w:rFonts w:ascii="Times New Roman" w:hAnsi="Times New Roman" w:eastAsia="仿宋"/>
          <w:sz w:val="32"/>
          <w:lang w:eastAsia="zh-CN"/>
        </w:rPr>
      </w:pPr>
    </w:p>
    <w:p w14:paraId="389870D2">
      <w:pPr>
        <w:spacing w:after="0" w:line="560" w:lineRule="exact"/>
        <w:ind w:right="640"/>
        <w:jc w:val="right"/>
        <w:rPr>
          <w:rFonts w:ascii="Times New Roman" w:hAnsi="Times New Roman" w:eastAsia="仿宋"/>
          <w:sz w:val="32"/>
          <w:lang w:eastAsia="zh-CN"/>
        </w:rPr>
      </w:pPr>
    </w:p>
    <w:p w14:paraId="02DCB10C">
      <w:pPr>
        <w:spacing w:after="0" w:line="560" w:lineRule="exact"/>
        <w:ind w:right="640"/>
        <w:jc w:val="both"/>
        <w:rPr>
          <w:rFonts w:hint="eastAsia" w:ascii="黑体" w:hAnsi="黑体" w:eastAsia="黑体" w:cs="黑体"/>
          <w:sz w:val="32"/>
          <w:lang w:eastAsia="zh-CN"/>
        </w:rPr>
        <w:sectPr>
          <w:footerReference r:id="rId5" w:type="default"/>
          <w:pgSz w:w="11906" w:h="16838"/>
          <w:pgMar w:top="2098" w:right="1474" w:bottom="1984" w:left="1587" w:header="720" w:footer="720" w:gutter="0"/>
          <w:cols w:space="720" w:num="1"/>
          <w:docGrid w:linePitch="360" w:charSpace="0"/>
        </w:sectPr>
      </w:pPr>
    </w:p>
    <w:p w14:paraId="17CEA823">
      <w:pPr>
        <w:spacing w:after="0" w:line="560" w:lineRule="exact"/>
        <w:ind w:right="640"/>
        <w:jc w:val="both"/>
        <w:rPr>
          <w:rFonts w:hint="eastAsia" w:ascii="黑体" w:hAnsi="黑体" w:eastAsia="黑体" w:cs="黑体"/>
          <w:sz w:val="32"/>
          <w:lang w:eastAsia="zh-CN"/>
        </w:rPr>
      </w:pPr>
      <w:r>
        <w:rPr>
          <w:rFonts w:hint="eastAsia" w:ascii="黑体" w:hAnsi="黑体" w:eastAsia="黑体" w:cs="黑体"/>
          <w:sz w:val="32"/>
          <w:lang w:eastAsia="zh-CN"/>
        </w:rPr>
        <w:t>附件1.参赛作品简介表</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68"/>
        <w:gridCol w:w="1880"/>
        <w:gridCol w:w="2233"/>
        <w:gridCol w:w="2510"/>
      </w:tblGrid>
      <w:tr w14:paraId="6FAA2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768" w:type="dxa"/>
            <w:vAlign w:val="center"/>
          </w:tcPr>
          <w:p w14:paraId="6E1514A3">
            <w:pPr>
              <w:jc w:val="center"/>
              <w:rPr>
                <w:rFonts w:hint="eastAsia" w:asciiTheme="minorEastAsia" w:hAnsiTheme="minorEastAsia" w:cstheme="minorEastAsia"/>
                <w:sz w:val="24"/>
                <w:szCs w:val="24"/>
                <w:lang w:eastAsia="zh-CN"/>
              </w:rPr>
            </w:pPr>
            <w:r>
              <w:rPr>
                <w:rFonts w:asciiTheme="minorEastAsia" w:hAnsiTheme="minorEastAsia" w:cstheme="minorEastAsia"/>
                <w:sz w:val="24"/>
                <w:szCs w:val="24"/>
                <w:lang w:eastAsia="zh-CN"/>
              </w:rPr>
              <w:t>案例名称</w:t>
            </w:r>
          </w:p>
        </w:tc>
        <w:tc>
          <w:tcPr>
            <w:tcW w:w="6623" w:type="dxa"/>
            <w:gridSpan w:val="3"/>
            <w:vAlign w:val="center"/>
          </w:tcPr>
          <w:p w14:paraId="39C5ADD2">
            <w:pPr>
              <w:jc w:val="center"/>
              <w:rPr>
                <w:rFonts w:hint="eastAsia" w:asciiTheme="minorEastAsia" w:hAnsiTheme="minorEastAsia" w:cstheme="minorEastAsia"/>
                <w:sz w:val="24"/>
                <w:szCs w:val="24"/>
              </w:rPr>
            </w:pPr>
          </w:p>
        </w:tc>
      </w:tr>
      <w:tr w14:paraId="0525E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768" w:type="dxa"/>
            <w:vAlign w:val="center"/>
          </w:tcPr>
          <w:p w14:paraId="6EACDE00">
            <w:pPr>
              <w:jc w:val="center"/>
              <w:rPr>
                <w:rFonts w:hint="eastAsia" w:asciiTheme="minorEastAsia" w:hAnsiTheme="minorEastAsia" w:cstheme="minorEastAsia"/>
                <w:sz w:val="24"/>
                <w:szCs w:val="24"/>
                <w:lang w:eastAsia="zh-CN"/>
              </w:rPr>
            </w:pPr>
            <w:r>
              <w:rPr>
                <w:rFonts w:asciiTheme="minorEastAsia" w:hAnsiTheme="minorEastAsia" w:cstheme="minorEastAsia"/>
                <w:sz w:val="24"/>
                <w:szCs w:val="24"/>
                <w:lang w:eastAsia="zh-CN"/>
              </w:rPr>
              <w:t>所属赛道</w:t>
            </w:r>
          </w:p>
        </w:tc>
        <w:tc>
          <w:tcPr>
            <w:tcW w:w="6623" w:type="dxa"/>
            <w:gridSpan w:val="3"/>
            <w:vAlign w:val="center"/>
          </w:tcPr>
          <w:p w14:paraId="78CDAAFF">
            <w:pPr>
              <w:jc w:val="center"/>
              <w:rPr>
                <w:rFonts w:hint="eastAsia" w:asciiTheme="minorEastAsia" w:hAnsiTheme="minorEastAsia" w:cstheme="minorEastAsia"/>
                <w:sz w:val="24"/>
                <w:szCs w:val="24"/>
              </w:rPr>
            </w:pPr>
          </w:p>
        </w:tc>
      </w:tr>
      <w:tr w14:paraId="08A2E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768" w:type="dxa"/>
            <w:vMerge w:val="restart"/>
            <w:vAlign w:val="center"/>
          </w:tcPr>
          <w:p w14:paraId="1969C8A7">
            <w:pPr>
              <w:jc w:val="center"/>
              <w:rPr>
                <w:rFonts w:hint="eastAsia" w:asciiTheme="minorEastAsia" w:hAnsiTheme="minorEastAsia" w:cstheme="minorEastAsia"/>
                <w:sz w:val="24"/>
                <w:szCs w:val="24"/>
                <w:lang w:eastAsia="zh-CN"/>
              </w:rPr>
            </w:pPr>
            <w:r>
              <w:rPr>
                <w:rFonts w:asciiTheme="minorEastAsia" w:hAnsiTheme="minorEastAsia" w:cstheme="minorEastAsia"/>
                <w:sz w:val="24"/>
                <w:szCs w:val="24"/>
                <w:lang w:eastAsia="zh-CN"/>
              </w:rPr>
              <w:t>作者信息</w:t>
            </w:r>
          </w:p>
        </w:tc>
        <w:tc>
          <w:tcPr>
            <w:tcW w:w="1880" w:type="dxa"/>
            <w:vAlign w:val="center"/>
          </w:tcPr>
          <w:p w14:paraId="0A43715C">
            <w:pPr>
              <w:jc w:val="center"/>
              <w:rPr>
                <w:rFonts w:hint="eastAsia" w:asciiTheme="minorEastAsia" w:hAnsiTheme="minorEastAsia" w:cstheme="minorEastAsia"/>
                <w:sz w:val="24"/>
                <w:szCs w:val="24"/>
                <w:lang w:eastAsia="zh-CN"/>
              </w:rPr>
            </w:pPr>
            <w:r>
              <w:rPr>
                <w:rFonts w:asciiTheme="minorEastAsia" w:hAnsiTheme="minorEastAsia" w:cstheme="minorEastAsia"/>
                <w:sz w:val="24"/>
                <w:szCs w:val="24"/>
                <w:lang w:eastAsia="zh-CN"/>
              </w:rPr>
              <w:t>姓名</w:t>
            </w:r>
          </w:p>
        </w:tc>
        <w:tc>
          <w:tcPr>
            <w:tcW w:w="4743" w:type="dxa"/>
            <w:gridSpan w:val="2"/>
            <w:vAlign w:val="center"/>
          </w:tcPr>
          <w:p w14:paraId="58607CDC">
            <w:pPr>
              <w:jc w:val="center"/>
              <w:rPr>
                <w:rFonts w:hint="eastAsia" w:asciiTheme="minorEastAsia" w:hAnsiTheme="minorEastAsia" w:cstheme="minorEastAsia"/>
                <w:sz w:val="24"/>
                <w:szCs w:val="24"/>
                <w:lang w:eastAsia="zh-CN"/>
              </w:rPr>
            </w:pPr>
            <w:r>
              <w:rPr>
                <w:rFonts w:asciiTheme="minorEastAsia" w:hAnsiTheme="minorEastAsia" w:cstheme="minorEastAsia"/>
                <w:sz w:val="24"/>
                <w:szCs w:val="24"/>
                <w:lang w:eastAsia="zh-CN"/>
              </w:rPr>
              <w:t>所在单位</w:t>
            </w:r>
          </w:p>
        </w:tc>
      </w:tr>
      <w:tr w14:paraId="7ED8C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768" w:type="dxa"/>
            <w:vMerge w:val="continue"/>
            <w:vAlign w:val="center"/>
          </w:tcPr>
          <w:p w14:paraId="6C2DA77B">
            <w:pPr>
              <w:jc w:val="center"/>
              <w:rPr>
                <w:rFonts w:hint="eastAsia" w:asciiTheme="minorEastAsia" w:hAnsiTheme="minorEastAsia" w:cstheme="minorEastAsia"/>
                <w:sz w:val="24"/>
                <w:szCs w:val="24"/>
              </w:rPr>
            </w:pPr>
          </w:p>
        </w:tc>
        <w:tc>
          <w:tcPr>
            <w:tcW w:w="1880" w:type="dxa"/>
            <w:vAlign w:val="center"/>
          </w:tcPr>
          <w:p w14:paraId="2E7F19D0">
            <w:pPr>
              <w:jc w:val="center"/>
              <w:rPr>
                <w:rFonts w:hint="eastAsia" w:asciiTheme="minorEastAsia" w:hAnsiTheme="minorEastAsia" w:cstheme="minorEastAsia"/>
                <w:sz w:val="24"/>
                <w:szCs w:val="24"/>
              </w:rPr>
            </w:pPr>
          </w:p>
        </w:tc>
        <w:tc>
          <w:tcPr>
            <w:tcW w:w="4743" w:type="dxa"/>
            <w:gridSpan w:val="2"/>
            <w:vAlign w:val="center"/>
          </w:tcPr>
          <w:p w14:paraId="5D0E0B6A">
            <w:pPr>
              <w:jc w:val="center"/>
              <w:rPr>
                <w:rFonts w:hint="eastAsia" w:asciiTheme="minorEastAsia" w:hAnsiTheme="minorEastAsia" w:cstheme="minorEastAsia"/>
                <w:sz w:val="24"/>
                <w:szCs w:val="24"/>
              </w:rPr>
            </w:pPr>
          </w:p>
        </w:tc>
      </w:tr>
      <w:tr w14:paraId="56322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768" w:type="dxa"/>
            <w:vMerge w:val="continue"/>
            <w:vAlign w:val="center"/>
          </w:tcPr>
          <w:p w14:paraId="5E3B989C">
            <w:pPr>
              <w:jc w:val="center"/>
              <w:rPr>
                <w:rFonts w:hint="eastAsia" w:asciiTheme="minorEastAsia" w:hAnsiTheme="minorEastAsia" w:cstheme="minorEastAsia"/>
                <w:sz w:val="24"/>
                <w:szCs w:val="24"/>
              </w:rPr>
            </w:pPr>
          </w:p>
        </w:tc>
        <w:tc>
          <w:tcPr>
            <w:tcW w:w="1880" w:type="dxa"/>
            <w:vAlign w:val="center"/>
          </w:tcPr>
          <w:p w14:paraId="2F5A8F23">
            <w:pPr>
              <w:jc w:val="center"/>
              <w:rPr>
                <w:rFonts w:hint="eastAsia" w:asciiTheme="minorEastAsia" w:hAnsiTheme="minorEastAsia" w:cstheme="minorEastAsia"/>
                <w:sz w:val="24"/>
                <w:szCs w:val="24"/>
              </w:rPr>
            </w:pPr>
          </w:p>
        </w:tc>
        <w:tc>
          <w:tcPr>
            <w:tcW w:w="4743" w:type="dxa"/>
            <w:gridSpan w:val="2"/>
            <w:vAlign w:val="center"/>
          </w:tcPr>
          <w:p w14:paraId="4031EBDC">
            <w:pPr>
              <w:jc w:val="center"/>
              <w:rPr>
                <w:rFonts w:hint="eastAsia" w:asciiTheme="minorEastAsia" w:hAnsiTheme="minorEastAsia" w:cstheme="minorEastAsia"/>
                <w:sz w:val="24"/>
                <w:szCs w:val="24"/>
              </w:rPr>
            </w:pPr>
          </w:p>
        </w:tc>
      </w:tr>
      <w:tr w14:paraId="53B86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768" w:type="dxa"/>
            <w:vMerge w:val="continue"/>
            <w:vAlign w:val="center"/>
          </w:tcPr>
          <w:p w14:paraId="5E407D9D">
            <w:pPr>
              <w:jc w:val="center"/>
              <w:rPr>
                <w:rFonts w:hint="eastAsia" w:asciiTheme="minorEastAsia" w:hAnsiTheme="minorEastAsia" w:cstheme="minorEastAsia"/>
                <w:sz w:val="24"/>
                <w:szCs w:val="24"/>
              </w:rPr>
            </w:pPr>
          </w:p>
        </w:tc>
        <w:tc>
          <w:tcPr>
            <w:tcW w:w="1880" w:type="dxa"/>
            <w:vAlign w:val="center"/>
          </w:tcPr>
          <w:p w14:paraId="6B1FDF9A">
            <w:pPr>
              <w:jc w:val="center"/>
              <w:rPr>
                <w:rFonts w:hint="eastAsia" w:asciiTheme="minorEastAsia" w:hAnsiTheme="minorEastAsia" w:cstheme="minorEastAsia"/>
                <w:sz w:val="24"/>
                <w:szCs w:val="24"/>
              </w:rPr>
            </w:pPr>
          </w:p>
        </w:tc>
        <w:tc>
          <w:tcPr>
            <w:tcW w:w="4743" w:type="dxa"/>
            <w:gridSpan w:val="2"/>
            <w:vAlign w:val="center"/>
          </w:tcPr>
          <w:p w14:paraId="40D2028B">
            <w:pPr>
              <w:jc w:val="center"/>
              <w:rPr>
                <w:rFonts w:hint="eastAsia" w:asciiTheme="minorEastAsia" w:hAnsiTheme="minorEastAsia" w:cstheme="minorEastAsia"/>
                <w:sz w:val="24"/>
                <w:szCs w:val="24"/>
              </w:rPr>
            </w:pPr>
          </w:p>
        </w:tc>
      </w:tr>
      <w:tr w14:paraId="44D56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768" w:type="dxa"/>
            <w:vMerge w:val="continue"/>
            <w:vAlign w:val="center"/>
          </w:tcPr>
          <w:p w14:paraId="639607C7">
            <w:pPr>
              <w:jc w:val="center"/>
              <w:rPr>
                <w:rFonts w:hint="eastAsia" w:asciiTheme="minorEastAsia" w:hAnsiTheme="minorEastAsia" w:cstheme="minorEastAsia"/>
                <w:sz w:val="24"/>
                <w:szCs w:val="24"/>
              </w:rPr>
            </w:pPr>
          </w:p>
        </w:tc>
        <w:tc>
          <w:tcPr>
            <w:tcW w:w="1880" w:type="dxa"/>
            <w:vAlign w:val="center"/>
          </w:tcPr>
          <w:p w14:paraId="0DB53796">
            <w:pPr>
              <w:jc w:val="center"/>
              <w:rPr>
                <w:rFonts w:hint="eastAsia" w:asciiTheme="minorEastAsia" w:hAnsiTheme="minorEastAsia" w:cstheme="minorEastAsia"/>
                <w:sz w:val="24"/>
                <w:szCs w:val="24"/>
              </w:rPr>
            </w:pPr>
          </w:p>
        </w:tc>
        <w:tc>
          <w:tcPr>
            <w:tcW w:w="4743" w:type="dxa"/>
            <w:gridSpan w:val="2"/>
            <w:vAlign w:val="center"/>
          </w:tcPr>
          <w:p w14:paraId="7C22243E">
            <w:pPr>
              <w:jc w:val="center"/>
              <w:rPr>
                <w:rFonts w:hint="eastAsia" w:asciiTheme="minorEastAsia" w:hAnsiTheme="minorEastAsia" w:cstheme="minorEastAsia"/>
                <w:sz w:val="24"/>
                <w:szCs w:val="24"/>
              </w:rPr>
            </w:pPr>
          </w:p>
        </w:tc>
      </w:tr>
      <w:tr w14:paraId="61C3D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768" w:type="dxa"/>
            <w:vMerge w:val="continue"/>
            <w:vAlign w:val="center"/>
          </w:tcPr>
          <w:p w14:paraId="4A99C08E">
            <w:pPr>
              <w:jc w:val="center"/>
              <w:rPr>
                <w:rFonts w:hint="eastAsia" w:asciiTheme="minorEastAsia" w:hAnsiTheme="minorEastAsia" w:cstheme="minorEastAsia"/>
                <w:sz w:val="24"/>
                <w:szCs w:val="24"/>
              </w:rPr>
            </w:pPr>
          </w:p>
        </w:tc>
        <w:tc>
          <w:tcPr>
            <w:tcW w:w="1880" w:type="dxa"/>
            <w:vAlign w:val="center"/>
          </w:tcPr>
          <w:p w14:paraId="077CEB8B">
            <w:pPr>
              <w:jc w:val="center"/>
              <w:rPr>
                <w:rFonts w:hint="eastAsia" w:asciiTheme="minorEastAsia" w:hAnsiTheme="minorEastAsia" w:cstheme="minorEastAsia"/>
                <w:sz w:val="24"/>
                <w:szCs w:val="24"/>
              </w:rPr>
            </w:pPr>
          </w:p>
        </w:tc>
        <w:tc>
          <w:tcPr>
            <w:tcW w:w="4743" w:type="dxa"/>
            <w:gridSpan w:val="2"/>
            <w:vAlign w:val="center"/>
          </w:tcPr>
          <w:p w14:paraId="5E64F2CF">
            <w:pPr>
              <w:jc w:val="center"/>
              <w:rPr>
                <w:rFonts w:hint="eastAsia" w:asciiTheme="minorEastAsia" w:hAnsiTheme="minorEastAsia" w:cstheme="minorEastAsia"/>
                <w:sz w:val="24"/>
                <w:szCs w:val="24"/>
              </w:rPr>
            </w:pPr>
          </w:p>
        </w:tc>
      </w:tr>
      <w:tr w14:paraId="41837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768" w:type="dxa"/>
            <w:vMerge w:val="restart"/>
            <w:vAlign w:val="center"/>
          </w:tcPr>
          <w:p w14:paraId="31D0161B">
            <w:pPr>
              <w:jc w:val="center"/>
              <w:rPr>
                <w:rFonts w:hint="eastAsia" w:asciiTheme="minorEastAsia" w:hAnsiTheme="minorEastAsia" w:cstheme="minorEastAsia"/>
                <w:sz w:val="24"/>
                <w:szCs w:val="24"/>
                <w:lang w:eastAsia="zh-CN"/>
              </w:rPr>
            </w:pPr>
            <w:r>
              <w:rPr>
                <w:rFonts w:asciiTheme="minorEastAsia" w:hAnsiTheme="minorEastAsia" w:cstheme="minorEastAsia"/>
                <w:sz w:val="24"/>
                <w:szCs w:val="24"/>
                <w:lang w:eastAsia="zh-CN"/>
              </w:rPr>
              <w:t>联系信息</w:t>
            </w:r>
          </w:p>
        </w:tc>
        <w:tc>
          <w:tcPr>
            <w:tcW w:w="1880" w:type="dxa"/>
            <w:vAlign w:val="center"/>
          </w:tcPr>
          <w:p w14:paraId="16ECC681">
            <w:pPr>
              <w:jc w:val="center"/>
              <w:rPr>
                <w:rFonts w:hint="eastAsia" w:asciiTheme="minorEastAsia" w:hAnsiTheme="minorEastAsia" w:cstheme="minorEastAsia"/>
                <w:sz w:val="24"/>
                <w:szCs w:val="24"/>
                <w:lang w:eastAsia="zh-CN"/>
              </w:rPr>
            </w:pPr>
            <w:r>
              <w:rPr>
                <w:rFonts w:asciiTheme="minorEastAsia" w:hAnsiTheme="minorEastAsia" w:cstheme="minorEastAsia"/>
                <w:sz w:val="24"/>
                <w:szCs w:val="24"/>
                <w:lang w:eastAsia="zh-CN"/>
              </w:rPr>
              <w:t>姓名</w:t>
            </w:r>
          </w:p>
        </w:tc>
        <w:tc>
          <w:tcPr>
            <w:tcW w:w="2233" w:type="dxa"/>
            <w:vAlign w:val="center"/>
          </w:tcPr>
          <w:p w14:paraId="1487FB4A">
            <w:pPr>
              <w:jc w:val="center"/>
              <w:rPr>
                <w:rFonts w:hint="eastAsia" w:asciiTheme="minorEastAsia" w:hAnsiTheme="minorEastAsia" w:cstheme="minorEastAsia"/>
                <w:sz w:val="24"/>
                <w:szCs w:val="24"/>
                <w:lang w:eastAsia="zh-CN"/>
              </w:rPr>
            </w:pPr>
            <w:r>
              <w:rPr>
                <w:rFonts w:asciiTheme="minorEastAsia" w:hAnsiTheme="minorEastAsia" w:cstheme="minorEastAsia"/>
                <w:sz w:val="24"/>
                <w:szCs w:val="24"/>
                <w:lang w:eastAsia="zh-CN"/>
              </w:rPr>
              <w:t>手机/固定电话</w:t>
            </w:r>
          </w:p>
        </w:tc>
        <w:tc>
          <w:tcPr>
            <w:tcW w:w="2510" w:type="dxa"/>
            <w:vAlign w:val="center"/>
          </w:tcPr>
          <w:p w14:paraId="3FBFF0BE">
            <w:pPr>
              <w:jc w:val="center"/>
              <w:rPr>
                <w:rFonts w:hint="eastAsia" w:asciiTheme="minorEastAsia" w:hAnsiTheme="minorEastAsia" w:cstheme="minorEastAsia"/>
                <w:sz w:val="24"/>
                <w:szCs w:val="24"/>
                <w:lang w:eastAsia="zh-CN"/>
              </w:rPr>
            </w:pPr>
            <w:r>
              <w:rPr>
                <w:rFonts w:asciiTheme="minorEastAsia" w:hAnsiTheme="minorEastAsia" w:cstheme="minorEastAsia"/>
                <w:sz w:val="24"/>
                <w:szCs w:val="24"/>
                <w:lang w:eastAsia="zh-CN"/>
              </w:rPr>
              <w:t>邮箱</w:t>
            </w:r>
          </w:p>
        </w:tc>
      </w:tr>
      <w:tr w14:paraId="60F01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768" w:type="dxa"/>
            <w:vMerge w:val="continue"/>
            <w:vAlign w:val="center"/>
          </w:tcPr>
          <w:p w14:paraId="6CAAB0AE">
            <w:pPr>
              <w:jc w:val="center"/>
              <w:rPr>
                <w:rFonts w:hint="eastAsia" w:asciiTheme="minorEastAsia" w:hAnsiTheme="minorEastAsia" w:cstheme="minorEastAsia"/>
                <w:sz w:val="24"/>
                <w:szCs w:val="24"/>
                <w:lang w:eastAsia="zh-CN"/>
              </w:rPr>
            </w:pPr>
          </w:p>
        </w:tc>
        <w:tc>
          <w:tcPr>
            <w:tcW w:w="1880" w:type="dxa"/>
            <w:vAlign w:val="center"/>
          </w:tcPr>
          <w:p w14:paraId="6B48F314">
            <w:pPr>
              <w:jc w:val="center"/>
              <w:rPr>
                <w:rFonts w:hint="eastAsia" w:asciiTheme="minorEastAsia" w:hAnsiTheme="minorEastAsia" w:cstheme="minorEastAsia"/>
                <w:sz w:val="24"/>
                <w:szCs w:val="24"/>
                <w:lang w:eastAsia="zh-CN"/>
              </w:rPr>
            </w:pPr>
          </w:p>
        </w:tc>
        <w:tc>
          <w:tcPr>
            <w:tcW w:w="2233" w:type="dxa"/>
            <w:vAlign w:val="center"/>
          </w:tcPr>
          <w:p w14:paraId="68A22772">
            <w:pPr>
              <w:jc w:val="center"/>
              <w:rPr>
                <w:rFonts w:hint="eastAsia" w:asciiTheme="minorEastAsia" w:hAnsiTheme="minorEastAsia" w:cstheme="minorEastAsia"/>
                <w:sz w:val="24"/>
                <w:szCs w:val="24"/>
                <w:lang w:eastAsia="zh-CN"/>
              </w:rPr>
            </w:pPr>
          </w:p>
        </w:tc>
        <w:tc>
          <w:tcPr>
            <w:tcW w:w="2510" w:type="dxa"/>
            <w:vAlign w:val="center"/>
          </w:tcPr>
          <w:p w14:paraId="2FD030E2">
            <w:pPr>
              <w:jc w:val="center"/>
              <w:rPr>
                <w:rFonts w:hint="eastAsia" w:asciiTheme="minorEastAsia" w:hAnsiTheme="minorEastAsia" w:cstheme="minorEastAsia"/>
                <w:sz w:val="24"/>
                <w:szCs w:val="24"/>
                <w:lang w:eastAsia="zh-CN"/>
              </w:rPr>
            </w:pPr>
          </w:p>
        </w:tc>
      </w:tr>
      <w:tr w14:paraId="6B49C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768" w:type="dxa"/>
            <w:vMerge w:val="continue"/>
            <w:vAlign w:val="center"/>
          </w:tcPr>
          <w:p w14:paraId="762B11E3">
            <w:pPr>
              <w:jc w:val="center"/>
              <w:rPr>
                <w:rFonts w:hint="eastAsia" w:asciiTheme="minorEastAsia" w:hAnsiTheme="minorEastAsia" w:cstheme="minorEastAsia"/>
                <w:sz w:val="24"/>
                <w:szCs w:val="24"/>
                <w:lang w:eastAsia="zh-CN"/>
              </w:rPr>
            </w:pPr>
          </w:p>
        </w:tc>
        <w:tc>
          <w:tcPr>
            <w:tcW w:w="1880" w:type="dxa"/>
            <w:vAlign w:val="center"/>
          </w:tcPr>
          <w:p w14:paraId="6D5A241A">
            <w:pPr>
              <w:jc w:val="center"/>
              <w:rPr>
                <w:rFonts w:hint="eastAsia" w:asciiTheme="minorEastAsia" w:hAnsiTheme="minorEastAsia" w:cstheme="minorEastAsia"/>
                <w:sz w:val="24"/>
                <w:szCs w:val="24"/>
                <w:lang w:eastAsia="zh-CN"/>
              </w:rPr>
            </w:pPr>
          </w:p>
        </w:tc>
        <w:tc>
          <w:tcPr>
            <w:tcW w:w="2233" w:type="dxa"/>
            <w:vAlign w:val="center"/>
          </w:tcPr>
          <w:p w14:paraId="3627F65A">
            <w:pPr>
              <w:jc w:val="center"/>
              <w:rPr>
                <w:rFonts w:hint="eastAsia" w:asciiTheme="minorEastAsia" w:hAnsiTheme="minorEastAsia" w:cstheme="minorEastAsia"/>
                <w:sz w:val="24"/>
                <w:szCs w:val="24"/>
                <w:lang w:eastAsia="zh-CN"/>
              </w:rPr>
            </w:pPr>
          </w:p>
        </w:tc>
        <w:tc>
          <w:tcPr>
            <w:tcW w:w="2510" w:type="dxa"/>
            <w:vAlign w:val="center"/>
          </w:tcPr>
          <w:p w14:paraId="3622ACBE">
            <w:pPr>
              <w:jc w:val="center"/>
              <w:rPr>
                <w:rFonts w:hint="eastAsia" w:asciiTheme="minorEastAsia" w:hAnsiTheme="minorEastAsia" w:cstheme="minorEastAsia"/>
                <w:sz w:val="24"/>
                <w:szCs w:val="24"/>
                <w:lang w:eastAsia="zh-CN"/>
              </w:rPr>
            </w:pPr>
          </w:p>
        </w:tc>
      </w:tr>
      <w:tr w14:paraId="7AEAE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6" w:hRule="atLeast"/>
        </w:trPr>
        <w:tc>
          <w:tcPr>
            <w:tcW w:w="1768" w:type="dxa"/>
            <w:vAlign w:val="center"/>
          </w:tcPr>
          <w:p w14:paraId="08F96CD1">
            <w:pPr>
              <w:jc w:val="center"/>
              <w:rPr>
                <w:rFonts w:hint="eastAsia" w:asciiTheme="minorEastAsia" w:hAnsiTheme="minorEastAsia" w:cstheme="minorEastAsia"/>
                <w:sz w:val="24"/>
                <w:szCs w:val="24"/>
                <w:lang w:eastAsia="zh-CN"/>
              </w:rPr>
            </w:pPr>
            <w:r>
              <w:rPr>
                <w:rFonts w:asciiTheme="minorEastAsia" w:hAnsiTheme="minorEastAsia" w:cstheme="minorEastAsia"/>
                <w:sz w:val="24"/>
                <w:szCs w:val="24"/>
                <w:lang w:eastAsia="zh-CN"/>
              </w:rPr>
              <w:t>案例介绍</w:t>
            </w:r>
          </w:p>
        </w:tc>
        <w:tc>
          <w:tcPr>
            <w:tcW w:w="6623" w:type="dxa"/>
            <w:gridSpan w:val="3"/>
          </w:tcPr>
          <w:p w14:paraId="63D03543">
            <w:pPr>
              <w:spacing w:after="0" w:line="560" w:lineRule="exact"/>
              <w:ind w:firstLine="480" w:firstLineChars="200"/>
              <w:rPr>
                <w:rFonts w:hint="eastAsia" w:asciiTheme="minorEastAsia" w:hAnsiTheme="minorEastAsia" w:cstheme="minorEastAsia"/>
                <w:sz w:val="24"/>
                <w:szCs w:val="24"/>
                <w:lang w:eastAsia="zh-CN"/>
              </w:rPr>
            </w:pPr>
            <w:r>
              <w:rPr>
                <w:rFonts w:asciiTheme="minorEastAsia" w:hAnsiTheme="minorEastAsia" w:cstheme="minorEastAsia"/>
                <w:sz w:val="24"/>
                <w:szCs w:val="24"/>
                <w:lang w:eastAsia="zh-CN"/>
              </w:rPr>
              <w:t>(包括关键字、作品概要、解决教育</w:t>
            </w:r>
            <w:r>
              <w:rPr>
                <w:rFonts w:eastAsia="宋体" w:asciiTheme="minorEastAsia" w:hAnsiTheme="minorEastAsia" w:cstheme="minorEastAsia"/>
                <w:sz w:val="24"/>
                <w:szCs w:val="24"/>
                <w:lang w:eastAsia="zh-CN"/>
              </w:rPr>
              <w:t>（产业）</w:t>
            </w:r>
            <w:r>
              <w:rPr>
                <w:rFonts w:asciiTheme="minorEastAsia" w:hAnsiTheme="minorEastAsia" w:cstheme="minorEastAsia"/>
                <w:sz w:val="24"/>
                <w:szCs w:val="24"/>
                <w:lang w:eastAsia="zh-CN"/>
              </w:rPr>
              <w:t>痛点、技术创新点、落地场景、应用成效等，</w:t>
            </w:r>
            <w:r>
              <w:rPr>
                <w:rFonts w:ascii="Times New Roman" w:hAnsi="Times New Roman" w:eastAsia="微软雅黑" w:cs="Times New Roman"/>
                <w:sz w:val="24"/>
                <w:szCs w:val="24"/>
                <w:lang w:eastAsia="zh-CN"/>
              </w:rPr>
              <w:t>300</w:t>
            </w:r>
            <w:r>
              <w:rPr>
                <w:rFonts w:asciiTheme="minorEastAsia" w:hAnsiTheme="minorEastAsia" w:cstheme="minorEastAsia"/>
                <w:sz w:val="24"/>
                <w:szCs w:val="24"/>
                <w:lang w:eastAsia="zh-CN"/>
              </w:rPr>
              <w:t>字以内。</w:t>
            </w:r>
            <w:r>
              <w:rPr>
                <w:rFonts w:asciiTheme="minorEastAsia" w:hAnsiTheme="minorEastAsia" w:cstheme="minorEastAsia"/>
                <w:sz w:val="24"/>
                <w:szCs w:val="24"/>
              </w:rPr>
              <w:t>)</w:t>
            </w:r>
          </w:p>
          <w:p w14:paraId="4598330A">
            <w:pPr>
              <w:rPr>
                <w:rFonts w:hint="eastAsia" w:asciiTheme="minorEastAsia" w:hAnsiTheme="minorEastAsia" w:cstheme="minorEastAsia"/>
                <w:sz w:val="24"/>
                <w:szCs w:val="24"/>
              </w:rPr>
            </w:pPr>
          </w:p>
        </w:tc>
      </w:tr>
    </w:tbl>
    <w:p w14:paraId="3A6BAA07">
      <w:pPr>
        <w:spacing w:after="0" w:line="560" w:lineRule="exact"/>
        <w:ind w:right="640"/>
        <w:jc w:val="both"/>
        <w:rPr>
          <w:rFonts w:hint="eastAsia" w:ascii="黑体" w:hAnsi="黑体" w:eastAsia="黑体" w:cs="黑体"/>
          <w:sz w:val="32"/>
          <w:lang w:eastAsia="zh-CN"/>
        </w:rPr>
      </w:pPr>
    </w:p>
    <w:p w14:paraId="30F78208">
      <w:pPr>
        <w:spacing w:after="0" w:line="240" w:lineRule="auto"/>
        <w:rPr>
          <w:rFonts w:hint="eastAsia" w:ascii="黑体" w:hAnsi="黑体" w:eastAsia="黑体" w:cs="黑体"/>
          <w:sz w:val="32"/>
          <w:lang w:eastAsia="zh-CN"/>
        </w:rPr>
      </w:pPr>
      <w:r>
        <w:rPr>
          <w:rFonts w:hint="eastAsia" w:ascii="黑体" w:hAnsi="黑体" w:eastAsia="黑体" w:cs="黑体"/>
          <w:sz w:val="32"/>
          <w:lang w:eastAsia="zh-CN"/>
        </w:rPr>
        <w:br w:type="page"/>
      </w:r>
    </w:p>
    <w:p w14:paraId="21F139C4">
      <w:pPr>
        <w:spacing w:after="0" w:line="560" w:lineRule="exact"/>
        <w:ind w:right="640"/>
        <w:jc w:val="both"/>
        <w:rPr>
          <w:rFonts w:hint="eastAsia" w:ascii="黑体" w:hAnsi="黑体" w:eastAsia="黑体" w:cs="黑体"/>
          <w:sz w:val="32"/>
          <w:lang w:eastAsia="zh-CN"/>
        </w:rPr>
      </w:pPr>
      <w:r>
        <w:rPr>
          <w:rFonts w:hint="eastAsia" w:ascii="黑体" w:hAnsi="黑体" w:eastAsia="黑体" w:cs="黑体"/>
          <w:sz w:val="32"/>
          <w:lang w:eastAsia="zh-CN"/>
        </w:rPr>
        <w:t>附件2.</w:t>
      </w:r>
    </w:p>
    <w:p w14:paraId="3E41DB29">
      <w:pPr>
        <w:spacing w:after="0" w:line="560" w:lineRule="exact"/>
        <w:ind w:right="640"/>
        <w:jc w:val="center"/>
        <w:rPr>
          <w:rFonts w:ascii="Montserrat" w:hAnsi="Montserrat" w:eastAsia="宋体" w:cs="宋体"/>
          <w:b/>
          <w:bCs/>
          <w:color w:val="000000"/>
          <w:kern w:val="36"/>
          <w:sz w:val="24"/>
          <w:szCs w:val="24"/>
          <w:lang w:eastAsia="zh-CN"/>
        </w:rPr>
      </w:pPr>
      <w:r>
        <w:rPr>
          <w:rFonts w:hint="eastAsia" w:ascii="Montserrat" w:hAnsi="Montserrat" w:eastAsia="宋体" w:cs="宋体"/>
          <w:b/>
          <w:bCs/>
          <w:color w:val="000000"/>
          <w:kern w:val="36"/>
          <w:sz w:val="24"/>
          <w:szCs w:val="24"/>
          <w:lang w:eastAsia="zh-CN"/>
        </w:rPr>
        <w:t>西安交通大学《电信T.A杯》“AI+教育”创新应用技能大赛</w:t>
      </w:r>
    </w:p>
    <w:p w14:paraId="7F818E41">
      <w:pPr>
        <w:shd w:val="clear" w:color="auto" w:fill="FFFFFF"/>
        <w:spacing w:before="100" w:beforeAutospacing="1" w:after="100" w:afterAutospacing="1" w:line="560" w:lineRule="exact"/>
        <w:jc w:val="center"/>
        <w:outlineLvl w:val="0"/>
        <w:rPr>
          <w:rFonts w:ascii="Montserrat" w:hAnsi="Montserrat" w:eastAsia="宋体" w:cs="宋体"/>
          <w:b/>
          <w:bCs/>
          <w:color w:val="000000"/>
          <w:kern w:val="36"/>
          <w:sz w:val="48"/>
          <w:szCs w:val="48"/>
          <w:lang w:eastAsia="zh-CN"/>
        </w:rPr>
      </w:pPr>
      <w:r>
        <w:rPr>
          <w:rFonts w:hint="eastAsia" w:ascii="Montserrat" w:hAnsi="Montserrat" w:eastAsia="宋体" w:cs="宋体"/>
          <w:b/>
          <w:bCs/>
          <w:color w:val="000000"/>
          <w:kern w:val="36"/>
          <w:sz w:val="48"/>
          <w:szCs w:val="48"/>
          <w:lang w:eastAsia="zh-CN"/>
        </w:rPr>
        <w:t>参 赛 承 诺 书</w:t>
      </w:r>
    </w:p>
    <w:p w14:paraId="283B5611">
      <w:pPr>
        <w:spacing w:after="0" w:line="252" w:lineRule="auto"/>
        <w:ind w:firstLine="640" w:firstLineChars="200"/>
        <w:rPr>
          <w:rFonts w:ascii="Times New Roman" w:hAnsi="Times New Roman" w:eastAsia="仿宋"/>
          <w:sz w:val="32"/>
          <w:lang w:eastAsia="zh-CN"/>
        </w:rPr>
      </w:pPr>
      <w:r>
        <w:rPr>
          <w:rFonts w:hint="eastAsia" w:ascii="Times New Roman" w:hAnsi="Times New Roman" w:eastAsia="仿宋"/>
          <w:sz w:val="32"/>
          <w:lang w:eastAsia="zh-CN"/>
        </w:rPr>
        <w:t>本人____________／本团队____________（团队名称）在此郑重声明：所开发的《____________》参赛作品及其相关成果，从设计思路、算法框架到核心知识库内容，均为自主独立完成或源于已公开发表的学术文献、开源资料，未抄袭、剽窃任何第三方成果。</w:t>
      </w:r>
    </w:p>
    <w:p w14:paraId="076186CC">
      <w:pPr>
        <w:spacing w:after="0" w:line="252" w:lineRule="auto"/>
        <w:ind w:firstLine="640" w:firstLineChars="200"/>
        <w:rPr>
          <w:rFonts w:ascii="Times New Roman" w:hAnsi="Times New Roman" w:eastAsia="仿宋"/>
          <w:sz w:val="32"/>
          <w:lang w:eastAsia="zh-CN"/>
        </w:rPr>
      </w:pPr>
      <w:r>
        <w:rPr>
          <w:rFonts w:hint="eastAsia" w:ascii="Times New Roman" w:hAnsi="Times New Roman" w:eastAsia="仿宋"/>
          <w:sz w:val="32"/>
          <w:lang w:eastAsia="zh-CN"/>
        </w:rPr>
        <w:t>在作品开发过程中，我们基于对真实教育（产业）场景需求的深入分析，通过自主研究和创新探索，设计了独特的功能架构与运行逻辑；知识库内容系经大量原始数据收集、整理、标注及专业领域知识的深度提炼，构建起具有创新性与独特性的知识体系。若有不实，愿承担相应法律责任。</w:t>
      </w:r>
    </w:p>
    <w:p w14:paraId="437CF190">
      <w:pPr>
        <w:spacing w:after="0" w:line="252" w:lineRule="auto"/>
        <w:ind w:firstLine="640" w:firstLineChars="200"/>
        <w:rPr>
          <w:rFonts w:ascii="Times New Roman" w:hAnsi="Times New Roman" w:eastAsia="仿宋"/>
          <w:sz w:val="32"/>
          <w:lang w:eastAsia="zh-CN"/>
        </w:rPr>
      </w:pPr>
      <w:r>
        <w:rPr>
          <w:rFonts w:hint="eastAsia" w:ascii="Times New Roman" w:hAnsi="Times New Roman" w:eastAsia="仿宋"/>
          <w:sz w:val="32"/>
          <w:lang w:eastAsia="zh-CN"/>
        </w:rPr>
        <w:t>本人（本团队）同时承诺：本次参赛作品仅选择一个赛道申报，未多头申报、重复申报；所提交的报名信息、作品介绍文档、演示视频及支撑材料均真实、准确、有效；严格遵守大赛评审纪律，不以任何方式干扰评审工作；同意大赛组委会在非商业用途下对参赛作品进行宣传、展示和推广。如有违反，愿接受大赛组委会取消参赛资格、收回荣誉证书及奖金的处理。</w:t>
      </w:r>
    </w:p>
    <w:p w14:paraId="2B4BF6A8">
      <w:pPr>
        <w:spacing w:after="0" w:line="252" w:lineRule="auto"/>
        <w:ind w:firstLine="640" w:firstLineChars="200"/>
        <w:rPr>
          <w:rFonts w:ascii="Times New Roman" w:hAnsi="Times New Roman" w:eastAsia="仿宋"/>
          <w:sz w:val="32"/>
          <w:lang w:eastAsia="zh-CN"/>
        </w:rPr>
      </w:pPr>
      <w:r>
        <w:rPr>
          <w:rFonts w:hint="eastAsia" w:ascii="Times New Roman" w:hAnsi="Times New Roman" w:eastAsia="仿宋"/>
          <w:sz w:val="32"/>
          <w:lang w:eastAsia="zh-CN"/>
        </w:rPr>
        <w:t>特此声明！</w:t>
      </w:r>
    </w:p>
    <w:p w14:paraId="1C42609A">
      <w:pPr>
        <w:spacing w:after="0" w:line="252" w:lineRule="auto"/>
        <w:ind w:firstLine="640" w:firstLineChars="200"/>
        <w:rPr>
          <w:rFonts w:ascii="Times New Roman" w:hAnsi="Times New Roman" w:eastAsia="仿宋"/>
          <w:sz w:val="32"/>
          <w:lang w:eastAsia="zh-CN"/>
        </w:rPr>
      </w:pPr>
    </w:p>
    <w:p w14:paraId="3980B80E">
      <w:pPr>
        <w:spacing w:after="0" w:line="252" w:lineRule="auto"/>
        <w:ind w:firstLine="640" w:firstLineChars="200"/>
        <w:rPr>
          <w:rFonts w:ascii="Times New Roman" w:hAnsi="Times New Roman" w:eastAsia="仿宋"/>
          <w:sz w:val="32"/>
          <w:lang w:eastAsia="zh-CN"/>
        </w:rPr>
      </w:pPr>
      <w:r>
        <w:rPr>
          <w:rFonts w:hint="eastAsia" w:ascii="Times New Roman" w:hAnsi="Times New Roman" w:eastAsia="仿宋"/>
          <w:sz w:val="32"/>
          <w:lang w:eastAsia="zh-CN"/>
        </w:rPr>
        <w:t>参赛赛道：____________________________________</w:t>
      </w:r>
    </w:p>
    <w:p w14:paraId="1A21CF33">
      <w:pPr>
        <w:spacing w:after="0" w:line="252" w:lineRule="auto"/>
        <w:ind w:firstLine="640" w:firstLineChars="200"/>
        <w:rPr>
          <w:rFonts w:ascii="Times New Roman" w:hAnsi="Times New Roman" w:eastAsia="仿宋"/>
          <w:sz w:val="32"/>
          <w:lang w:eastAsia="zh-CN"/>
        </w:rPr>
      </w:pPr>
      <w:r>
        <w:rPr>
          <w:rFonts w:hint="eastAsia" w:ascii="Times New Roman" w:hAnsi="Times New Roman" w:eastAsia="仿宋"/>
          <w:sz w:val="32"/>
          <w:lang w:eastAsia="zh-CN"/>
        </w:rPr>
        <w:t>所在高校（单位）：____________________________</w:t>
      </w:r>
    </w:p>
    <w:p w14:paraId="1E169066">
      <w:pPr>
        <w:spacing w:after="0" w:line="252" w:lineRule="auto"/>
        <w:ind w:firstLine="640" w:firstLineChars="200"/>
        <w:rPr>
          <w:rFonts w:ascii="Times New Roman" w:hAnsi="Times New Roman" w:eastAsia="仿宋"/>
          <w:sz w:val="32"/>
          <w:lang w:eastAsia="zh-CN"/>
        </w:rPr>
      </w:pPr>
      <w:r>
        <w:rPr>
          <w:rFonts w:hint="eastAsia" w:ascii="Times New Roman" w:hAnsi="Times New Roman" w:eastAsia="仿宋"/>
          <w:sz w:val="32"/>
          <w:lang w:eastAsia="zh-CN"/>
        </w:rPr>
        <w:t>声明人（团队负责人及全体成员签字）：____________</w:t>
      </w:r>
    </w:p>
    <w:p w14:paraId="62AE6DB9">
      <w:pPr>
        <w:spacing w:after="0" w:line="252" w:lineRule="auto"/>
        <w:ind w:firstLine="640" w:firstLineChars="200"/>
        <w:rPr>
          <w:rFonts w:ascii="Times New Roman" w:hAnsi="Times New Roman" w:eastAsia="仿宋"/>
          <w:sz w:val="32"/>
          <w:lang w:eastAsia="zh-CN"/>
        </w:rPr>
      </w:pPr>
      <w:r>
        <w:rPr>
          <w:rFonts w:hint="eastAsia" w:ascii="Times New Roman" w:hAnsi="Times New Roman" w:eastAsia="仿宋"/>
          <w:sz w:val="32"/>
          <w:lang w:eastAsia="zh-CN"/>
        </w:rPr>
        <w:t>日期：________年________月________日</w:t>
      </w:r>
    </w:p>
    <w:p w14:paraId="58B435C9">
      <w:pPr>
        <w:spacing w:after="0" w:line="252" w:lineRule="auto"/>
        <w:rPr>
          <w:rFonts w:ascii="Times New Roman" w:hAnsi="Times New Roman" w:eastAsia="仿宋"/>
          <w:sz w:val="32"/>
          <w:lang w:eastAsia="zh-CN"/>
        </w:rPr>
      </w:pPr>
    </w:p>
    <w:sectPr>
      <w:pgSz w:w="11906" w:h="16838"/>
      <w:pgMar w:top="2098" w:right="1474" w:bottom="1984"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Dark Courier"/>
    <w:panose1 w:val="00000000000000000000"/>
    <w:charset w:val="00"/>
    <w:family w:val="auto"/>
    <w:pitch w:val="default"/>
    <w:sig w:usb0="00000000" w:usb1="00000000" w:usb2="00000000" w:usb3="00000000" w:csb0="00000000" w:csb1="00000000"/>
  </w:font>
  <w:font w:name="Dark Courier">
    <w:panose1 w:val="02070409020205020404"/>
    <w:charset w:val="00"/>
    <w:family w:val="auto"/>
    <w:pitch w:val="default"/>
    <w:sig w:usb0="00000000" w:usb1="00000000" w:usb2="00000000" w:usb3="00000000" w:csb0="00000093"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Montserrat">
    <w:altName w:val="Segoe Print"/>
    <w:panose1 w:val="00000000000000000000"/>
    <w:charset w:val="00"/>
    <w:family w:val="auto"/>
    <w:pitch w:val="default"/>
    <w:sig w:usb0="00000000" w:usb1="00000000" w:usb2="00000000" w:usb3="00000000" w:csb0="00000197"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C00BC8">
    <w:pPr>
      <w:pStyle w:val="25"/>
      <w:jc w:val="center"/>
    </w:pPr>
    <w:r>
      <w:rPr>
        <w:rFonts w:ascii="Times New Roman" w:hAnsi="Times New Roman" w:eastAsia="宋体"/>
        <w:sz w:val="28"/>
      </w:rPr>
      <w:t xml:space="preserve">— </w:t>
    </w:r>
    <w:r>
      <w:fldChar w:fldCharType="begin"/>
    </w:r>
    <w:r>
      <w:instrText xml:space="preserve"> PAGE </w:instrText>
    </w:r>
    <w:r>
      <w:fldChar w:fldCharType="separate"/>
    </w:r>
    <w:r>
      <w:t>1</w:t>
    </w:r>
    <w:r>
      <w:fldChar w:fldCharType="end"/>
    </w:r>
    <w:r>
      <w:rPr>
        <w:rFonts w:ascii="Times New Roman" w:hAnsi="Times New Roman" w:eastAsia="宋体"/>
        <w:sz w:val="2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0DE108"/>
    <w:multiLevelType w:val="singleLevel"/>
    <w:tmpl w:val="DD0DE108"/>
    <w:lvl w:ilvl="0" w:tentative="0">
      <w:start w:val="2"/>
      <w:numFmt w:val="chineseCounting"/>
      <w:suff w:val="nothing"/>
      <w:lvlText w:val="（%1）"/>
      <w:lvlJc w:val="left"/>
      <w:rPr>
        <w:rFonts w:hint="eastAsia"/>
      </w:rPr>
    </w:lvl>
  </w:abstractNum>
  <w:abstractNum w:abstractNumId="1">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7">
    <w:nsid w:val="1408E169"/>
    <w:multiLevelType w:val="singleLevel"/>
    <w:tmpl w:val="1408E169"/>
    <w:lvl w:ilvl="0" w:tentative="0">
      <w:start w:val="2"/>
      <w:numFmt w:val="chineseCounting"/>
      <w:suff w:val="nothing"/>
      <w:lvlText w:val="（%1）"/>
      <w:lvlJc w:val="left"/>
      <w:rPr>
        <w:rFonts w:hint="eastAsia"/>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documentProtection w:enforcement="0"/>
  <w:defaultTabStop w:val="720"/>
  <w:noPunctuationKerning w:val="1"/>
  <w:characterSpacingControl w:val="doNotCompress"/>
  <w:footnotePr>
    <w:footnote w:id="0"/>
    <w:footnote w:id="1"/>
  </w:footnotePr>
  <w:endnotePr>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8789E"/>
    <w:rsid w:val="0029639D"/>
    <w:rsid w:val="00326F90"/>
    <w:rsid w:val="003825F2"/>
    <w:rsid w:val="005F4FFB"/>
    <w:rsid w:val="00681EDA"/>
    <w:rsid w:val="00771181"/>
    <w:rsid w:val="008479BB"/>
    <w:rsid w:val="0092151C"/>
    <w:rsid w:val="00AA1D8D"/>
    <w:rsid w:val="00B47730"/>
    <w:rsid w:val="00CB0664"/>
    <w:rsid w:val="00CF73ED"/>
    <w:rsid w:val="00FB2020"/>
    <w:rsid w:val="00FC693F"/>
    <w:rsid w:val="0136732D"/>
    <w:rsid w:val="0147778C"/>
    <w:rsid w:val="02EB4148"/>
    <w:rsid w:val="04697A1A"/>
    <w:rsid w:val="04A942BA"/>
    <w:rsid w:val="04AB0032"/>
    <w:rsid w:val="04DC643E"/>
    <w:rsid w:val="050B590B"/>
    <w:rsid w:val="05504736"/>
    <w:rsid w:val="057C7CDC"/>
    <w:rsid w:val="0630104E"/>
    <w:rsid w:val="06E743F1"/>
    <w:rsid w:val="074107DA"/>
    <w:rsid w:val="07452B04"/>
    <w:rsid w:val="07487DBA"/>
    <w:rsid w:val="077F1302"/>
    <w:rsid w:val="084F5179"/>
    <w:rsid w:val="085C7C41"/>
    <w:rsid w:val="09AA3BC9"/>
    <w:rsid w:val="0B2D79F3"/>
    <w:rsid w:val="0C104C1F"/>
    <w:rsid w:val="0D34401F"/>
    <w:rsid w:val="0D961154"/>
    <w:rsid w:val="0EEC1973"/>
    <w:rsid w:val="0F582B65"/>
    <w:rsid w:val="10141182"/>
    <w:rsid w:val="11356FC8"/>
    <w:rsid w:val="118C2F9A"/>
    <w:rsid w:val="12170AB5"/>
    <w:rsid w:val="12BB58E4"/>
    <w:rsid w:val="13433B2C"/>
    <w:rsid w:val="135247DB"/>
    <w:rsid w:val="13824654"/>
    <w:rsid w:val="13A520F1"/>
    <w:rsid w:val="13FF7A53"/>
    <w:rsid w:val="148A1CA1"/>
    <w:rsid w:val="150C68CB"/>
    <w:rsid w:val="152446DB"/>
    <w:rsid w:val="152D6842"/>
    <w:rsid w:val="158F12AA"/>
    <w:rsid w:val="15B036FB"/>
    <w:rsid w:val="15FD07C9"/>
    <w:rsid w:val="16493207"/>
    <w:rsid w:val="166B13D0"/>
    <w:rsid w:val="17936E30"/>
    <w:rsid w:val="18E5190D"/>
    <w:rsid w:val="194B54E8"/>
    <w:rsid w:val="19C05ED6"/>
    <w:rsid w:val="1AAE5D2F"/>
    <w:rsid w:val="1ACC4407"/>
    <w:rsid w:val="1B097409"/>
    <w:rsid w:val="1BE20386"/>
    <w:rsid w:val="1BEB0073"/>
    <w:rsid w:val="1C8B27CB"/>
    <w:rsid w:val="1CC41839"/>
    <w:rsid w:val="1CC655B2"/>
    <w:rsid w:val="1CD31A7D"/>
    <w:rsid w:val="1D7F6985"/>
    <w:rsid w:val="1D8F1E47"/>
    <w:rsid w:val="1E3824DF"/>
    <w:rsid w:val="1E42335E"/>
    <w:rsid w:val="1E426EBA"/>
    <w:rsid w:val="1E814558"/>
    <w:rsid w:val="1EF1268E"/>
    <w:rsid w:val="1F316F2E"/>
    <w:rsid w:val="1F4C5B16"/>
    <w:rsid w:val="1FCC57D5"/>
    <w:rsid w:val="20176124"/>
    <w:rsid w:val="20E26732"/>
    <w:rsid w:val="214E5B76"/>
    <w:rsid w:val="218B0A50"/>
    <w:rsid w:val="21F506E7"/>
    <w:rsid w:val="21FB33DF"/>
    <w:rsid w:val="22230DB0"/>
    <w:rsid w:val="227A69DA"/>
    <w:rsid w:val="22876504"/>
    <w:rsid w:val="24A7216D"/>
    <w:rsid w:val="253A16D4"/>
    <w:rsid w:val="257A518B"/>
    <w:rsid w:val="25B01F9A"/>
    <w:rsid w:val="25BA7C7E"/>
    <w:rsid w:val="25C97EC1"/>
    <w:rsid w:val="26213859"/>
    <w:rsid w:val="268A3AF4"/>
    <w:rsid w:val="26BE379D"/>
    <w:rsid w:val="26D131FF"/>
    <w:rsid w:val="26E8081A"/>
    <w:rsid w:val="27133AE9"/>
    <w:rsid w:val="27A75FE0"/>
    <w:rsid w:val="27D35027"/>
    <w:rsid w:val="285A5748"/>
    <w:rsid w:val="29B449E4"/>
    <w:rsid w:val="29CE5AA6"/>
    <w:rsid w:val="2A30050E"/>
    <w:rsid w:val="2A966059"/>
    <w:rsid w:val="2BA063FB"/>
    <w:rsid w:val="2C251BC9"/>
    <w:rsid w:val="2C4C53A8"/>
    <w:rsid w:val="2CB349BC"/>
    <w:rsid w:val="2CC07DF4"/>
    <w:rsid w:val="2DC0604D"/>
    <w:rsid w:val="2FB43990"/>
    <w:rsid w:val="309D2676"/>
    <w:rsid w:val="32096681"/>
    <w:rsid w:val="32333292"/>
    <w:rsid w:val="32843AED"/>
    <w:rsid w:val="32871FB1"/>
    <w:rsid w:val="329B78D9"/>
    <w:rsid w:val="33435335"/>
    <w:rsid w:val="33EB36F8"/>
    <w:rsid w:val="34BF2BBB"/>
    <w:rsid w:val="358B0CEF"/>
    <w:rsid w:val="364C4922"/>
    <w:rsid w:val="37272C99"/>
    <w:rsid w:val="37A95DA4"/>
    <w:rsid w:val="37B564F7"/>
    <w:rsid w:val="39042B72"/>
    <w:rsid w:val="39861EF9"/>
    <w:rsid w:val="39E41315"/>
    <w:rsid w:val="3A7601BF"/>
    <w:rsid w:val="3AC0768C"/>
    <w:rsid w:val="3B097F87"/>
    <w:rsid w:val="3BFC2946"/>
    <w:rsid w:val="3C7D297F"/>
    <w:rsid w:val="3DC92CFC"/>
    <w:rsid w:val="3E027FBC"/>
    <w:rsid w:val="3EBC63BD"/>
    <w:rsid w:val="406665E0"/>
    <w:rsid w:val="408847A8"/>
    <w:rsid w:val="40FC0CF2"/>
    <w:rsid w:val="42B06238"/>
    <w:rsid w:val="43122A4F"/>
    <w:rsid w:val="43346E69"/>
    <w:rsid w:val="438F5E4E"/>
    <w:rsid w:val="43CB0928"/>
    <w:rsid w:val="43E51F12"/>
    <w:rsid w:val="44476729"/>
    <w:rsid w:val="45C30031"/>
    <w:rsid w:val="460F14C8"/>
    <w:rsid w:val="464949DA"/>
    <w:rsid w:val="47A72F0F"/>
    <w:rsid w:val="48270D4B"/>
    <w:rsid w:val="48403BBB"/>
    <w:rsid w:val="488E4926"/>
    <w:rsid w:val="48B16866"/>
    <w:rsid w:val="48ED5C06"/>
    <w:rsid w:val="49373210"/>
    <w:rsid w:val="4A4A0D21"/>
    <w:rsid w:val="4A4F6337"/>
    <w:rsid w:val="4A54394D"/>
    <w:rsid w:val="4BF54CBC"/>
    <w:rsid w:val="4C3103EA"/>
    <w:rsid w:val="4C373527"/>
    <w:rsid w:val="4C40062D"/>
    <w:rsid w:val="4CA824AC"/>
    <w:rsid w:val="4CC823D1"/>
    <w:rsid w:val="4CF03E01"/>
    <w:rsid w:val="4D333CEE"/>
    <w:rsid w:val="4DF80A94"/>
    <w:rsid w:val="4ED2634D"/>
    <w:rsid w:val="4EFD45B3"/>
    <w:rsid w:val="4FBA6948"/>
    <w:rsid w:val="50493828"/>
    <w:rsid w:val="50C10D15"/>
    <w:rsid w:val="51BA2C30"/>
    <w:rsid w:val="522B58DB"/>
    <w:rsid w:val="535F3A8F"/>
    <w:rsid w:val="53852DC9"/>
    <w:rsid w:val="53B42D91"/>
    <w:rsid w:val="53F046E7"/>
    <w:rsid w:val="551B1C37"/>
    <w:rsid w:val="55C93441"/>
    <w:rsid w:val="565E627F"/>
    <w:rsid w:val="571F7091"/>
    <w:rsid w:val="57BB325E"/>
    <w:rsid w:val="58353010"/>
    <w:rsid w:val="58417C07"/>
    <w:rsid w:val="5886561A"/>
    <w:rsid w:val="59266DFD"/>
    <w:rsid w:val="59617E35"/>
    <w:rsid w:val="59741916"/>
    <w:rsid w:val="598B6C60"/>
    <w:rsid w:val="5A81253D"/>
    <w:rsid w:val="5AAD4370"/>
    <w:rsid w:val="5B5B1234"/>
    <w:rsid w:val="5C575C2F"/>
    <w:rsid w:val="5CA51446"/>
    <w:rsid w:val="5CE70651"/>
    <w:rsid w:val="5D902A97"/>
    <w:rsid w:val="5E2F405E"/>
    <w:rsid w:val="5EAA5DDA"/>
    <w:rsid w:val="5F7F2DC3"/>
    <w:rsid w:val="60FF240D"/>
    <w:rsid w:val="61932B55"/>
    <w:rsid w:val="61E17D65"/>
    <w:rsid w:val="624327CD"/>
    <w:rsid w:val="62E07BBA"/>
    <w:rsid w:val="62FB30A8"/>
    <w:rsid w:val="636C7B02"/>
    <w:rsid w:val="63974B7F"/>
    <w:rsid w:val="644545DB"/>
    <w:rsid w:val="64552344"/>
    <w:rsid w:val="64630F05"/>
    <w:rsid w:val="649B41FB"/>
    <w:rsid w:val="65404DA2"/>
    <w:rsid w:val="66C67529"/>
    <w:rsid w:val="67803B7C"/>
    <w:rsid w:val="67A96C2F"/>
    <w:rsid w:val="67DF4D46"/>
    <w:rsid w:val="690031C6"/>
    <w:rsid w:val="691C1682"/>
    <w:rsid w:val="69360996"/>
    <w:rsid w:val="6A7C687C"/>
    <w:rsid w:val="6AAB53B4"/>
    <w:rsid w:val="6BDD77EF"/>
    <w:rsid w:val="6C1F1BB5"/>
    <w:rsid w:val="6CC17318"/>
    <w:rsid w:val="6CF7668E"/>
    <w:rsid w:val="6D605FE2"/>
    <w:rsid w:val="6E3336F6"/>
    <w:rsid w:val="6F751AEC"/>
    <w:rsid w:val="6F7E6BF3"/>
    <w:rsid w:val="6F9A1F04"/>
    <w:rsid w:val="6FC30AAA"/>
    <w:rsid w:val="711C66C3"/>
    <w:rsid w:val="71290DE0"/>
    <w:rsid w:val="718B55F7"/>
    <w:rsid w:val="71D945B4"/>
    <w:rsid w:val="72122DDB"/>
    <w:rsid w:val="722A3062"/>
    <w:rsid w:val="72E74AAF"/>
    <w:rsid w:val="738467A2"/>
    <w:rsid w:val="74312486"/>
    <w:rsid w:val="74730CF0"/>
    <w:rsid w:val="75424A68"/>
    <w:rsid w:val="75662603"/>
    <w:rsid w:val="75D575C5"/>
    <w:rsid w:val="75F20FE9"/>
    <w:rsid w:val="76123E95"/>
    <w:rsid w:val="76472434"/>
    <w:rsid w:val="76A038F3"/>
    <w:rsid w:val="77354568"/>
    <w:rsid w:val="77BF5FFA"/>
    <w:rsid w:val="77E048EF"/>
    <w:rsid w:val="784207E2"/>
    <w:rsid w:val="785E75C1"/>
    <w:rsid w:val="78E81581"/>
    <w:rsid w:val="793A3BDF"/>
    <w:rsid w:val="79D00993"/>
    <w:rsid w:val="79DC2E94"/>
    <w:rsid w:val="7A523156"/>
    <w:rsid w:val="7AC676A0"/>
    <w:rsid w:val="7B187EFC"/>
    <w:rsid w:val="7B22521E"/>
    <w:rsid w:val="7B4C4049"/>
    <w:rsid w:val="7B933A26"/>
    <w:rsid w:val="7BD137C8"/>
    <w:rsid w:val="7C7A6994"/>
    <w:rsid w:val="7CA12173"/>
    <w:rsid w:val="7CAB4D9F"/>
    <w:rsid w:val="7D256900"/>
    <w:rsid w:val="7DC84B0F"/>
    <w:rsid w:val="7DCE6F97"/>
    <w:rsid w:val="7E3C642A"/>
    <w:rsid w:val="7E703019"/>
    <w:rsid w:val="7EA61D66"/>
    <w:rsid w:val="7F08297D"/>
    <w:rsid w:val="7F196938"/>
    <w:rsid w:val="7FD5285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semiHidden/>
    <w:unhideWhenUsed/>
    <w:qFormat/>
    <w:uiPriority w:val="99"/>
  </w:style>
  <w:style w:type="paragraph" w:styleId="18">
    <w:name w:val="Body Text 3"/>
    <w:basedOn w:val="1"/>
    <w:link w:val="148"/>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6"/>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38"/>
    <w:unhideWhenUsed/>
    <w:qFormat/>
    <w:uiPriority w:val="99"/>
    <w:pPr>
      <w:tabs>
        <w:tab w:val="center" w:pos="4680"/>
        <w:tab w:val="right" w:pos="9360"/>
      </w:tabs>
      <w:spacing w:after="0" w:line="240" w:lineRule="auto"/>
    </w:pPr>
  </w:style>
  <w:style w:type="paragraph" w:styleId="26">
    <w:name w:val="header"/>
    <w:basedOn w:val="1"/>
    <w:link w:val="137"/>
    <w:unhideWhenUsed/>
    <w:qFormat/>
    <w:uiPriority w:val="99"/>
    <w:pPr>
      <w:tabs>
        <w:tab w:val="center" w:pos="4680"/>
        <w:tab w:val="right" w:pos="9360"/>
      </w:tabs>
      <w:spacing w:after="0" w:line="240" w:lineRule="auto"/>
    </w:pPr>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Body Text 2"/>
    <w:basedOn w:val="1"/>
    <w:link w:val="147"/>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Normal (Web)"/>
    <w:basedOn w:val="1"/>
    <w:qFormat/>
    <w:uiPriority w:val="0"/>
    <w:pPr>
      <w:spacing w:beforeAutospacing="1" w:after="0" w:afterAutospacing="1"/>
    </w:pPr>
    <w:rPr>
      <w:rFonts w:cs="Times New Roman"/>
      <w:sz w:val="24"/>
      <w:lang w:eastAsia="zh-CN"/>
    </w:r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页眉 字符"/>
    <w:basedOn w:val="134"/>
    <w:link w:val="26"/>
    <w:qFormat/>
    <w:uiPriority w:val="99"/>
  </w:style>
  <w:style w:type="character" w:customStyle="1" w:styleId="138">
    <w:name w:val="页脚 字符"/>
    <w:basedOn w:val="134"/>
    <w:link w:val="25"/>
    <w:qFormat/>
    <w:uiPriority w:val="99"/>
  </w:style>
  <w:style w:type="paragraph" w:styleId="139">
    <w:name w:val="No Spacing"/>
    <w:qFormat/>
    <w:uiPriority w:val="1"/>
    <w:rPr>
      <w:rFonts w:asciiTheme="minorHAnsi" w:hAnsiTheme="minorHAnsi" w:eastAsiaTheme="minorEastAsia" w:cstheme="minorBidi"/>
      <w:sz w:val="22"/>
      <w:szCs w:val="22"/>
      <w:lang w:val="en-US" w:eastAsia="en-US" w:bidi="ar-SA"/>
    </w:rPr>
  </w:style>
  <w:style w:type="character" w:customStyle="1" w:styleId="140">
    <w:name w:val="标题 1 字符"/>
    <w:basedOn w:val="134"/>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标题 2 字符"/>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标题 3 字符"/>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标题 字符"/>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副标题 字符"/>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正文文本 字符"/>
    <w:basedOn w:val="134"/>
    <w:link w:val="20"/>
    <w:qFormat/>
    <w:uiPriority w:val="99"/>
  </w:style>
  <w:style w:type="character" w:customStyle="1" w:styleId="147">
    <w:name w:val="正文文本 2 字符"/>
    <w:basedOn w:val="134"/>
    <w:link w:val="29"/>
    <w:qFormat/>
    <w:uiPriority w:val="99"/>
  </w:style>
  <w:style w:type="character" w:customStyle="1" w:styleId="148">
    <w:name w:val="正文文本 3 字符"/>
    <w:basedOn w:val="134"/>
    <w:link w:val="18"/>
    <w:qFormat/>
    <w:uiPriority w:val="99"/>
    <w:rPr>
      <w:sz w:val="16"/>
      <w:szCs w:val="16"/>
    </w:rPr>
  </w:style>
  <w:style w:type="character" w:customStyle="1" w:styleId="149">
    <w:name w:val="宏文本 字符"/>
    <w:basedOn w:val="134"/>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引用 字符"/>
    <w:basedOn w:val="134"/>
    <w:link w:val="150"/>
    <w:qFormat/>
    <w:uiPriority w:val="29"/>
    <w:rPr>
      <w:i/>
      <w:iCs/>
      <w:color w:val="000000" w:themeColor="text1"/>
      <w14:textFill>
        <w14:solidFill>
          <w14:schemeClr w14:val="tx1"/>
        </w14:solidFill>
      </w14:textFill>
    </w:rPr>
  </w:style>
  <w:style w:type="character" w:customStyle="1" w:styleId="152">
    <w:name w:val="标题 4 字符"/>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标题 5 字符"/>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标题 6 字符"/>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标题 7 字符"/>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标题 8 字符"/>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标题 9 字符"/>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明显引用 字符"/>
    <w:basedOn w:val="134"/>
    <w:link w:val="158"/>
    <w:qFormat/>
    <w:uiPriority w:val="30"/>
    <w:rPr>
      <w:b/>
      <w:bCs/>
      <w:i/>
      <w:iCs/>
      <w:color w:val="4F81BD" w:themeColor="accent1"/>
      <w14:textFill>
        <w14:solidFill>
          <w14:schemeClr w14:val="accent1"/>
        </w14:solidFill>
      </w14:textFill>
    </w:rPr>
  </w:style>
  <w:style w:type="character" w:customStyle="1" w:styleId="160">
    <w:name w:val="不明显强调1"/>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明显强调1"/>
    <w:basedOn w:val="134"/>
    <w:qFormat/>
    <w:uiPriority w:val="21"/>
    <w:rPr>
      <w:b/>
      <w:bCs/>
      <w:i/>
      <w:iCs/>
      <w:color w:val="4F81BD" w:themeColor="accent1"/>
      <w14:textFill>
        <w14:solidFill>
          <w14:schemeClr w14:val="accent1"/>
        </w14:solidFill>
      </w14:textFill>
    </w:rPr>
  </w:style>
  <w:style w:type="character" w:customStyle="1" w:styleId="162">
    <w:name w:val="不明显参考1"/>
    <w:basedOn w:val="134"/>
    <w:qFormat/>
    <w:uiPriority w:val="31"/>
    <w:rPr>
      <w:smallCaps/>
      <w:color w:val="C0504D" w:themeColor="accent2"/>
      <w:u w:val="single"/>
      <w14:textFill>
        <w14:solidFill>
          <w14:schemeClr w14:val="accent2"/>
        </w14:solidFill>
      </w14:textFill>
    </w:rPr>
  </w:style>
  <w:style w:type="character" w:customStyle="1" w:styleId="163">
    <w:name w:val="明显参考1"/>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书籍标题1"/>
    <w:basedOn w:val="134"/>
    <w:qFormat/>
    <w:uiPriority w:val="33"/>
    <w:rPr>
      <w:b/>
      <w:bCs/>
      <w:smallCaps/>
      <w:spacing w:val="5"/>
    </w:rPr>
  </w:style>
  <w:style w:type="paragraph" w:customStyle="1" w:styleId="165">
    <w:name w:val="TOC 标题1"/>
    <w:basedOn w:val="3"/>
    <w:next w:val="1"/>
    <w:semiHidden/>
    <w:unhideWhenUsed/>
    <w:qFormat/>
    <w:uiPriority w:val="39"/>
    <w:pPr>
      <w:outlineLvl w:val="9"/>
    </w:pPr>
  </w:style>
  <w:style w:type="paragraph" w:customStyle="1" w:styleId="166">
    <w:name w:val="修订1"/>
    <w:hidden/>
    <w:unhideWhenUsed/>
    <w:qFormat/>
    <w:uiPriority w:val="99"/>
    <w:rPr>
      <w:rFonts w:asciiTheme="minorHAnsi" w:hAnsiTheme="minorHAnsi" w:eastAsiaTheme="minorEastAsia" w:cstheme="minorBidi"/>
      <w:sz w:val="22"/>
      <w:szCs w:val="22"/>
      <w:lang w:val="en-US" w:eastAsia="en-US" w:bidi="ar-SA"/>
    </w:rPr>
  </w:style>
  <w:style w:type="paragraph" w:customStyle="1" w:styleId="167">
    <w:name w:val="Revision"/>
    <w:hidden/>
    <w:unhideWhenUsed/>
    <w:uiPriority w:val="99"/>
    <w:rPr>
      <w:rFonts w:asciiTheme="minorHAnsi" w:hAnsiTheme="minorHAnsi" w:eastAsiaTheme="minorEastAsia" w:cstheme="minorBidi"/>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1924</Words>
  <Characters>2005</Characters>
  <Lines>36</Lines>
  <Paragraphs>10</Paragraphs>
  <TotalTime>19</TotalTime>
  <ScaleCrop>false</ScaleCrop>
  <LinksUpToDate>false</LinksUpToDate>
  <CharactersWithSpaces>2018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2026-09-21T10:08:00Z</dcterms:created>
  <dc:creator>python-docx</dc:creator>
  <dc:description>generated by python-docx</dc:description>
  <cp:lastModifiedBy>Yaorui</cp:lastModifiedBy>
  <dcterms:modified xsi:type="dcterms:W3CDTF">2026-09-21T10:46:55Z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eyJoZGlkIjoiYTc2ZGZiNzZiNDVlOGViOWVmM2JhOTY0NGJkNjUyYzgiLCJ1c2VySWQiOiI1NDkxNDEzNzgifQ==</vt:lpwstr>
  </property>
  <property fmtid="{D5CDD505-2E9C-101B-9397-08002B2CF9AE}" pid="3" name="KSOProductBuildVer">
    <vt:lpwstr>2052-12.1.0.28505</vt:lpwstr>
  </property>
  <property fmtid="{D5CDD505-2E9C-101B-9397-08002B2CF9AE}" pid="4" name="ICV">
    <vt:lpwstr>F21E4301ECFA4AF386B0E8118E64723C_12</vt:lpwstr>
  </property>
</Properties>
</file>