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2DA5" w14:textId="416FFA78" w:rsidR="00E859CC" w:rsidRPr="003C6989" w:rsidRDefault="003C6989" w:rsidP="00F27AEF">
      <w:pPr>
        <w:spacing w:line="360" w:lineRule="auto"/>
        <w:outlineLvl w:val="0"/>
        <w:rPr>
          <w:b/>
          <w:bCs/>
        </w:rPr>
      </w:pPr>
      <w:r>
        <w:rPr>
          <w:rFonts w:hint="eastAsia"/>
          <w:b/>
          <w:bCs/>
        </w:rPr>
        <w:t>一、</w:t>
      </w:r>
      <w:r w:rsidR="007F50F2" w:rsidRPr="003C6989">
        <w:rPr>
          <w:rFonts w:hint="eastAsia"/>
          <w:b/>
          <w:bCs/>
        </w:rPr>
        <w:t>隐性负债</w:t>
      </w:r>
    </w:p>
    <w:p w14:paraId="36C2A1C8" w14:textId="77777777" w:rsidR="00D011AA" w:rsidRDefault="00D011AA" w:rsidP="00D011AA">
      <w:pPr>
        <w:spacing w:line="360" w:lineRule="auto"/>
      </w:pPr>
      <w:r>
        <w:rPr>
          <w:rFonts w:hint="eastAsia"/>
        </w:rPr>
        <w:t>1</w:t>
      </w:r>
      <w:r>
        <w:rPr>
          <w:rFonts w:hint="eastAsia"/>
        </w:rPr>
        <w:t>、</w:t>
      </w:r>
      <w:r w:rsidRPr="009A1785">
        <w:rPr>
          <w:rFonts w:hint="eastAsia"/>
        </w:rPr>
        <w:t>银保监发〔</w:t>
      </w:r>
      <w:r w:rsidRPr="009A1785">
        <w:rPr>
          <w:rFonts w:hint="eastAsia"/>
        </w:rPr>
        <w:t>2021</w:t>
      </w:r>
      <w:r w:rsidRPr="009A1785">
        <w:rPr>
          <w:rFonts w:hint="eastAsia"/>
        </w:rPr>
        <w:t>〕</w:t>
      </w:r>
      <w:r w:rsidRPr="009A1785">
        <w:rPr>
          <w:rFonts w:hint="eastAsia"/>
        </w:rPr>
        <w:t xml:space="preserve">15 </w:t>
      </w:r>
      <w:r w:rsidRPr="009A1785">
        <w:rPr>
          <w:rFonts w:hint="eastAsia"/>
        </w:rPr>
        <w:t>号</w:t>
      </w:r>
      <w:r>
        <w:rPr>
          <w:rFonts w:hint="eastAsia"/>
        </w:rPr>
        <w:t>、</w:t>
      </w:r>
      <w:r w:rsidRPr="002C6066">
        <w:t>《</w:t>
      </w:r>
      <w:r w:rsidRPr="00A65BF8">
        <w:rPr>
          <w:b/>
          <w:bCs/>
        </w:rPr>
        <w:t>基础设施和公用事业特许经营管理办法</w:t>
      </w:r>
      <w:r w:rsidRPr="002C6066">
        <w:t>》</w:t>
      </w:r>
      <w:r w:rsidRPr="00E452DC">
        <w:rPr>
          <w:b/>
          <w:bCs/>
        </w:rPr>
        <w:t>（发改委令第</w:t>
      </w:r>
      <w:r w:rsidRPr="00E452DC">
        <w:rPr>
          <w:b/>
          <w:bCs/>
        </w:rPr>
        <w:t xml:space="preserve"> 17 </w:t>
      </w:r>
      <w:r w:rsidRPr="00E452DC">
        <w:rPr>
          <w:b/>
          <w:bCs/>
        </w:rPr>
        <w:t>号，</w:t>
      </w:r>
      <w:r w:rsidRPr="00E452DC">
        <w:rPr>
          <w:b/>
          <w:bCs/>
        </w:rPr>
        <w:t xml:space="preserve">2024 </w:t>
      </w:r>
      <w:r w:rsidRPr="00E452DC">
        <w:rPr>
          <w:b/>
          <w:bCs/>
        </w:rPr>
        <w:t>年）</w:t>
      </w:r>
      <w:r w:rsidRPr="00E452DC">
        <w:rPr>
          <w:rFonts w:hint="eastAsia"/>
          <w:b/>
          <w:bCs/>
        </w:rPr>
        <w:t>、《关于规范实施政府和社会资本合作新机制的指导意见》（国办函〔</w:t>
      </w:r>
      <w:r w:rsidRPr="00E452DC">
        <w:rPr>
          <w:rFonts w:hint="eastAsia"/>
          <w:b/>
          <w:bCs/>
        </w:rPr>
        <w:t>2023</w:t>
      </w:r>
      <w:r w:rsidRPr="00E452DC">
        <w:rPr>
          <w:rFonts w:hint="eastAsia"/>
          <w:b/>
          <w:bCs/>
        </w:rPr>
        <w:t>〕</w:t>
      </w:r>
      <w:r w:rsidRPr="00E452DC">
        <w:rPr>
          <w:rFonts w:hint="eastAsia"/>
          <w:b/>
          <w:bCs/>
        </w:rPr>
        <w:t>115</w:t>
      </w:r>
      <w:r w:rsidRPr="00E452DC">
        <w:rPr>
          <w:rFonts w:hint="eastAsia"/>
          <w:b/>
          <w:bCs/>
        </w:rPr>
        <w:t>号）</w:t>
      </w:r>
      <w:r>
        <w:rPr>
          <w:rFonts w:hint="eastAsia"/>
        </w:rPr>
        <w:t>、</w:t>
      </w:r>
      <w:r w:rsidRPr="00E452DC">
        <w:rPr>
          <w:rFonts w:hint="eastAsia"/>
          <w:b/>
          <w:bCs/>
        </w:rPr>
        <w:t>《关于进一步做好政府和社会资本合作新机制项目规范实施工作的通知》（发改办投资〔</w:t>
      </w:r>
      <w:r w:rsidRPr="00E452DC">
        <w:rPr>
          <w:rFonts w:hint="eastAsia"/>
          <w:b/>
          <w:bCs/>
        </w:rPr>
        <w:t>2024</w:t>
      </w:r>
      <w:r w:rsidRPr="00E452DC">
        <w:rPr>
          <w:rFonts w:hint="eastAsia"/>
          <w:b/>
          <w:bCs/>
        </w:rPr>
        <w:t>〕</w:t>
      </w:r>
      <w:r w:rsidRPr="00E452DC">
        <w:rPr>
          <w:rFonts w:hint="eastAsia"/>
          <w:b/>
          <w:bCs/>
        </w:rPr>
        <w:t>1013</w:t>
      </w:r>
      <w:r w:rsidRPr="00E452DC">
        <w:rPr>
          <w:rFonts w:hint="eastAsia"/>
          <w:b/>
          <w:bCs/>
        </w:rPr>
        <w:t>号）</w:t>
      </w:r>
      <w:r>
        <w:rPr>
          <w:rFonts w:hint="eastAsia"/>
        </w:rPr>
        <w:t>、《关于进一步规范地方政府举债融资行为的通知》（财预【</w:t>
      </w:r>
      <w:r>
        <w:rPr>
          <w:rFonts w:hint="eastAsia"/>
        </w:rPr>
        <w:t>2017</w:t>
      </w:r>
      <w:r>
        <w:rPr>
          <w:rFonts w:hint="eastAsia"/>
        </w:rPr>
        <w:t>】</w:t>
      </w:r>
      <w:r>
        <w:rPr>
          <w:rFonts w:hint="eastAsia"/>
        </w:rPr>
        <w:t>50</w:t>
      </w:r>
      <w:r>
        <w:rPr>
          <w:rFonts w:hint="eastAsia"/>
        </w:rPr>
        <w:t>号）、《</w:t>
      </w:r>
      <w:r w:rsidRPr="00961701">
        <w:rPr>
          <w:rFonts w:hint="eastAsia"/>
        </w:rPr>
        <w:t>关于规范金融企业对地方政府和国有企业投融资行为有关问题的通知</w:t>
      </w:r>
      <w:r>
        <w:rPr>
          <w:rFonts w:hint="eastAsia"/>
        </w:rPr>
        <w:t>》（</w:t>
      </w:r>
      <w:r w:rsidRPr="00961701">
        <w:rPr>
          <w:rFonts w:hint="eastAsia"/>
        </w:rPr>
        <w:t>财金〔</w:t>
      </w:r>
      <w:r w:rsidRPr="00961701">
        <w:rPr>
          <w:rFonts w:hint="eastAsia"/>
        </w:rPr>
        <w:t>2018</w:t>
      </w:r>
      <w:r w:rsidRPr="00961701">
        <w:rPr>
          <w:rFonts w:hint="eastAsia"/>
        </w:rPr>
        <w:t>〕</w:t>
      </w:r>
      <w:r w:rsidRPr="00961701">
        <w:rPr>
          <w:rFonts w:hint="eastAsia"/>
        </w:rPr>
        <w:t>23</w:t>
      </w:r>
      <w:r w:rsidRPr="00961701">
        <w:rPr>
          <w:rFonts w:hint="eastAsia"/>
        </w:rPr>
        <w:t>号</w:t>
      </w:r>
      <w:r>
        <w:rPr>
          <w:rFonts w:hint="eastAsia"/>
        </w:rPr>
        <w:t>）、</w:t>
      </w:r>
      <w:r w:rsidRPr="00962D82">
        <w:rPr>
          <w:rFonts w:hint="eastAsia"/>
        </w:rPr>
        <w:t>《政府投资条例》（国务院令第</w:t>
      </w:r>
      <w:r w:rsidRPr="00962D82">
        <w:rPr>
          <w:rFonts w:hint="eastAsia"/>
        </w:rPr>
        <w:t>712</w:t>
      </w:r>
      <w:r w:rsidRPr="00962D82">
        <w:rPr>
          <w:rFonts w:hint="eastAsia"/>
        </w:rPr>
        <w:t>号</w:t>
      </w:r>
      <w:r>
        <w:rPr>
          <w:rFonts w:hint="eastAsia"/>
        </w:rPr>
        <w:t>）、</w:t>
      </w:r>
      <w:r w:rsidRPr="00091934">
        <w:rPr>
          <w:rFonts w:hint="eastAsia"/>
          <w:b/>
          <w:bCs/>
        </w:rPr>
        <w:t>审计署《国务院关于</w:t>
      </w:r>
      <w:r w:rsidRPr="00091934">
        <w:rPr>
          <w:rFonts w:hint="eastAsia"/>
          <w:b/>
          <w:bCs/>
        </w:rPr>
        <w:t xml:space="preserve"> 2023 </w:t>
      </w:r>
      <w:r w:rsidRPr="00091934">
        <w:rPr>
          <w:rFonts w:hint="eastAsia"/>
          <w:b/>
          <w:bCs/>
        </w:rPr>
        <w:t>年度中央预算执行和其他财政收支的审计工作报告》、财政部《关于六起地方政府隐性债务问责典型案例的通报》</w:t>
      </w:r>
      <w:r>
        <w:rPr>
          <w:rFonts w:hint="eastAsia"/>
        </w:rPr>
        <w:t>、</w:t>
      </w:r>
      <w:r w:rsidRPr="009B0613">
        <w:rPr>
          <w:rFonts w:hint="eastAsia"/>
        </w:rPr>
        <w:t>《市政基础设施资产管理办法（试行）》</w:t>
      </w:r>
    </w:p>
    <w:p w14:paraId="63C54501" w14:textId="77777777" w:rsidR="00D011AA" w:rsidRPr="003B45CC" w:rsidRDefault="00D011AA" w:rsidP="00D011AA">
      <w:pPr>
        <w:spacing w:line="360" w:lineRule="auto"/>
      </w:pPr>
      <w:r>
        <w:rPr>
          <w:rFonts w:hint="eastAsia"/>
        </w:rPr>
        <w:t>2</w:t>
      </w:r>
      <w:r>
        <w:rPr>
          <w:rFonts w:hint="eastAsia"/>
        </w:rPr>
        <w:t>、城投类虚假项目、重复融资项目（本质体现是政府缺钱）自然延伸到隐债，再进一步延伸到虚假政绩观，再结合项目本身的收益联系到信用风险；同时虚假类项目若涉及材料造假嫌弃，再延伸去看看是否涉及有内外部勾结（如宜宾二分任中案例，客户经理及部门总经理直接参与协助材料</w:t>
      </w:r>
      <w:r>
        <w:rPr>
          <w:rFonts w:hint="eastAsia"/>
        </w:rPr>
        <w:t>PS</w:t>
      </w:r>
      <w:r>
        <w:rPr>
          <w:rFonts w:hint="eastAsia"/>
        </w:rPr>
        <w:t>和造假），这样的查证思路最后落实压力会相对小一些。</w:t>
      </w:r>
    </w:p>
    <w:p w14:paraId="21F51EEB" w14:textId="77777777" w:rsidR="00D011AA" w:rsidRDefault="00D011AA" w:rsidP="00D011AA">
      <w:pPr>
        <w:spacing w:line="360" w:lineRule="auto"/>
      </w:pPr>
      <w:r>
        <w:rPr>
          <w:rFonts w:hint="eastAsia"/>
        </w:rPr>
        <w:t>3</w:t>
      </w:r>
      <w:r>
        <w:rPr>
          <w:rFonts w:hint="eastAsia"/>
        </w:rPr>
        <w:t>、污水处理、环卫工程、垃圾焚烧发电、涉及保底量</w:t>
      </w:r>
      <w:r>
        <w:rPr>
          <w:rFonts w:hint="eastAsia"/>
        </w:rPr>
        <w:t>/</w:t>
      </w:r>
      <w:r>
        <w:rPr>
          <w:rFonts w:hint="eastAsia"/>
        </w:rPr>
        <w:t>保底收益的项目：</w:t>
      </w:r>
    </w:p>
    <w:p w14:paraId="53AFD1E5" w14:textId="39E7AF8D" w:rsidR="00D011AA" w:rsidRDefault="00D011AA" w:rsidP="00D011AA">
      <w:pPr>
        <w:spacing w:line="360" w:lineRule="auto"/>
      </w:pPr>
      <w:r>
        <w:rPr>
          <w:rFonts w:hint="eastAsia"/>
        </w:rPr>
        <w:t>（</w:t>
      </w:r>
      <w:r>
        <w:rPr>
          <w:rFonts w:hint="eastAsia"/>
        </w:rPr>
        <w:t>1</w:t>
      </w:r>
      <w:r>
        <w:rPr>
          <w:rFonts w:hint="eastAsia"/>
        </w:rPr>
        <w:t>）在特许经营协议</w:t>
      </w:r>
      <w:r w:rsidR="00CC6048">
        <w:rPr>
          <w:rFonts w:hint="eastAsia"/>
        </w:rPr>
        <w:t>、可研报告、调查报告测算</w:t>
      </w:r>
      <w:r>
        <w:rPr>
          <w:rFonts w:hint="eastAsia"/>
        </w:rPr>
        <w:t>或情况说明等文件中对有关保底量或收益予以约定，</w:t>
      </w:r>
      <w:r w:rsidRPr="0084463D">
        <w:rPr>
          <w:rFonts w:hint="eastAsia"/>
        </w:rPr>
        <w:t>使项目收益与实际运营效果脱钩</w:t>
      </w:r>
      <w:r>
        <w:rPr>
          <w:rFonts w:hint="eastAsia"/>
        </w:rPr>
        <w:t>。</w:t>
      </w:r>
    </w:p>
    <w:p w14:paraId="1B1424B2" w14:textId="77777777" w:rsidR="00D011AA" w:rsidRDefault="00D011AA" w:rsidP="00D011AA">
      <w:pPr>
        <w:spacing w:line="360" w:lineRule="auto"/>
      </w:pPr>
      <w:r>
        <w:rPr>
          <w:rFonts w:hint="eastAsia"/>
        </w:rPr>
        <w:t>（</w:t>
      </w:r>
      <w:r>
        <w:rPr>
          <w:rFonts w:hint="eastAsia"/>
        </w:rPr>
        <w:t>2</w:t>
      </w:r>
      <w:r>
        <w:rPr>
          <w:rFonts w:hint="eastAsia"/>
        </w:rPr>
        <w:t>）</w:t>
      </w:r>
      <w:r w:rsidRPr="00DB591B">
        <w:rPr>
          <w:rFonts w:hint="eastAsia"/>
        </w:rPr>
        <w:t>政府投资支持和补贴</w:t>
      </w:r>
      <w:r>
        <w:rPr>
          <w:rFonts w:hint="eastAsia"/>
        </w:rPr>
        <w:t>需</w:t>
      </w:r>
      <w:r w:rsidRPr="00DB591B">
        <w:rPr>
          <w:rFonts w:hint="eastAsia"/>
        </w:rPr>
        <w:t>并非专门设立，而是参照某个行业、地区或某类项目统一通行的政策</w:t>
      </w:r>
      <w:r>
        <w:rPr>
          <w:rFonts w:hint="eastAsia"/>
        </w:rPr>
        <w:t>。</w:t>
      </w:r>
      <w:r w:rsidRPr="00D215B2">
        <w:rPr>
          <w:rFonts w:hint="eastAsia"/>
        </w:rPr>
        <w:t>特许经营模式只能按规定补贴运营、不能补贴建设成本。运营期补贴应由地市级以上人民政府或其行业主管部门制定补贴政策及具体标准执行，并在特许经营方案中明确相关依据。运营补贴应当是与绩效评价挂钩的，而不是固定收益，补贴方不能设定任何保底安排或作出保底约定或承诺。</w:t>
      </w:r>
    </w:p>
    <w:p w14:paraId="6ED086B8" w14:textId="77777777" w:rsidR="00D011AA" w:rsidRDefault="00D011AA" w:rsidP="00D011AA">
      <w:pPr>
        <w:spacing w:line="360" w:lineRule="auto"/>
      </w:pPr>
      <w:r>
        <w:rPr>
          <w:rFonts w:hint="eastAsia"/>
        </w:rPr>
        <w:t>（</w:t>
      </w:r>
      <w:r>
        <w:rPr>
          <w:rFonts w:hint="eastAsia"/>
        </w:rPr>
        <w:t>3</w:t>
      </w:r>
      <w:r>
        <w:rPr>
          <w:rFonts w:hint="eastAsia"/>
        </w:rPr>
        <w:t>）</w:t>
      </w:r>
      <w:r w:rsidRPr="0076655A">
        <w:rPr>
          <w:rFonts w:hint="eastAsia"/>
        </w:rPr>
        <w:t>建设期支持。特许经营项目在建设期可以获得政府投资支持，但要在特许经营方案中明确政府投资支持资金来源、支持方式以及额度上限。支持方式主要为资本金注入、投资补助和贷款贴息等。资金来源主要是各类政府财政性投资资金。额度上限方面，在资本金注入的情况下要遵守政府出资人代表原则上不得在项目公司中控股的要求，即出资不能超过</w:t>
      </w:r>
      <w:r w:rsidRPr="0076655A">
        <w:rPr>
          <w:rFonts w:hint="eastAsia"/>
        </w:rPr>
        <w:t xml:space="preserve"> 50%</w:t>
      </w:r>
      <w:r w:rsidRPr="0076655A">
        <w:rPr>
          <w:rFonts w:hint="eastAsia"/>
        </w:rPr>
        <w:t>；投资补助原则上不得超过项目总投资的</w:t>
      </w:r>
      <w:r w:rsidRPr="0076655A">
        <w:rPr>
          <w:rFonts w:hint="eastAsia"/>
        </w:rPr>
        <w:t xml:space="preserve"> 50%</w:t>
      </w:r>
      <w:r w:rsidRPr="0076655A">
        <w:rPr>
          <w:rFonts w:hint="eastAsia"/>
        </w:rPr>
        <w:t>，个别领域另有规定的除外。</w:t>
      </w:r>
    </w:p>
    <w:p w14:paraId="50CD3AAD" w14:textId="77777777" w:rsidR="00D011AA" w:rsidRDefault="00D011AA" w:rsidP="00D011AA">
      <w:pPr>
        <w:spacing w:line="360" w:lineRule="auto"/>
      </w:pPr>
      <w:r>
        <w:rPr>
          <w:rFonts w:hint="eastAsia"/>
        </w:rPr>
        <w:lastRenderedPageBreak/>
        <w:t>（</w:t>
      </w:r>
      <w:r>
        <w:rPr>
          <w:rFonts w:hint="eastAsia"/>
        </w:rPr>
        <w:t>4</w:t>
      </w:r>
      <w:r>
        <w:rPr>
          <w:rFonts w:hint="eastAsia"/>
        </w:rPr>
        <w:t>）</w:t>
      </w:r>
      <w:r w:rsidRPr="00BB053C">
        <w:rPr>
          <w:rFonts w:hint="eastAsia"/>
        </w:rPr>
        <w:t>入库不等于合规。</w:t>
      </w:r>
      <w:r w:rsidRPr="00CA4733">
        <w:rPr>
          <w:rFonts w:hint="eastAsia"/>
        </w:rPr>
        <w:t>所有采用特许经营模式的</w:t>
      </w:r>
      <w:r w:rsidRPr="00CA4733">
        <w:rPr>
          <w:rFonts w:hint="eastAsia"/>
        </w:rPr>
        <w:t xml:space="preserve"> PPP </w:t>
      </w:r>
      <w:r w:rsidRPr="00CA4733">
        <w:rPr>
          <w:rFonts w:hint="eastAsia"/>
        </w:rPr>
        <w:t>项目必须填报，</w:t>
      </w:r>
      <w:r w:rsidRPr="00BB053C">
        <w:rPr>
          <w:rFonts w:hint="eastAsia"/>
        </w:rPr>
        <w:t>不同于原财政部</w:t>
      </w:r>
      <w:r w:rsidRPr="00BB053C">
        <w:rPr>
          <w:rFonts w:hint="eastAsia"/>
        </w:rPr>
        <w:t xml:space="preserve"> PPP </w:t>
      </w:r>
      <w:r w:rsidRPr="00BB053C">
        <w:rPr>
          <w:rFonts w:hint="eastAsia"/>
        </w:rPr>
        <w:t>综合信息平台入库管理的模式，新系统侧重信息采集和监测，不设前置审批功能。</w:t>
      </w:r>
      <w:r w:rsidRPr="00BB053C">
        <w:rPr>
          <w:rFonts w:hint="eastAsia"/>
        </w:rPr>
        <w:t xml:space="preserve"> </w:t>
      </w:r>
      <w:r w:rsidRPr="00BB053C">
        <w:rPr>
          <w:rFonts w:hint="eastAsia"/>
        </w:rPr>
        <w:t>系统填报不能替代项目正常审批流程。</w:t>
      </w:r>
      <w:r w:rsidRPr="009C41CF">
        <w:rPr>
          <w:rFonts w:hint="eastAsia"/>
        </w:rPr>
        <w:t>对未在信息系统内的项目，不得以</w:t>
      </w:r>
      <w:r w:rsidRPr="009C41CF">
        <w:rPr>
          <w:rFonts w:hint="eastAsia"/>
        </w:rPr>
        <w:t xml:space="preserve"> PPP </w:t>
      </w:r>
      <w:r w:rsidRPr="009C41CF">
        <w:rPr>
          <w:rFonts w:hint="eastAsia"/>
        </w:rPr>
        <w:t>名义融资或办理前期手续。</w:t>
      </w:r>
    </w:p>
    <w:p w14:paraId="6C50E62C" w14:textId="58D1A499" w:rsidR="00D011AA" w:rsidRDefault="00D011AA" w:rsidP="00D011AA">
      <w:pPr>
        <w:spacing w:line="360" w:lineRule="auto"/>
      </w:pPr>
      <w:r>
        <w:rPr>
          <w:rFonts w:hint="eastAsia"/>
        </w:rPr>
        <w:t>（</w:t>
      </w:r>
      <w:r>
        <w:rPr>
          <w:rFonts w:hint="eastAsia"/>
        </w:rPr>
        <w:t>5</w:t>
      </w:r>
      <w:r>
        <w:rPr>
          <w:rFonts w:hint="eastAsia"/>
        </w:rPr>
        <w:t>）</w:t>
      </w:r>
      <w:r w:rsidRPr="00D746E8">
        <w:rPr>
          <w:rFonts w:hint="eastAsia"/>
        </w:rPr>
        <w:t>在当前政策环境下，</w:t>
      </w:r>
      <w:r w:rsidRPr="00D746E8">
        <w:rPr>
          <w:rFonts w:hint="eastAsia"/>
        </w:rPr>
        <w:t>PPP</w:t>
      </w:r>
      <w:r w:rsidRPr="00D746E8">
        <w:rPr>
          <w:rFonts w:hint="eastAsia"/>
        </w:rPr>
        <w:t>新机制基本等同于特许经营</w:t>
      </w:r>
      <w:r w:rsidR="009E3992">
        <w:rPr>
          <w:rFonts w:hint="eastAsia"/>
        </w:rPr>
        <w:t>；</w:t>
      </w:r>
    </w:p>
    <w:p w14:paraId="24B31727" w14:textId="3807F4F7" w:rsidR="009E3992" w:rsidRDefault="009E3992" w:rsidP="00D011AA">
      <w:pPr>
        <w:spacing w:line="360" w:lineRule="auto"/>
      </w:pPr>
      <w:r>
        <w:rPr>
          <w:rFonts w:hint="eastAsia"/>
        </w:rPr>
        <w:t>（</w:t>
      </w:r>
      <w:r>
        <w:rPr>
          <w:rFonts w:hint="eastAsia"/>
        </w:rPr>
        <w:t>6</w:t>
      </w:r>
      <w:r>
        <w:rPr>
          <w:rFonts w:hint="eastAsia"/>
        </w:rPr>
        <w:t>）包装无收益项目为</w:t>
      </w:r>
      <w:r>
        <w:rPr>
          <w:rFonts w:hint="eastAsia"/>
        </w:rPr>
        <w:t>PPP</w:t>
      </w:r>
      <w:r>
        <w:rPr>
          <w:rFonts w:hint="eastAsia"/>
        </w:rPr>
        <w:t>项目。</w:t>
      </w:r>
    </w:p>
    <w:p w14:paraId="52F99B8E" w14:textId="0135EA1B" w:rsidR="00A91B07" w:rsidRPr="00A91B07" w:rsidRDefault="00A91B07" w:rsidP="00D011AA">
      <w:pPr>
        <w:spacing w:line="360" w:lineRule="auto"/>
      </w:pPr>
      <w:r>
        <w:rPr>
          <w:rFonts w:hint="eastAsia"/>
        </w:rPr>
        <w:t>（</w:t>
      </w:r>
      <w:r>
        <w:rPr>
          <w:rFonts w:hint="eastAsia"/>
        </w:rPr>
        <w:t>7</w:t>
      </w:r>
      <w:r>
        <w:rPr>
          <w:rFonts w:hint="eastAsia"/>
        </w:rPr>
        <w:t>）是否招投标信息中写明，该管网建设是由政府财政资金并全额纳入财政预算，又拿来融资（安徽分行例子），要进一步穿透看是否涉及替政府垫资</w:t>
      </w:r>
    </w:p>
    <w:p w14:paraId="769B1254" w14:textId="77777777" w:rsidR="00D011AA" w:rsidRDefault="00D011AA" w:rsidP="00D011AA">
      <w:pPr>
        <w:spacing w:line="360" w:lineRule="auto"/>
      </w:pPr>
      <w:r>
        <w:rPr>
          <w:rFonts w:hint="eastAsia"/>
        </w:rPr>
        <w:t>4</w:t>
      </w:r>
      <w:r>
        <w:rPr>
          <w:rFonts w:hint="eastAsia"/>
        </w:rPr>
        <w:t>、水库类：特许经营权转让，使得社会资本当地国企承担包含后续公益性维护等一切支出——核实收入成本测算的合理性，若出现收入测算明显偏高或倒挂，可以代替政府承担未来公益性支出角度进行论证隐债</w:t>
      </w:r>
    </w:p>
    <w:p w14:paraId="361B1388" w14:textId="77777777" w:rsidR="00D011AA" w:rsidRDefault="00D011AA" w:rsidP="00D011AA">
      <w:pPr>
        <w:spacing w:line="360" w:lineRule="auto"/>
      </w:pPr>
      <w:r>
        <w:rPr>
          <w:rFonts w:hint="eastAsia"/>
        </w:rPr>
        <w:t>5</w:t>
      </w:r>
      <w:r>
        <w:rPr>
          <w:rFonts w:hint="eastAsia"/>
        </w:rPr>
        <w:t>、砂石类：政策处理费（浙江分行存在返还），</w:t>
      </w:r>
      <w:r w:rsidRPr="009A6445">
        <w:rPr>
          <w:rFonts w:hint="eastAsia"/>
        </w:rPr>
        <w:t>纳入部门预算或前期成本，禁止企业垫资开展前期工作</w:t>
      </w:r>
    </w:p>
    <w:p w14:paraId="47C91B5A" w14:textId="77777777" w:rsidR="00D011AA" w:rsidRDefault="00D011AA" w:rsidP="00D011AA">
      <w:pPr>
        <w:spacing w:line="360" w:lineRule="auto"/>
      </w:pPr>
      <w:r>
        <w:rPr>
          <w:rFonts w:hint="eastAsia"/>
        </w:rPr>
        <w:t>6</w:t>
      </w:r>
      <w:r>
        <w:rPr>
          <w:rFonts w:hint="eastAsia"/>
        </w:rPr>
        <w:t>、涉及本应当纳入财政预算或专项债等未来财政预算支持，因财政资金短缺或未到位，由地方城投垫资建设（建设保理类，已跑了模型）</w:t>
      </w:r>
    </w:p>
    <w:p w14:paraId="092B2876" w14:textId="77777777" w:rsidR="00D011AA" w:rsidRDefault="00D011AA" w:rsidP="00D011AA">
      <w:pPr>
        <w:spacing w:line="360" w:lineRule="auto"/>
      </w:pPr>
      <w:r>
        <w:rPr>
          <w:rFonts w:hint="eastAsia"/>
        </w:rPr>
        <w:t>7</w:t>
      </w:r>
      <w:r>
        <w:rPr>
          <w:rFonts w:hint="eastAsia"/>
        </w:rPr>
        <w:t>、通过小企业、个贷控制项目公司，贷款金额是</w:t>
      </w:r>
      <w:r>
        <w:rPr>
          <w:rFonts w:hint="eastAsia"/>
        </w:rPr>
        <w:t>1000</w:t>
      </w:r>
      <w:r>
        <w:rPr>
          <w:rFonts w:hint="eastAsia"/>
        </w:rPr>
        <w:t>万整数，城投空壳公司来套取资金，无相关项目</w:t>
      </w:r>
    </w:p>
    <w:p w14:paraId="57BBE566" w14:textId="77777777" w:rsidR="00D011AA" w:rsidRDefault="00D011AA" w:rsidP="00D011AA">
      <w:pPr>
        <w:spacing w:line="360" w:lineRule="auto"/>
      </w:pPr>
      <w:r>
        <w:rPr>
          <w:rFonts w:hint="eastAsia"/>
        </w:rPr>
        <w:t>8</w:t>
      </w:r>
      <w:r>
        <w:rPr>
          <w:rFonts w:hint="eastAsia"/>
        </w:rPr>
        <w:t>、项目贷款抵押物、融资租赁保理底层资产租赁物为</w:t>
      </w:r>
      <w:commentRangeStart w:id="0"/>
      <w:r>
        <w:rPr>
          <w:rFonts w:hint="eastAsia"/>
        </w:rPr>
        <w:t>公益性资产</w:t>
      </w:r>
      <w:commentRangeEnd w:id="0"/>
      <w:r>
        <w:rPr>
          <w:rStyle w:val="af6"/>
          <w:rFonts w:hint="eastAsia"/>
          <w:sz w:val="24"/>
        </w:rPr>
        <w:commentReference w:id="0"/>
      </w:r>
      <w:r>
        <w:rPr>
          <w:rFonts w:hint="eastAsia"/>
        </w:rPr>
        <w:t>（政府大楼等），通常体现形式以注资的形式注入项目公司，然后拿去抵押——已经有跑出模型结果，需结合档案各自去核，要看资产是否有现金流，还要结合权属证书去看是否规定是公益性的、不得划转等—主要聚焦公立医院、公立学校、公租房、绿地、广场、政府及事业单位办公楼、道路、市政官网、桥梁、坝。</w:t>
      </w:r>
    </w:p>
    <w:p w14:paraId="5E5C4C2D" w14:textId="77777777" w:rsidR="00D011AA" w:rsidRPr="003C305C" w:rsidRDefault="00D011AA" w:rsidP="00D011AA">
      <w:pPr>
        <w:spacing w:line="360" w:lineRule="auto"/>
        <w:rPr>
          <w:b/>
          <w:bCs/>
        </w:rPr>
      </w:pPr>
      <w:r>
        <w:rPr>
          <w:rFonts w:hint="eastAsia"/>
          <w:b/>
          <w:bCs/>
        </w:rPr>
        <w:t>处罚案例：</w:t>
      </w:r>
      <w:r w:rsidRPr="003C305C">
        <w:rPr>
          <w:rFonts w:hint="eastAsia"/>
          <w:b/>
          <w:bCs/>
        </w:rPr>
        <w:t>2013</w:t>
      </w:r>
      <w:r w:rsidRPr="003C305C">
        <w:rPr>
          <w:rFonts w:hint="eastAsia"/>
          <w:b/>
          <w:bCs/>
        </w:rPr>
        <w:t>年</w:t>
      </w:r>
      <w:r w:rsidRPr="003C305C">
        <w:rPr>
          <w:rFonts w:hint="eastAsia"/>
          <w:b/>
          <w:bCs/>
        </w:rPr>
        <w:t>6</w:t>
      </w:r>
      <w:r w:rsidRPr="003C305C">
        <w:rPr>
          <w:rFonts w:hint="eastAsia"/>
          <w:b/>
          <w:bCs/>
        </w:rPr>
        <w:t>月</w:t>
      </w:r>
      <w:r w:rsidRPr="003C305C">
        <w:rPr>
          <w:rFonts w:hint="eastAsia"/>
          <w:b/>
          <w:bCs/>
        </w:rPr>
        <w:t>8</w:t>
      </w:r>
      <w:r w:rsidRPr="003C305C">
        <w:rPr>
          <w:rFonts w:hint="eastAsia"/>
          <w:b/>
          <w:bCs/>
        </w:rPr>
        <w:t>日</w:t>
      </w:r>
      <w:r w:rsidRPr="003C305C">
        <w:rPr>
          <w:rFonts w:hint="eastAsia"/>
          <w:b/>
          <w:bCs/>
        </w:rPr>
        <w:t>,</w:t>
      </w:r>
      <w:r w:rsidRPr="003C305C">
        <w:rPr>
          <w:rFonts w:hint="eastAsia"/>
          <w:b/>
          <w:bCs/>
        </w:rPr>
        <w:t>根据《丽江市财政局关于对丽江市政务服务管理局等</w:t>
      </w:r>
      <w:r w:rsidRPr="003C305C">
        <w:rPr>
          <w:rFonts w:hint="eastAsia"/>
          <w:b/>
          <w:bCs/>
        </w:rPr>
        <w:t>10</w:t>
      </w:r>
      <w:r w:rsidRPr="003C305C">
        <w:rPr>
          <w:rFonts w:hint="eastAsia"/>
          <w:b/>
          <w:bCs/>
        </w:rPr>
        <w:t>个单位资产处置的批复》</w:t>
      </w:r>
      <w:r w:rsidRPr="003C305C">
        <w:rPr>
          <w:rFonts w:hint="eastAsia"/>
          <w:b/>
          <w:bCs/>
        </w:rPr>
        <w:t>,</w:t>
      </w:r>
      <w:r w:rsidRPr="003C305C">
        <w:rPr>
          <w:rFonts w:hint="eastAsia"/>
          <w:b/>
          <w:bCs/>
        </w:rPr>
        <w:t>市国有资产监督管理委员会将市文化馆、市政府中心大楼、市旅游局大楼、市农业局大楼、市中级法院大楼等房屋资产所有权及市体育馆土地使用权评估入账后</w:t>
      </w:r>
      <w:r w:rsidRPr="003C305C">
        <w:rPr>
          <w:rFonts w:hint="eastAsia"/>
          <w:b/>
          <w:bCs/>
        </w:rPr>
        <w:t>,</w:t>
      </w:r>
      <w:r w:rsidRPr="003C305C">
        <w:rPr>
          <w:rFonts w:hint="eastAsia"/>
          <w:b/>
          <w:bCs/>
        </w:rPr>
        <w:t>无偿划拨至丽江花马旅游文化产业发展有限公司。</w:t>
      </w:r>
      <w:r w:rsidRPr="003C305C">
        <w:rPr>
          <w:rFonts w:hint="eastAsia"/>
          <w:b/>
          <w:bCs/>
        </w:rPr>
        <w:t>2019</w:t>
      </w:r>
      <w:r w:rsidRPr="003C305C">
        <w:rPr>
          <w:rFonts w:hint="eastAsia"/>
          <w:b/>
          <w:bCs/>
        </w:rPr>
        <w:t>年</w:t>
      </w:r>
      <w:r w:rsidRPr="003C305C">
        <w:rPr>
          <w:rFonts w:hint="eastAsia"/>
          <w:b/>
          <w:bCs/>
        </w:rPr>
        <w:t>12</w:t>
      </w:r>
      <w:r w:rsidRPr="003C305C">
        <w:rPr>
          <w:rFonts w:hint="eastAsia"/>
          <w:b/>
          <w:bCs/>
        </w:rPr>
        <w:t>月至</w:t>
      </w:r>
      <w:r w:rsidRPr="003C305C">
        <w:rPr>
          <w:rFonts w:hint="eastAsia"/>
          <w:b/>
          <w:bCs/>
        </w:rPr>
        <w:t>2022</w:t>
      </w:r>
      <w:r w:rsidRPr="003C305C">
        <w:rPr>
          <w:rFonts w:hint="eastAsia"/>
          <w:b/>
          <w:bCs/>
        </w:rPr>
        <w:t>年</w:t>
      </w:r>
      <w:r w:rsidRPr="003C305C">
        <w:rPr>
          <w:rFonts w:hint="eastAsia"/>
          <w:b/>
          <w:bCs/>
        </w:rPr>
        <w:t>1</w:t>
      </w:r>
      <w:r w:rsidRPr="003C305C">
        <w:rPr>
          <w:rFonts w:hint="eastAsia"/>
          <w:b/>
          <w:bCs/>
        </w:rPr>
        <w:t>月</w:t>
      </w:r>
      <w:r w:rsidRPr="003C305C">
        <w:rPr>
          <w:rFonts w:hint="eastAsia"/>
          <w:b/>
          <w:bCs/>
        </w:rPr>
        <w:t>,</w:t>
      </w:r>
      <w:r w:rsidRPr="003C305C">
        <w:rPr>
          <w:rFonts w:hint="eastAsia"/>
          <w:b/>
          <w:bCs/>
        </w:rPr>
        <w:t>市国有资本投资运营管理有限公司</w:t>
      </w:r>
      <w:r w:rsidRPr="003C305C">
        <w:rPr>
          <w:rFonts w:hint="eastAsia"/>
          <w:b/>
          <w:bCs/>
        </w:rPr>
        <w:t>(</w:t>
      </w:r>
      <w:r w:rsidRPr="003C305C">
        <w:rPr>
          <w:rFonts w:hint="eastAsia"/>
          <w:b/>
          <w:bCs/>
        </w:rPr>
        <w:t>丽江花马旅游文化产业发展有限公司的母公司</w:t>
      </w:r>
      <w:r w:rsidRPr="003C305C">
        <w:rPr>
          <w:rFonts w:hint="eastAsia"/>
          <w:b/>
          <w:bCs/>
        </w:rPr>
        <w:t>)</w:t>
      </w:r>
      <w:r w:rsidRPr="003C305C">
        <w:rPr>
          <w:rFonts w:hint="eastAsia"/>
          <w:b/>
          <w:bCs/>
        </w:rPr>
        <w:t>将上述资产作为抵押物</w:t>
      </w:r>
      <w:r w:rsidRPr="003C305C">
        <w:rPr>
          <w:rFonts w:hint="eastAsia"/>
          <w:b/>
          <w:bCs/>
        </w:rPr>
        <w:t>,</w:t>
      </w:r>
      <w:r w:rsidRPr="003C305C">
        <w:rPr>
          <w:rFonts w:hint="eastAsia"/>
          <w:b/>
          <w:bCs/>
        </w:rPr>
        <w:t>一是通过抵押担保方式向银行贷款</w:t>
      </w:r>
      <w:r w:rsidRPr="003C305C">
        <w:rPr>
          <w:rFonts w:hint="eastAsia"/>
          <w:b/>
          <w:bCs/>
        </w:rPr>
        <w:t>,</w:t>
      </w:r>
      <w:r w:rsidRPr="003C305C">
        <w:rPr>
          <w:rFonts w:hint="eastAsia"/>
          <w:b/>
          <w:bCs/>
        </w:rPr>
        <w:t>二是通过五矿证券有限公司非公开定向债权投资方式融资</w:t>
      </w:r>
      <w:r w:rsidRPr="003C305C">
        <w:rPr>
          <w:rFonts w:hint="eastAsia"/>
          <w:b/>
          <w:bCs/>
        </w:rPr>
        <w:t>,</w:t>
      </w:r>
      <w:r w:rsidRPr="003C305C">
        <w:rPr>
          <w:rFonts w:hint="eastAsia"/>
          <w:b/>
          <w:bCs/>
        </w:rPr>
        <w:t>形</w:t>
      </w:r>
      <w:r w:rsidRPr="003C305C">
        <w:rPr>
          <w:rFonts w:hint="eastAsia"/>
          <w:b/>
          <w:bCs/>
        </w:rPr>
        <w:lastRenderedPageBreak/>
        <w:t>成地方政府隐性债务。</w:t>
      </w:r>
    </w:p>
    <w:p w14:paraId="1BC3DF22" w14:textId="77777777" w:rsidR="0025018D" w:rsidRDefault="00D011AA" w:rsidP="0025018D">
      <w:pPr>
        <w:spacing w:line="360" w:lineRule="auto"/>
      </w:pPr>
      <w:r>
        <w:rPr>
          <w:rFonts w:hint="eastAsia"/>
        </w:rPr>
        <w:t>9</w:t>
      </w:r>
      <w:r>
        <w:rPr>
          <w:rFonts w:hint="eastAsia"/>
        </w:rPr>
        <w:t>、违规发放流贷：目前模型空间有数据，还是要逐笔去看</w:t>
      </w:r>
      <w:r w:rsidR="0025018D">
        <w:rPr>
          <w:rFonts w:hint="eastAsia"/>
        </w:rPr>
        <w:t>。</w:t>
      </w:r>
    </w:p>
    <w:p w14:paraId="4749AE93" w14:textId="5D6EF57B" w:rsidR="0025018D" w:rsidRDefault="0025018D" w:rsidP="0025018D">
      <w:pPr>
        <w:spacing w:line="360" w:lineRule="auto"/>
      </w:pPr>
      <w:r>
        <w:rPr>
          <w:rFonts w:hint="eastAsia"/>
        </w:rPr>
        <w:t>（</w:t>
      </w:r>
      <w:r>
        <w:rPr>
          <w:rFonts w:hint="eastAsia"/>
        </w:rPr>
        <w:t>1</w:t>
      </w:r>
      <w:r>
        <w:rPr>
          <w:rFonts w:hint="eastAsia"/>
        </w:rPr>
        <w:t>）</w:t>
      </w:r>
      <w:r w:rsidRPr="0032721E">
        <w:rPr>
          <w:rFonts w:hint="eastAsia"/>
        </w:rPr>
        <w:t>核查是否存在违规为涉隐平台名单客户发放流贷</w:t>
      </w:r>
      <w:r>
        <w:rPr>
          <w:rFonts w:hint="eastAsia"/>
        </w:rPr>
        <w:t>。银保监会</w:t>
      </w:r>
      <w:r>
        <w:rPr>
          <w:rFonts w:hint="eastAsia"/>
        </w:rPr>
        <w:t>15</w:t>
      </w:r>
      <w:r>
        <w:rPr>
          <w:rFonts w:hint="eastAsia"/>
        </w:rPr>
        <w:t>号文：</w:t>
      </w:r>
      <w:r w:rsidRPr="005845AC">
        <w:rPr>
          <w:rFonts w:hint="eastAsia"/>
        </w:rPr>
        <w:t>对承担地方政府隐性债务的客户，银行保险机构还应遵守以下要求：</w:t>
      </w:r>
      <w:r w:rsidRPr="0097058F">
        <w:rPr>
          <w:rFonts w:hint="eastAsia"/>
          <w:b/>
          <w:bCs/>
        </w:rPr>
        <w:t>一是不得新提供流动资金贷款或流动资金贷款性质的融资。</w:t>
      </w:r>
      <w:r w:rsidRPr="005845AC">
        <w:rPr>
          <w:rFonts w:hint="eastAsia"/>
        </w:rPr>
        <w:t>二是不得为其参与地方政府专项债券项目提供配套融资。除此以外对确因经营需要且符合项目融资要求的，必须由客户报本级人民政府书面审核确认，银行保险机构将审核确认情况作为审批融资的前提条件，同时严禁以审核确定名义进行变相担保。</w:t>
      </w:r>
    </w:p>
    <w:p w14:paraId="70BB136B" w14:textId="57C459A2" w:rsidR="0025018D" w:rsidRDefault="0025018D" w:rsidP="0025018D">
      <w:pPr>
        <w:spacing w:line="360" w:lineRule="auto"/>
      </w:pPr>
      <w:r>
        <w:rPr>
          <w:rFonts w:hint="eastAsia"/>
        </w:rPr>
        <w:t>（</w:t>
      </w:r>
      <w:r>
        <w:rPr>
          <w:rFonts w:hint="eastAsia"/>
        </w:rPr>
        <w:t>2</w:t>
      </w:r>
      <w:r>
        <w:rPr>
          <w:rFonts w:hint="eastAsia"/>
        </w:rPr>
        <w:t>）结合模型财务异常指标触发情况，核实触发异常指标较多的企业财务造假和经营合规性。</w:t>
      </w:r>
    </w:p>
    <w:p w14:paraId="48C8E1F0" w14:textId="77777777" w:rsidR="00D011AA" w:rsidRDefault="00D011AA" w:rsidP="00D011AA">
      <w:pPr>
        <w:spacing w:line="360" w:lineRule="auto"/>
      </w:pPr>
      <w:r w:rsidRPr="00432E79">
        <w:rPr>
          <w:noProof/>
        </w:rPr>
        <w:drawing>
          <wp:inline distT="0" distB="0" distL="0" distR="0" wp14:anchorId="6262F696" wp14:editId="099AB448">
            <wp:extent cx="5274310" cy="3021965"/>
            <wp:effectExtent l="0" t="0" r="2540" b="6985"/>
            <wp:docPr id="82932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21965"/>
                    </a:xfrm>
                    <a:prstGeom prst="rect">
                      <a:avLst/>
                    </a:prstGeom>
                    <a:noFill/>
                    <a:ln>
                      <a:noFill/>
                    </a:ln>
                  </pic:spPr>
                </pic:pic>
              </a:graphicData>
            </a:graphic>
          </wp:inline>
        </w:drawing>
      </w:r>
    </w:p>
    <w:p w14:paraId="5D908230" w14:textId="77777777" w:rsidR="00D011AA" w:rsidRDefault="00D011AA" w:rsidP="00D011AA">
      <w:pPr>
        <w:spacing w:line="360" w:lineRule="auto"/>
      </w:pPr>
      <w:r>
        <w:rPr>
          <w:rFonts w:hint="eastAsia"/>
        </w:rPr>
        <w:t>10</w:t>
      </w:r>
      <w:r>
        <w:rPr>
          <w:rFonts w:hint="eastAsia"/>
        </w:rPr>
        <w:t>、打包打捆类项目：</w:t>
      </w:r>
      <w:r w:rsidRPr="00F95DC2">
        <w:rPr>
          <w:rFonts w:hint="eastAsia"/>
        </w:rPr>
        <w:t>对于规避上述限制条件，将新上政府付费项目打捆、包装为少量使用者付费项目，项目内容无实质关联、使用者付费比例低于</w:t>
      </w:r>
      <w:r w:rsidRPr="00F95DC2">
        <w:rPr>
          <w:rFonts w:hint="eastAsia"/>
        </w:rPr>
        <w:t>10%</w:t>
      </w:r>
      <w:r w:rsidRPr="00F95DC2">
        <w:rPr>
          <w:rFonts w:hint="eastAsia"/>
        </w:rPr>
        <w:t>的，</w:t>
      </w:r>
      <w:r w:rsidRPr="00683CEC">
        <w:rPr>
          <w:rFonts w:hint="eastAsia"/>
        </w:rPr>
        <w:t>实质为政府付费</w:t>
      </w:r>
      <w:r>
        <w:rPr>
          <w:rFonts w:hint="eastAsia"/>
        </w:rPr>
        <w:t>；</w:t>
      </w:r>
      <w:r w:rsidRPr="009B099C">
        <w:rPr>
          <w:rFonts w:hint="eastAsia"/>
        </w:rPr>
        <w:t>无关联项目打捆</w:t>
      </w:r>
      <w:r>
        <w:rPr>
          <w:rFonts w:hint="eastAsia"/>
        </w:rPr>
        <w:t>，</w:t>
      </w:r>
      <w:r w:rsidRPr="00683CEC">
        <w:rPr>
          <w:rFonts w:hint="eastAsia"/>
        </w:rPr>
        <w:t>纯公益项目与商业项目无实质关联强行捆绑</w:t>
      </w:r>
      <w:r>
        <w:rPr>
          <w:rFonts w:hint="eastAsia"/>
        </w:rPr>
        <w:t>；</w:t>
      </w:r>
      <w:r w:rsidRPr="008C1944">
        <w:rPr>
          <w:rFonts w:hint="eastAsia"/>
        </w:rPr>
        <w:t>建设工程与服务打捆</w:t>
      </w:r>
      <w:r>
        <w:rPr>
          <w:rFonts w:hint="eastAsia"/>
        </w:rPr>
        <w:t>，</w:t>
      </w:r>
      <w:r w:rsidRPr="00A77A7F">
        <w:rPr>
          <w:rFonts w:hint="eastAsia"/>
        </w:rPr>
        <w:t>将建设工程纳入政府购买服务范围</w:t>
      </w:r>
      <w:r>
        <w:rPr>
          <w:rFonts w:hint="eastAsia"/>
        </w:rPr>
        <w:t>；</w:t>
      </w:r>
      <w:r w:rsidRPr="004A200D">
        <w:rPr>
          <w:rFonts w:hint="eastAsia"/>
        </w:rPr>
        <w:t>财政担保打捆融资</w:t>
      </w:r>
      <w:r>
        <w:rPr>
          <w:rFonts w:hint="eastAsia"/>
        </w:rPr>
        <w:t>，</w:t>
      </w:r>
      <w:r w:rsidRPr="004A200D">
        <w:rPr>
          <w:rFonts w:hint="eastAsia"/>
        </w:rPr>
        <w:t>以财政资金、预算收入作为还款来源或担保</w:t>
      </w:r>
      <w:r>
        <w:rPr>
          <w:rFonts w:hint="eastAsia"/>
        </w:rPr>
        <w:t>。——需核实公益性是否需为政府投资项目不得由企业垫资建设的</w:t>
      </w:r>
    </w:p>
    <w:p w14:paraId="0BDF48A7" w14:textId="77777777" w:rsidR="00D011AA" w:rsidRDefault="00D011AA" w:rsidP="00D011AA">
      <w:pPr>
        <w:spacing w:line="360" w:lineRule="auto"/>
      </w:pPr>
      <w:r>
        <w:rPr>
          <w:rFonts w:hint="eastAsia"/>
        </w:rPr>
        <w:t>合规的打捆：如</w:t>
      </w:r>
      <w:r>
        <w:rPr>
          <w:rFonts w:hint="eastAsia"/>
        </w:rPr>
        <w:t>EOD</w:t>
      </w:r>
      <w:r>
        <w:rPr>
          <w:rFonts w:hint="eastAsia"/>
        </w:rPr>
        <w:t>类，产业与环境治理协同发展</w:t>
      </w:r>
    </w:p>
    <w:p w14:paraId="0FF2E0A6" w14:textId="2FF588D2" w:rsidR="00D011AA" w:rsidRDefault="00D011AA" w:rsidP="00D011AA">
      <w:pPr>
        <w:spacing w:line="360" w:lineRule="auto"/>
      </w:pPr>
      <w:r>
        <w:rPr>
          <w:rFonts w:hint="eastAsia"/>
        </w:rPr>
        <w:t>11</w:t>
      </w:r>
      <w:r>
        <w:rPr>
          <w:rFonts w:hint="eastAsia"/>
        </w:rPr>
        <w:t>、高标准农田</w:t>
      </w:r>
      <w:r w:rsidRPr="00563D80">
        <w:rPr>
          <w:rFonts w:hint="eastAsia"/>
        </w:rPr>
        <w:t>承诺用粮食指标资金（纳入政府预算收入）用于偿还贷款资金：涉及隐债</w:t>
      </w:r>
      <w:r w:rsidR="00B0295B">
        <w:rPr>
          <w:rFonts w:hint="eastAsia"/>
        </w:rPr>
        <w:t>；</w:t>
      </w:r>
    </w:p>
    <w:p w14:paraId="73A0F9B2" w14:textId="56C0C184" w:rsidR="00D011AA" w:rsidRDefault="00D011AA" w:rsidP="00D011AA">
      <w:pPr>
        <w:spacing w:line="360" w:lineRule="auto"/>
      </w:pPr>
      <w:r>
        <w:rPr>
          <w:rFonts w:hint="eastAsia"/>
        </w:rPr>
        <w:lastRenderedPageBreak/>
        <w:t>12</w:t>
      </w:r>
      <w:r>
        <w:rPr>
          <w:rFonts w:hint="eastAsia"/>
        </w:rPr>
        <w:t>、特许经营权</w:t>
      </w:r>
      <w:r>
        <w:rPr>
          <w:rFonts w:hint="eastAsia"/>
        </w:rPr>
        <w:t>/</w:t>
      </w:r>
      <w:r>
        <w:rPr>
          <w:rFonts w:hint="eastAsia"/>
        </w:rPr>
        <w:t>经营权类项目：（</w:t>
      </w:r>
      <w:r>
        <w:rPr>
          <w:rFonts w:hint="eastAsia"/>
        </w:rPr>
        <w:t>1</w:t>
      </w:r>
      <w:r>
        <w:rPr>
          <w:rFonts w:hint="eastAsia"/>
        </w:rPr>
        <w:t>）项目没有经营收入或经营收入太少；例如</w:t>
      </w:r>
      <w:r w:rsidRPr="008878E8">
        <w:rPr>
          <w:rFonts w:hint="eastAsia"/>
        </w:rPr>
        <w:t>智慧灯杆作为公共设施，具备很高的公益属性，很多功能如交通监测、气候监测、治安监测等都属于政务功能。例如，某智慧灯杆经营权出让项目中，运营单位的收入</w:t>
      </w:r>
      <w:r w:rsidRPr="008878E8">
        <w:rPr>
          <w:rFonts w:hint="eastAsia"/>
        </w:rPr>
        <w:t>90%</w:t>
      </w:r>
      <w:r w:rsidRPr="008878E8">
        <w:rPr>
          <w:rFonts w:hint="eastAsia"/>
        </w:rPr>
        <w:t>以上来自政府每年支付的“运营服务费”，市场化广告收入几乎为零，本质上是通过经营权出让实现变相融资，</w:t>
      </w:r>
      <w:r>
        <w:rPr>
          <w:rFonts w:hint="eastAsia"/>
        </w:rPr>
        <w:t>构成</w:t>
      </w:r>
      <w:r w:rsidRPr="008878E8">
        <w:rPr>
          <w:rFonts w:hint="eastAsia"/>
        </w:rPr>
        <w:t>地方政府隐性债务。另外，如果地方将这类出让收入用于化债，还会构成虚假化债的违规错误。</w:t>
      </w:r>
      <w:r>
        <w:rPr>
          <w:rFonts w:hint="eastAsia"/>
        </w:rPr>
        <w:t>（</w:t>
      </w:r>
      <w:r>
        <w:rPr>
          <w:rFonts w:hint="eastAsia"/>
        </w:rPr>
        <w:t>2</w:t>
      </w:r>
      <w:r>
        <w:rPr>
          <w:rFonts w:hint="eastAsia"/>
        </w:rPr>
        <w:t>）实质是纯公益性项目，需要依靠政府付费、政府购买服务或财政补贴获得收入；</w:t>
      </w:r>
      <w:r w:rsidRPr="0022791E">
        <w:rPr>
          <w:rFonts w:hint="eastAsia"/>
        </w:rPr>
        <w:t>永宁县丰源农业发展有限责任公司以特许经营权质押向农发行永宁县支行借款</w:t>
      </w:r>
      <w:r w:rsidRPr="0022791E">
        <w:rPr>
          <w:rFonts w:hint="eastAsia"/>
        </w:rPr>
        <w:t xml:space="preserve"> 3.2 </w:t>
      </w:r>
      <w:r w:rsidRPr="0022791E">
        <w:rPr>
          <w:rFonts w:hint="eastAsia"/>
        </w:rPr>
        <w:t>亿元，财政局出具《关于永宁县农村人饮及农业灌溉特许经营项目相关预算资金的说明》，承诺将相关费用全额列入预算</w:t>
      </w:r>
    </w:p>
    <w:p w14:paraId="0198271E" w14:textId="77777777" w:rsidR="00D011AA" w:rsidRDefault="00D011AA" w:rsidP="00D011AA">
      <w:pPr>
        <w:spacing w:line="360" w:lineRule="auto"/>
      </w:pPr>
      <w:r>
        <w:rPr>
          <w:rFonts w:hint="eastAsia"/>
        </w:rPr>
        <w:t>13</w:t>
      </w:r>
      <w:r>
        <w:rPr>
          <w:rFonts w:hint="eastAsia"/>
        </w:rPr>
        <w:t>、产业园区、片区开发类、城市更新项目：</w:t>
      </w:r>
    </w:p>
    <w:p w14:paraId="45214A58" w14:textId="77777777" w:rsidR="00D011AA" w:rsidRDefault="00D011AA" w:rsidP="00D011AA">
      <w:pPr>
        <w:spacing w:line="360" w:lineRule="auto"/>
      </w:pPr>
      <w:r>
        <w:rPr>
          <w:rFonts w:hint="eastAsia"/>
        </w:rPr>
        <w:t>（</w:t>
      </w:r>
      <w:r>
        <w:rPr>
          <w:rFonts w:hint="eastAsia"/>
        </w:rPr>
        <w:t>1</w:t>
      </w:r>
      <w:r>
        <w:rPr>
          <w:rFonts w:hint="eastAsia"/>
        </w:rPr>
        <w:t>）违规一二级联动。关注项目偿债收益来源，关注测算里是否有包含有预期土地收益返还等方面的收益</w:t>
      </w:r>
    </w:p>
    <w:p w14:paraId="292DDE66" w14:textId="77777777" w:rsidR="00D011AA" w:rsidRDefault="00D011AA" w:rsidP="00D011AA">
      <w:pPr>
        <w:spacing w:line="360" w:lineRule="auto"/>
        <w:rPr>
          <w:rFonts w:ascii="宋体" w:hAnsi="宋体" w:cs="宋体" w:hint="eastAsia"/>
          <w:color w:val="191919"/>
          <w:szCs w:val="24"/>
          <w:shd w:val="clear" w:color="auto" w:fill="FFFFFF"/>
        </w:rPr>
      </w:pPr>
      <w:r>
        <w:rPr>
          <w:rFonts w:hint="eastAsia"/>
        </w:rPr>
        <w:t>（</w:t>
      </w:r>
      <w:r>
        <w:rPr>
          <w:rFonts w:hint="eastAsia"/>
        </w:rPr>
        <w:t>2</w:t>
      </w:r>
      <w:r>
        <w:rPr>
          <w:rFonts w:hint="eastAsia"/>
        </w:rPr>
        <w:t>）片区</w:t>
      </w:r>
      <w:r w:rsidRPr="00C25CD2">
        <w:rPr>
          <w:rFonts w:hint="eastAsia"/>
        </w:rPr>
        <w:t>招商融资</w:t>
      </w:r>
      <w:r>
        <w:rPr>
          <w:rFonts w:hint="eastAsia"/>
        </w:rPr>
        <w:t>：</w:t>
      </w:r>
      <w:r>
        <w:rPr>
          <w:rFonts w:ascii="宋体" w:hAnsi="宋体" w:cs="宋体" w:hint="eastAsia"/>
          <w:color w:val="191919"/>
          <w:szCs w:val="24"/>
          <w:shd w:val="clear" w:color="auto" w:fill="FFFFFF"/>
        </w:rPr>
        <w:t>“通过招商引资的方式确定片区开发建设和施工单位，然后以招商奖励的渠道支付投资成本和加成”的所谓“招商引资”融资模式，</w:t>
      </w:r>
      <w:r w:rsidRPr="00474C51">
        <w:rPr>
          <w:rFonts w:ascii="宋体" w:hAnsi="宋体" w:cs="宋体" w:hint="eastAsia"/>
          <w:color w:val="191919"/>
          <w:szCs w:val="24"/>
          <w:shd w:val="clear" w:color="auto" w:fill="FFFFFF"/>
        </w:rPr>
        <w:t>在施工单位确定能够获得合理投资回报的理性假设条件下，相当于是确定了招商引资的考核结果，则变成了固定回报的违规模式。另外，通过招商引资的方式确定片区开发建设单位（或施工单位），改变了确定施工单位的招采程序，或者未履行程序，也造成了程序违规。</w:t>
      </w:r>
    </w:p>
    <w:p w14:paraId="5FB9B87C" w14:textId="77777777" w:rsidR="00D011AA" w:rsidRDefault="00D011AA" w:rsidP="00D011AA">
      <w:pPr>
        <w:spacing w:line="360" w:lineRule="auto"/>
        <w:rPr>
          <w:rFonts w:ascii="宋体" w:hAnsi="宋体" w:cs="宋体" w:hint="eastAsia"/>
          <w:color w:val="191919"/>
          <w:szCs w:val="24"/>
          <w:shd w:val="clear" w:color="auto" w:fill="FFFFFF"/>
        </w:rPr>
      </w:pPr>
      <w:r>
        <w:rPr>
          <w:rFonts w:ascii="宋体" w:hAnsi="宋体" w:cs="宋体" w:hint="eastAsia"/>
          <w:color w:val="191919"/>
          <w:szCs w:val="24"/>
          <w:shd w:val="clear" w:color="auto" w:fill="FFFFFF"/>
        </w:rPr>
        <w:t>（3）</w:t>
      </w:r>
      <w:r w:rsidRPr="00DD451D">
        <w:rPr>
          <w:rFonts w:ascii="宋体" w:hAnsi="宋体" w:cs="宋体" w:hint="eastAsia"/>
          <w:color w:val="191919"/>
          <w:szCs w:val="24"/>
          <w:shd w:val="clear" w:color="auto" w:fill="FFFFFF"/>
        </w:rPr>
        <w:t>片区开发财政补贴</w:t>
      </w:r>
      <w:r>
        <w:rPr>
          <w:rFonts w:ascii="宋体" w:hAnsi="宋体" w:cs="宋体" w:hint="eastAsia"/>
          <w:color w:val="191919"/>
          <w:szCs w:val="24"/>
          <w:shd w:val="clear" w:color="auto" w:fill="FFFFFF"/>
        </w:rPr>
        <w:t>：</w:t>
      </w:r>
      <w:r w:rsidRPr="00DC0E96">
        <w:rPr>
          <w:rFonts w:ascii="宋体" w:hAnsi="宋体" w:cs="宋体" w:hint="eastAsia"/>
          <w:color w:val="191919"/>
          <w:szCs w:val="24"/>
          <w:shd w:val="clear" w:color="auto" w:fill="FFFFFF"/>
        </w:rPr>
        <w:t>在社会资本预期能够获得合理投资回报的理性假设前提下，与地方政府合作协议中的财政补贴内容应当是可以获得的，而不至于陷入俄罗斯轮盘赌，因此这种补贴必然存在刚性的成分，即使加上“财政增收”的限制，也不能改变其刚性特征，构成了兜底承诺的固定回报条款。</w:t>
      </w:r>
    </w:p>
    <w:p w14:paraId="72E7472F" w14:textId="77777777" w:rsidR="00D011AA" w:rsidRDefault="00D011AA" w:rsidP="00D011AA">
      <w:pPr>
        <w:spacing w:line="360" w:lineRule="auto"/>
        <w:rPr>
          <w:rFonts w:ascii="宋体" w:hAnsi="宋体" w:cs="宋体" w:hint="eastAsia"/>
          <w:color w:val="191919"/>
          <w:szCs w:val="24"/>
          <w:shd w:val="clear" w:color="auto" w:fill="FFFFFF"/>
        </w:rPr>
      </w:pPr>
      <w:r>
        <w:rPr>
          <w:rFonts w:ascii="宋体" w:hAnsi="宋体" w:cs="宋体" w:hint="eastAsia"/>
          <w:color w:val="191919"/>
          <w:szCs w:val="24"/>
          <w:shd w:val="clear" w:color="auto" w:fill="FFFFFF"/>
        </w:rPr>
        <w:t>14、公路类项目：“BT”类项目的变种，</w:t>
      </w:r>
      <w:r w:rsidRPr="000B2A7A">
        <w:rPr>
          <w:rFonts w:ascii="宋体" w:hAnsi="宋体" w:cs="宋体" w:hint="eastAsia"/>
          <w:color w:val="191919"/>
          <w:szCs w:val="24"/>
          <w:shd w:val="clear" w:color="auto" w:fill="FFFFFF"/>
        </w:rPr>
        <w:t>按区域或类别成规模“打捆”公路建设养护项目及相关资源和服务，政府指定项目业主通过公开招标方式选择社会资本，由社会资本承担项目的资金筹集、设计施工总承包、工程交工验收后若干年养护服务工作，项目业主依据项目建设及养护的绩效评估情况，分年度向社会资本支付服务费，服务期满后，养护工作移交</w:t>
      </w:r>
      <w:commentRangeStart w:id="1"/>
      <w:r w:rsidRPr="000B2A7A">
        <w:rPr>
          <w:rFonts w:ascii="宋体" w:hAnsi="宋体" w:cs="宋体" w:hint="eastAsia"/>
          <w:color w:val="191919"/>
          <w:szCs w:val="24"/>
          <w:shd w:val="clear" w:color="auto" w:fill="FFFFFF"/>
        </w:rPr>
        <w:t>地方政府</w:t>
      </w:r>
      <w:commentRangeEnd w:id="1"/>
      <w:r>
        <w:rPr>
          <w:rStyle w:val="af6"/>
          <w:rFonts w:ascii="宋体" w:hAnsi="宋体" w:cs="宋体" w:hint="eastAsia"/>
          <w:color w:val="191919"/>
          <w:sz w:val="24"/>
          <w:szCs w:val="24"/>
          <w:shd w:val="clear" w:color="auto" w:fill="FFFFFF"/>
        </w:rPr>
        <w:commentReference w:id="1"/>
      </w:r>
      <w:r>
        <w:rPr>
          <w:rFonts w:ascii="宋体" w:hAnsi="宋体" w:cs="宋体" w:hint="eastAsia"/>
          <w:color w:val="191919"/>
          <w:szCs w:val="24"/>
          <w:shd w:val="clear" w:color="auto" w:fill="FFFFFF"/>
        </w:rPr>
        <w:t>。</w:t>
      </w:r>
    </w:p>
    <w:p w14:paraId="2DA2C39F" w14:textId="77777777" w:rsidR="00D011AA" w:rsidRDefault="00D011AA" w:rsidP="00D011AA">
      <w:pPr>
        <w:spacing w:line="360" w:lineRule="auto"/>
        <w:rPr>
          <w:b/>
          <w:bCs/>
        </w:rPr>
      </w:pPr>
      <w:r w:rsidRPr="00711F85">
        <w:rPr>
          <w:rFonts w:hint="eastAsia"/>
          <w:b/>
          <w:bCs/>
        </w:rPr>
        <w:t>2019</w:t>
      </w:r>
      <w:r w:rsidRPr="00711F85">
        <w:rPr>
          <w:rFonts w:hint="eastAsia"/>
          <w:b/>
          <w:bCs/>
        </w:rPr>
        <w:t>年</w:t>
      </w:r>
      <w:r w:rsidRPr="00711F85">
        <w:rPr>
          <w:rFonts w:hint="eastAsia"/>
          <w:b/>
          <w:bCs/>
        </w:rPr>
        <w:t>9</w:t>
      </w:r>
      <w:r w:rsidRPr="00711F85">
        <w:rPr>
          <w:rFonts w:hint="eastAsia"/>
          <w:b/>
          <w:bCs/>
        </w:rPr>
        <w:t>月</w:t>
      </w:r>
      <w:r w:rsidRPr="00711F85">
        <w:rPr>
          <w:rFonts w:hint="eastAsia"/>
          <w:b/>
          <w:bCs/>
        </w:rPr>
        <w:t>23</w:t>
      </w:r>
      <w:r w:rsidRPr="00711F85">
        <w:rPr>
          <w:rFonts w:hint="eastAsia"/>
          <w:b/>
          <w:bCs/>
        </w:rPr>
        <w:t>日发布的《国务院办公厅关于深化农村公路管理养护体制改革的</w:t>
      </w:r>
      <w:r w:rsidRPr="00711F85">
        <w:rPr>
          <w:rFonts w:hint="eastAsia"/>
          <w:b/>
          <w:bCs/>
        </w:rPr>
        <w:lastRenderedPageBreak/>
        <w:t>意见》（国办发〔</w:t>
      </w:r>
      <w:r w:rsidRPr="00711F85">
        <w:rPr>
          <w:rFonts w:hint="eastAsia"/>
          <w:b/>
          <w:bCs/>
        </w:rPr>
        <w:t>2019</w:t>
      </w:r>
      <w:r w:rsidRPr="00711F85">
        <w:rPr>
          <w:rFonts w:hint="eastAsia"/>
          <w:b/>
          <w:bCs/>
        </w:rPr>
        <w:t>〕</w:t>
      </w:r>
      <w:r w:rsidRPr="00711F85">
        <w:rPr>
          <w:rFonts w:hint="eastAsia"/>
          <w:b/>
          <w:bCs/>
        </w:rPr>
        <w:t>45</w:t>
      </w:r>
      <w:r w:rsidRPr="00711F85">
        <w:rPr>
          <w:rFonts w:hint="eastAsia"/>
          <w:b/>
          <w:bCs/>
        </w:rPr>
        <w:t>号）文件中要求：“强化养护资金使用监督管理。地方各级财政和交通运输主管部门要加强农村公路养护资金使用监管，严禁农村公路建设采用施工方带资的建设</w:t>
      </w:r>
      <w:r w:rsidRPr="00711F85">
        <w:rPr>
          <w:rFonts w:hint="eastAsia"/>
          <w:b/>
          <w:bCs/>
        </w:rPr>
        <w:t>-</w:t>
      </w:r>
      <w:r w:rsidRPr="00711F85">
        <w:rPr>
          <w:rFonts w:hint="eastAsia"/>
          <w:b/>
          <w:bCs/>
        </w:rPr>
        <w:t>移交（</w:t>
      </w:r>
      <w:r w:rsidRPr="00711F85">
        <w:rPr>
          <w:rFonts w:hint="eastAsia"/>
          <w:b/>
          <w:bCs/>
        </w:rPr>
        <w:t>BT</w:t>
      </w:r>
      <w:r w:rsidRPr="00711F85">
        <w:rPr>
          <w:rFonts w:hint="eastAsia"/>
          <w:b/>
          <w:bCs/>
        </w:rPr>
        <w:t>）模式，严禁地方以‘建养一体化’名义新增隐性债务”</w:t>
      </w:r>
    </w:p>
    <w:p w14:paraId="583773D1" w14:textId="77777777" w:rsidR="00D011AA" w:rsidRPr="003B6B0B" w:rsidRDefault="00D011AA" w:rsidP="00D011AA">
      <w:pPr>
        <w:spacing w:line="360" w:lineRule="auto"/>
      </w:pPr>
      <w:r w:rsidRPr="003B6B0B">
        <w:rPr>
          <w:rFonts w:hint="eastAsia"/>
        </w:rPr>
        <w:t>1</w:t>
      </w:r>
      <w:r>
        <w:rPr>
          <w:rFonts w:hint="eastAsia"/>
        </w:rPr>
        <w:t>5</w:t>
      </w:r>
      <w:r w:rsidRPr="003B6B0B">
        <w:rPr>
          <w:rFonts w:hint="eastAsia"/>
        </w:rPr>
        <w:t>、置换类贷款：置换前就是隐债</w:t>
      </w:r>
      <w:r>
        <w:rPr>
          <w:rFonts w:hint="eastAsia"/>
        </w:rPr>
        <w:t>，且有新增余额的，变相新增隐债</w:t>
      </w:r>
    </w:p>
    <w:p w14:paraId="73225D9B" w14:textId="77777777" w:rsidR="007F50F2" w:rsidRDefault="007F50F2" w:rsidP="007F50F2">
      <w:pPr>
        <w:spacing w:line="360" w:lineRule="auto"/>
      </w:pPr>
    </w:p>
    <w:p w14:paraId="347983B3" w14:textId="4925FE1B" w:rsidR="004C41F0" w:rsidRPr="004C41F0" w:rsidRDefault="004C41F0" w:rsidP="00006CB8">
      <w:pPr>
        <w:spacing w:line="360" w:lineRule="auto"/>
        <w:outlineLvl w:val="0"/>
        <w:rPr>
          <w:b/>
          <w:bCs/>
        </w:rPr>
      </w:pPr>
      <w:r w:rsidRPr="004C41F0">
        <w:rPr>
          <w:rFonts w:hint="eastAsia"/>
          <w:b/>
          <w:bCs/>
        </w:rPr>
        <w:t>二、虚假化债</w:t>
      </w:r>
    </w:p>
    <w:p w14:paraId="7F1C49D3" w14:textId="08B3C561" w:rsidR="00D03F88" w:rsidRDefault="00D03F88" w:rsidP="00D03F88">
      <w:pPr>
        <w:spacing w:line="360" w:lineRule="auto"/>
      </w:pPr>
      <w:r>
        <w:rPr>
          <w:rFonts w:hint="eastAsia"/>
        </w:rPr>
        <w:t>1</w:t>
      </w:r>
      <w:r>
        <w:rPr>
          <w:rFonts w:hint="eastAsia"/>
        </w:rPr>
        <w:t>、银保监会</w:t>
      </w:r>
      <w:r>
        <w:rPr>
          <w:rFonts w:hint="eastAsia"/>
        </w:rPr>
        <w:t>15</w:t>
      </w:r>
      <w:r>
        <w:rPr>
          <w:rFonts w:hint="eastAsia"/>
        </w:rPr>
        <w:t>号文：</w:t>
      </w:r>
      <w:r w:rsidRPr="00C175D5">
        <w:t>严禁虚假化债。银行保险机构要严密监控资金用途，确保资金仅用于偿还对应到期债务的本金。不得用于扩大建设规模等违规用途，支持地方政府实质性化解隐性债务，严禁虚假化债。不得配合地方政府或融资平台公司置换不符合条件的隐性债务。不得将不具备市场化条件的隐性债务转为经营性债务。不得将仍要地方政府承担的隐性债务转为经营性债务。发现违规情况及时报告监管机构，在违规行为整改完毕前，终止发放后续资金。各地要强化与银行保险机构的信息共享比对，未经债权人同意的不得作为已化解债务或合规化债，防止虚假化债。</w:t>
      </w:r>
    </w:p>
    <w:p w14:paraId="7B49280C" w14:textId="77777777" w:rsidR="00D03F88" w:rsidRDefault="00D03F88" w:rsidP="00D03F88">
      <w:pPr>
        <w:spacing w:line="360" w:lineRule="auto"/>
      </w:pPr>
      <w:r>
        <w:rPr>
          <w:rFonts w:hint="eastAsia"/>
        </w:rPr>
        <w:t>2</w:t>
      </w:r>
      <w:r>
        <w:rPr>
          <w:rFonts w:hint="eastAsia"/>
        </w:rPr>
        <w:t>、是否存在公益性和非公益性底层资产捆绑融资；</w:t>
      </w:r>
    </w:p>
    <w:p w14:paraId="40925310" w14:textId="77777777" w:rsidR="00D03F88" w:rsidRPr="008F44C4" w:rsidRDefault="00D03F88" w:rsidP="00D03F88">
      <w:pPr>
        <w:spacing w:line="360" w:lineRule="auto"/>
      </w:pPr>
      <w:r>
        <w:rPr>
          <w:rFonts w:hint="eastAsia"/>
        </w:rPr>
        <w:t>3</w:t>
      </w:r>
      <w:r>
        <w:rPr>
          <w:rFonts w:hint="eastAsia"/>
        </w:rPr>
        <w:t>、是否涉及穿透的底层资产虚假</w:t>
      </w:r>
    </w:p>
    <w:p w14:paraId="48896CA5" w14:textId="77777777" w:rsidR="00D03F88" w:rsidRDefault="00D03F88" w:rsidP="00D03F88">
      <w:pPr>
        <w:spacing w:line="360" w:lineRule="auto"/>
      </w:pPr>
      <w:r>
        <w:rPr>
          <w:rFonts w:hint="eastAsia"/>
        </w:rPr>
        <w:t>4</w:t>
      </w:r>
      <w:r>
        <w:rPr>
          <w:rFonts w:hint="eastAsia"/>
        </w:rPr>
        <w:t>、清欠类贷款核实：全行大概</w:t>
      </w:r>
      <w:r>
        <w:rPr>
          <w:rFonts w:hint="eastAsia"/>
        </w:rPr>
        <w:t>18</w:t>
      </w:r>
      <w:r>
        <w:rPr>
          <w:rFonts w:hint="eastAsia"/>
        </w:rPr>
        <w:t>个亿，需要逐个向分行调阅台账。</w:t>
      </w:r>
      <w:r w:rsidRPr="00AF1AA8">
        <w:rPr>
          <w:rFonts w:hint="eastAsia"/>
        </w:rPr>
        <w:t>清欠专班给认证，贷款用途是否真实合规，贷款受托支付需支付给清欠企业，是否挪用至借款主体或政府部门，清欠贷款是否结清，发放清欠贷款不改变原性质</w:t>
      </w:r>
    </w:p>
    <w:p w14:paraId="5B19DBFE" w14:textId="77777777" w:rsidR="00D03F88" w:rsidRDefault="00D03F88" w:rsidP="00D03F88">
      <w:pPr>
        <w:spacing w:line="360" w:lineRule="auto"/>
      </w:pPr>
      <w:r>
        <w:rPr>
          <w:rFonts w:hint="eastAsia"/>
        </w:rPr>
        <w:t>5</w:t>
      </w:r>
      <w:r>
        <w:rPr>
          <w:rFonts w:hint="eastAsia"/>
        </w:rPr>
        <w:t>、化债、置换是否涉隐名单内</w:t>
      </w:r>
    </w:p>
    <w:p w14:paraId="0A198840" w14:textId="77777777" w:rsidR="00D03F88" w:rsidRDefault="00D03F88" w:rsidP="00D03F88">
      <w:pPr>
        <w:spacing w:line="360" w:lineRule="auto"/>
      </w:pPr>
      <w:r>
        <w:rPr>
          <w:rFonts w:hint="eastAsia"/>
        </w:rPr>
        <w:t>6</w:t>
      </w:r>
      <w:r>
        <w:rPr>
          <w:rFonts w:hint="eastAsia"/>
        </w:rPr>
        <w:t>、</w:t>
      </w:r>
      <w:r w:rsidRPr="007F41B9">
        <w:rPr>
          <w:rFonts w:hint="eastAsia"/>
        </w:rPr>
        <w:t>贷款用途用于结清隐债，需确保资金不挪用，是否受托支付原债权人</w:t>
      </w:r>
      <w:r>
        <w:rPr>
          <w:rFonts w:hint="eastAsia"/>
        </w:rPr>
        <w:t>；</w:t>
      </w:r>
      <w:r w:rsidRPr="00AB54F0">
        <w:rPr>
          <w:rFonts w:hint="eastAsia"/>
        </w:rPr>
        <w:t>原定用于置换公司债，公司通过财政资金已归还，我行未要求其归还</w:t>
      </w:r>
      <w:r>
        <w:rPr>
          <w:rFonts w:hint="eastAsia"/>
        </w:rPr>
        <w:t>：目前已经有模型，通过征信报告中是否存在大于邮储发放贷款余额的贷款，是否存在发放后仍未予以结清，筛选是否存在虚假化债——进一步核实是否财政化债资金已经到位，是否我行贷款纳入隐债系统</w:t>
      </w:r>
    </w:p>
    <w:p w14:paraId="108CC516" w14:textId="77777777" w:rsidR="00D03F88" w:rsidRDefault="00D03F88" w:rsidP="00D03F88">
      <w:pPr>
        <w:spacing w:line="360" w:lineRule="auto"/>
      </w:pPr>
      <w:r>
        <w:rPr>
          <w:rFonts w:hint="eastAsia"/>
        </w:rPr>
        <w:t>7</w:t>
      </w:r>
      <w:r>
        <w:rPr>
          <w:rFonts w:hint="eastAsia"/>
        </w:rPr>
        <w:t>、股东借款：是否有关股东借款不存在（从双方两块财报去判断），如不存在，是否有挪用用于化债（浙江分行案例有查出砂石类贷款挪用资本金用于化债）——模型筛选附言包含有“化债”字眼的流水记录，进一步核查是否具备挪用化债</w:t>
      </w:r>
      <w:r>
        <w:rPr>
          <w:rFonts w:hint="eastAsia"/>
        </w:rPr>
        <w:lastRenderedPageBreak/>
        <w:t>的特征</w:t>
      </w:r>
    </w:p>
    <w:p w14:paraId="03719B90" w14:textId="77777777" w:rsidR="00D03F88" w:rsidRDefault="00D03F88" w:rsidP="00D03F88">
      <w:pPr>
        <w:spacing w:line="360" w:lineRule="auto"/>
      </w:pPr>
      <w:r>
        <w:rPr>
          <w:rFonts w:hint="eastAsia"/>
        </w:rPr>
        <w:t>8</w:t>
      </w:r>
      <w:r>
        <w:rPr>
          <w:rFonts w:hint="eastAsia"/>
        </w:rPr>
        <w:t>、化债流程是否符合行内《</w:t>
      </w:r>
      <w:r w:rsidRPr="0068537A">
        <w:rPr>
          <w:rFonts w:hint="eastAsia"/>
        </w:rPr>
        <w:t>关于进一步规范引债置换贷款业务发展的通知</w:t>
      </w:r>
      <w:r>
        <w:rPr>
          <w:rFonts w:hint="eastAsia"/>
        </w:rPr>
        <w:t>》</w:t>
      </w:r>
    </w:p>
    <w:p w14:paraId="38698A20" w14:textId="77777777" w:rsidR="00D03F88" w:rsidRDefault="00D03F88" w:rsidP="00D03F88">
      <w:pPr>
        <w:spacing w:line="360" w:lineRule="auto"/>
      </w:pPr>
      <w:r>
        <w:rPr>
          <w:rFonts w:hint="eastAsia"/>
        </w:rPr>
        <w:t>9</w:t>
      </w:r>
      <w:r>
        <w:rPr>
          <w:rFonts w:hint="eastAsia"/>
        </w:rPr>
        <w:t>、征信报告中，此前化债的贷款结清，但其他银行放了一笔同样金额或者类似金额的贷款（化债</w:t>
      </w:r>
      <w:r>
        <w:rPr>
          <w:rFonts w:hint="eastAsia"/>
        </w:rPr>
        <w:t>&amp;</w:t>
      </w:r>
      <w:r>
        <w:rPr>
          <w:rFonts w:hint="eastAsia"/>
        </w:rPr>
        <w:t>新增隐债）</w:t>
      </w:r>
    </w:p>
    <w:p w14:paraId="72D1AC3F" w14:textId="77777777" w:rsidR="004C41F0" w:rsidRDefault="004C41F0" w:rsidP="007F50F2">
      <w:pPr>
        <w:spacing w:line="360" w:lineRule="auto"/>
      </w:pPr>
    </w:p>
    <w:p w14:paraId="48C85736" w14:textId="0B8108E0" w:rsidR="009C6AD1" w:rsidRDefault="009C6AD1" w:rsidP="00006CB8">
      <w:pPr>
        <w:spacing w:line="360" w:lineRule="auto"/>
        <w:outlineLvl w:val="0"/>
        <w:rPr>
          <w:b/>
          <w:bCs/>
        </w:rPr>
      </w:pPr>
      <w:r w:rsidRPr="009C6AD1">
        <w:rPr>
          <w:rFonts w:hint="eastAsia"/>
          <w:b/>
          <w:bCs/>
        </w:rPr>
        <w:t>三、虚假项目和包装（含内外部勾结）</w:t>
      </w:r>
    </w:p>
    <w:p w14:paraId="72C8DFDA" w14:textId="625FEA24" w:rsidR="000861CE" w:rsidRPr="000861CE" w:rsidRDefault="000861CE" w:rsidP="007F50F2">
      <w:pPr>
        <w:spacing w:line="360" w:lineRule="auto"/>
        <w:rPr>
          <w:b/>
          <w:bCs/>
        </w:rPr>
      </w:pPr>
      <w:r w:rsidRPr="000861CE">
        <w:rPr>
          <w:rFonts w:hint="eastAsia"/>
          <w:b/>
          <w:bCs/>
        </w:rPr>
        <w:t>城投虚假项目类型：（</w:t>
      </w:r>
      <w:r w:rsidRPr="000861CE">
        <w:rPr>
          <w:rFonts w:hint="eastAsia"/>
          <w:b/>
          <w:bCs/>
        </w:rPr>
        <w:t>1</w:t>
      </w:r>
      <w:r w:rsidRPr="000861CE">
        <w:rPr>
          <w:rFonts w:hint="eastAsia"/>
          <w:b/>
          <w:bCs/>
        </w:rPr>
        <w:t>）纯假，特许经营权都是假的，材料都是假的；（</w:t>
      </w:r>
      <w:r w:rsidRPr="000861CE">
        <w:rPr>
          <w:rFonts w:hint="eastAsia"/>
          <w:b/>
          <w:bCs/>
        </w:rPr>
        <w:t>2</w:t>
      </w:r>
      <w:r w:rsidRPr="000861CE">
        <w:rPr>
          <w:rFonts w:hint="eastAsia"/>
          <w:b/>
          <w:bCs/>
        </w:rPr>
        <w:t>）经营权转让是假的，土地流转或停车场转让是假的；（</w:t>
      </w:r>
      <w:r w:rsidRPr="000861CE">
        <w:rPr>
          <w:rFonts w:hint="eastAsia"/>
          <w:b/>
          <w:bCs/>
        </w:rPr>
        <w:t>3</w:t>
      </w:r>
      <w:r w:rsidRPr="000861CE">
        <w:rPr>
          <w:rFonts w:hint="eastAsia"/>
          <w:b/>
          <w:bCs/>
        </w:rPr>
        <w:t>）虚增总投，超额授信</w:t>
      </w:r>
      <w:r>
        <w:rPr>
          <w:rFonts w:hint="eastAsia"/>
          <w:b/>
          <w:bCs/>
        </w:rPr>
        <w:t>等</w:t>
      </w:r>
    </w:p>
    <w:p w14:paraId="442A1A7A" w14:textId="7517E7D8" w:rsidR="005C67D5" w:rsidRPr="00760881" w:rsidRDefault="002F6F48" w:rsidP="00760881">
      <w:pPr>
        <w:pStyle w:val="ad"/>
        <w:numPr>
          <w:ilvl w:val="0"/>
          <w:numId w:val="16"/>
        </w:numPr>
        <w:spacing w:line="360" w:lineRule="auto"/>
        <w:rPr>
          <w:b/>
          <w:bCs/>
        </w:rPr>
      </w:pPr>
      <w:r w:rsidRPr="00760881">
        <w:rPr>
          <w:rFonts w:hint="eastAsia"/>
          <w:b/>
          <w:bCs/>
        </w:rPr>
        <w:t>高标准农田</w:t>
      </w:r>
      <w:r w:rsidR="00627731">
        <w:rPr>
          <w:rFonts w:hint="eastAsia"/>
          <w:b/>
          <w:bCs/>
        </w:rPr>
        <w:t>和设施农业</w:t>
      </w:r>
      <w:r w:rsidRPr="00760881">
        <w:rPr>
          <w:rFonts w:hint="eastAsia"/>
          <w:b/>
          <w:bCs/>
        </w:rPr>
        <w:t>：</w:t>
      </w:r>
    </w:p>
    <w:p w14:paraId="12E363A3" w14:textId="4F91EAD1" w:rsidR="002F6F48" w:rsidRDefault="004040C5" w:rsidP="007525D6">
      <w:pPr>
        <w:spacing w:line="360" w:lineRule="auto"/>
      </w:pPr>
      <w:r>
        <w:rPr>
          <w:rFonts w:hint="eastAsia"/>
        </w:rPr>
        <w:t>1</w:t>
      </w:r>
      <w:r>
        <w:rPr>
          <w:rFonts w:hint="eastAsia"/>
        </w:rPr>
        <w:t>、</w:t>
      </w:r>
      <w:r w:rsidR="00F42D98">
        <w:rPr>
          <w:rFonts w:hint="eastAsia"/>
        </w:rPr>
        <w:t>模式问题：</w:t>
      </w:r>
      <w:r>
        <w:rPr>
          <w:rFonts w:hint="eastAsia"/>
        </w:rPr>
        <w:t>真正高标准农田应当是财政拨款，</w:t>
      </w:r>
      <w:r w:rsidR="00BA34E5">
        <w:rPr>
          <w:rFonts w:hint="eastAsia"/>
        </w:rPr>
        <w:t>企业自主经营、财政拨款</w:t>
      </w:r>
      <w:r w:rsidR="00DC7F2C">
        <w:rPr>
          <w:rFonts w:hint="eastAsia"/>
        </w:rPr>
        <w:t>的分别应该是如何</w:t>
      </w:r>
      <w:r w:rsidR="00AA0932">
        <w:rPr>
          <w:rFonts w:hint="eastAsia"/>
        </w:rPr>
        <w:t>区分</w:t>
      </w:r>
      <w:r w:rsidR="00523DC3">
        <w:rPr>
          <w:rFonts w:hint="eastAsia"/>
        </w:rPr>
        <w:t>。</w:t>
      </w:r>
    </w:p>
    <w:p w14:paraId="52800326" w14:textId="02D315D1" w:rsidR="00523DC3" w:rsidRDefault="00523DC3" w:rsidP="007525D6">
      <w:pPr>
        <w:spacing w:line="360" w:lineRule="auto"/>
      </w:pPr>
      <w:r>
        <w:rPr>
          <w:rFonts w:hint="eastAsia"/>
        </w:rPr>
        <w:t>2</w:t>
      </w:r>
      <w:r>
        <w:rPr>
          <w:rFonts w:hint="eastAsia"/>
        </w:rPr>
        <w:t>、</w:t>
      </w:r>
      <w:r w:rsidRPr="00523DC3">
        <w:rPr>
          <w:rFonts w:hint="eastAsia"/>
        </w:rPr>
        <w:t>须取得项目用地流转合同并交叉验证真实性，如由村集体或其他组织代为流转，应同时取得土地承包方出具的流转委托书，委托书应载明委托事项、权限和期限等，并由委托人和受托人签字或盖章。涉及未承包到户的集体土地，应通过集体经济组织成员的村民会议，</w:t>
      </w:r>
      <w:r w:rsidRPr="00546980">
        <w:rPr>
          <w:rFonts w:hint="eastAsia"/>
          <w:b/>
          <w:bCs/>
        </w:rPr>
        <w:t>取得三分之二以上成员或三分之二以上村民代表同意，由集体经济组织签订流转意向协议书</w:t>
      </w:r>
      <w:r w:rsidRPr="00523DC3">
        <w:rPr>
          <w:rFonts w:hint="eastAsia"/>
        </w:rPr>
        <w:t>。</w:t>
      </w:r>
    </w:p>
    <w:p w14:paraId="3EAB2626" w14:textId="5C496A83" w:rsidR="00F92C75" w:rsidRDefault="00F92C75" w:rsidP="007525D6">
      <w:pPr>
        <w:spacing w:line="360" w:lineRule="auto"/>
      </w:pPr>
      <w:r>
        <w:rPr>
          <w:rFonts w:hint="eastAsia"/>
        </w:rPr>
        <w:t>3</w:t>
      </w:r>
      <w:r>
        <w:rPr>
          <w:rFonts w:hint="eastAsia"/>
        </w:rPr>
        <w:t>、</w:t>
      </w:r>
      <w:r w:rsidRPr="00F92C75">
        <w:rPr>
          <w:rFonts w:hint="eastAsia"/>
        </w:rPr>
        <w:t>涉及耕地及粮食产能指标交易的，关注交易资金来源、交易流转模式、交易对象等，确保不新增地方政府隐性债务；对于交易流转收入计为土地出让收入、政府性基金收入，以及收入全额缴入国库，实行“收支两条线”管理的，一律不得作为项目还款来源。农田建设补助资金不得用于偿还债务及其他与高标准农田建设无关的支出。</w:t>
      </w:r>
    </w:p>
    <w:p w14:paraId="4715C2B5" w14:textId="1BA7FC82" w:rsidR="00627731" w:rsidRDefault="00627731" w:rsidP="007525D6">
      <w:pPr>
        <w:spacing w:line="360" w:lineRule="auto"/>
      </w:pPr>
      <w:r>
        <w:rPr>
          <w:rFonts w:hint="eastAsia"/>
        </w:rPr>
        <w:t>4</w:t>
      </w:r>
      <w:r>
        <w:rPr>
          <w:rFonts w:hint="eastAsia"/>
        </w:rPr>
        <w:t>、设施农业：</w:t>
      </w:r>
      <w:r w:rsidR="002E614D" w:rsidRPr="002E614D">
        <w:rPr>
          <w:rFonts w:hint="eastAsia"/>
        </w:rPr>
        <w:t>设施农业项目一般涉及设施农业用地，须提供土地流转协议（要求同高标准农田）、设施农用地备案审批表、上图入库情况（可作为条件或管理要求落实）等，关注生产设施用地和辅助设施用地规模占比，辅助设施用地规模应符合当地规定，如涉及大量加工厂、办公楼及宿舍等，关注是否应取得建设用地相关手续。涉及耕地占补平衡的，按照《自然资源部</w:t>
      </w:r>
      <w:r w:rsidR="002E614D" w:rsidRPr="002E614D">
        <w:rPr>
          <w:rFonts w:hint="eastAsia"/>
        </w:rPr>
        <w:t xml:space="preserve"> </w:t>
      </w:r>
      <w:r w:rsidR="002E614D" w:rsidRPr="002E614D">
        <w:rPr>
          <w:rFonts w:hint="eastAsia"/>
        </w:rPr>
        <w:t>农业农村部关于改革完善耕地占补平衡管理的通知》（自然资发〔</w:t>
      </w:r>
      <w:r w:rsidR="002E614D" w:rsidRPr="002E614D">
        <w:rPr>
          <w:rFonts w:hint="eastAsia"/>
        </w:rPr>
        <w:t>2024</w:t>
      </w:r>
      <w:r w:rsidR="002E614D" w:rsidRPr="002E614D">
        <w:rPr>
          <w:rFonts w:hint="eastAsia"/>
        </w:rPr>
        <w:t>〕</w:t>
      </w:r>
      <w:r w:rsidR="002E614D" w:rsidRPr="002E614D">
        <w:rPr>
          <w:rFonts w:hint="eastAsia"/>
        </w:rPr>
        <w:t>204</w:t>
      </w:r>
      <w:r w:rsidR="002E614D" w:rsidRPr="002E614D">
        <w:rPr>
          <w:rFonts w:hint="eastAsia"/>
        </w:rPr>
        <w:t>号）执行。</w:t>
      </w:r>
    </w:p>
    <w:p w14:paraId="01716575" w14:textId="6CBE03A0" w:rsidR="002E614D" w:rsidRDefault="002E614D" w:rsidP="007525D6">
      <w:pPr>
        <w:spacing w:line="360" w:lineRule="auto"/>
      </w:pPr>
      <w:r w:rsidRPr="002E614D">
        <w:rPr>
          <w:rFonts w:hint="eastAsia"/>
        </w:rPr>
        <w:t>严格控制畜禽养殖设施、水产养殖设施和破坏耕作层的种植业设施等农业设施建设用地使用一般耕地，确需使用的，应经批准并符合相关标准，落实耕地“进出</w:t>
      </w:r>
      <w:r w:rsidRPr="002E614D">
        <w:rPr>
          <w:rFonts w:hint="eastAsia"/>
        </w:rPr>
        <w:lastRenderedPageBreak/>
        <w:t>平衡”，严禁占用永久基本农田。涉及海洋养殖的，提供海域使用权证、海域承包权合同、水域滩涂养殖证（可作为条件落实）等。严禁新增占用永久基本农田建设畜禽养殖设施、水产养殖设施和破坏耕作层的种植业设施。</w:t>
      </w:r>
    </w:p>
    <w:p w14:paraId="40399583" w14:textId="5E03DBC7" w:rsidR="00BA4144" w:rsidRPr="00523DC3" w:rsidRDefault="00BA4144" w:rsidP="007525D6">
      <w:pPr>
        <w:spacing w:line="360" w:lineRule="auto"/>
      </w:pPr>
      <w:r w:rsidRPr="00BA4144">
        <w:rPr>
          <w:rFonts w:hint="eastAsia"/>
        </w:rPr>
        <w:t>运营模式是自营还是委托专业公司，委托方式须提供相关协议，关注与托管公司收益、成本分配方式、还款资金能否封闭运作等。关注项目正常经营周期内的产出方案和分期建设等条件约束下的产出方案能否达到预期产量。</w:t>
      </w:r>
    </w:p>
    <w:p w14:paraId="6BE23725" w14:textId="768D6D46" w:rsidR="00221A32" w:rsidRDefault="00703027" w:rsidP="007525D6">
      <w:pPr>
        <w:spacing w:line="360" w:lineRule="auto"/>
      </w:pPr>
      <w:r>
        <w:rPr>
          <w:rFonts w:hint="eastAsia"/>
        </w:rPr>
        <w:t>5</w:t>
      </w:r>
      <w:r w:rsidR="00221A32">
        <w:rPr>
          <w:rFonts w:hint="eastAsia"/>
        </w:rPr>
        <w:t>、高标准农田关键在找水渠，</w:t>
      </w:r>
      <w:r w:rsidR="00C37415">
        <w:rPr>
          <w:rFonts w:hint="eastAsia"/>
        </w:rPr>
        <w:t>同时需核实是否；需符合标准的才能是财政拨款的</w:t>
      </w:r>
      <w:r w:rsidR="003618B3">
        <w:rPr>
          <w:rFonts w:hint="eastAsia"/>
        </w:rPr>
        <w:t>，现在银行资金支持的，</w:t>
      </w:r>
      <w:r w:rsidR="00C55B06">
        <w:rPr>
          <w:rFonts w:hint="eastAsia"/>
        </w:rPr>
        <w:t>是包含了设施部分</w:t>
      </w:r>
      <w:r w:rsidR="004423C8">
        <w:rPr>
          <w:rFonts w:hint="eastAsia"/>
        </w:rPr>
        <w:t>。</w:t>
      </w:r>
    </w:p>
    <w:p w14:paraId="1DBF66B9" w14:textId="08ED0C31" w:rsidR="00EB1D78" w:rsidRDefault="00EB1D78" w:rsidP="00EB1D78">
      <w:pPr>
        <w:spacing w:line="360" w:lineRule="auto"/>
        <w:jc w:val="center"/>
        <w:rPr>
          <w:noProof/>
        </w:rPr>
      </w:pPr>
      <w:r w:rsidRPr="00EB1D78">
        <w:rPr>
          <w:noProof/>
        </w:rPr>
        <w:drawing>
          <wp:inline distT="0" distB="0" distL="0" distR="0" wp14:anchorId="502C0659" wp14:editId="4BCB1E17">
            <wp:extent cx="4495800" cy="3370495"/>
            <wp:effectExtent l="0" t="0" r="0" b="1905"/>
            <wp:docPr id="724622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1796" cy="3389984"/>
                    </a:xfrm>
                    <a:prstGeom prst="rect">
                      <a:avLst/>
                    </a:prstGeom>
                    <a:noFill/>
                    <a:ln>
                      <a:noFill/>
                    </a:ln>
                  </pic:spPr>
                </pic:pic>
              </a:graphicData>
            </a:graphic>
          </wp:inline>
        </w:drawing>
      </w:r>
      <w:r w:rsidR="006D7DD1" w:rsidRPr="006D7DD1">
        <w:rPr>
          <w:noProof/>
        </w:rPr>
        <w:t xml:space="preserve"> </w:t>
      </w:r>
      <w:r w:rsidR="006D7DD1">
        <w:rPr>
          <w:noProof/>
        </w:rPr>
        <w:drawing>
          <wp:inline distT="0" distB="0" distL="0" distR="0" wp14:anchorId="5C666299" wp14:editId="7A7DEBC7">
            <wp:extent cx="4701540" cy="2185486"/>
            <wp:effectExtent l="0" t="0" r="3810" b="5715"/>
            <wp:docPr id="1859058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58610" name=""/>
                    <pic:cNvPicPr/>
                  </pic:nvPicPr>
                  <pic:blipFill>
                    <a:blip r:embed="rId13"/>
                    <a:stretch>
                      <a:fillRect/>
                    </a:stretch>
                  </pic:blipFill>
                  <pic:spPr>
                    <a:xfrm>
                      <a:off x="0" y="0"/>
                      <a:ext cx="4713473" cy="2191033"/>
                    </a:xfrm>
                    <a:prstGeom prst="rect">
                      <a:avLst/>
                    </a:prstGeom>
                  </pic:spPr>
                </pic:pic>
              </a:graphicData>
            </a:graphic>
          </wp:inline>
        </w:drawing>
      </w:r>
    </w:p>
    <w:p w14:paraId="4856D5E1" w14:textId="77777777" w:rsidR="00D10217" w:rsidRDefault="00D10217" w:rsidP="00EB1D78">
      <w:pPr>
        <w:spacing w:line="360" w:lineRule="auto"/>
        <w:jc w:val="center"/>
        <w:rPr>
          <w:noProof/>
        </w:rPr>
      </w:pPr>
    </w:p>
    <w:p w14:paraId="33044E0F" w14:textId="77777777" w:rsidR="00B6444C" w:rsidRPr="0078745A" w:rsidRDefault="00B6444C" w:rsidP="00B6444C">
      <w:pPr>
        <w:pStyle w:val="ad"/>
        <w:numPr>
          <w:ilvl w:val="0"/>
          <w:numId w:val="16"/>
        </w:numPr>
        <w:spacing w:line="360" w:lineRule="auto"/>
        <w:rPr>
          <w:b/>
          <w:bCs/>
        </w:rPr>
      </w:pPr>
      <w:r w:rsidRPr="0078745A">
        <w:rPr>
          <w:rFonts w:hint="eastAsia"/>
          <w:b/>
          <w:bCs/>
        </w:rPr>
        <w:lastRenderedPageBreak/>
        <w:t>乡村振兴类项目：</w:t>
      </w:r>
    </w:p>
    <w:p w14:paraId="473358A9" w14:textId="77777777" w:rsidR="00B6444C" w:rsidRDefault="00B6444C" w:rsidP="00B6444C">
      <w:pPr>
        <w:spacing w:line="360" w:lineRule="auto"/>
      </w:pPr>
      <w:r>
        <w:rPr>
          <w:rFonts w:hint="eastAsia"/>
        </w:rPr>
        <w:t>1</w:t>
      </w:r>
      <w:r>
        <w:rPr>
          <w:rFonts w:hint="eastAsia"/>
        </w:rPr>
        <w:t>、土地流转真实性，是否存在明显面积偏大等情形：</w:t>
      </w:r>
      <w:r w:rsidRPr="00B00447">
        <w:rPr>
          <w:rFonts w:hint="eastAsia"/>
        </w:rPr>
        <w:t>《土地管理法》禁止占用永久基本农田发展林果业，《土地管理法实施条例》严格控制耕地转为林地、草地、园地等其他农用地。</w:t>
      </w:r>
      <w:r>
        <w:rPr>
          <w:rFonts w:hint="eastAsia"/>
        </w:rPr>
        <w:t>项目总投资虚高。</w:t>
      </w:r>
    </w:p>
    <w:p w14:paraId="17DD229D" w14:textId="77777777" w:rsidR="00B6444C" w:rsidRDefault="00B6444C" w:rsidP="00B6444C">
      <w:pPr>
        <w:spacing w:line="360" w:lineRule="auto"/>
      </w:pPr>
      <w:r>
        <w:rPr>
          <w:rFonts w:hint="eastAsia"/>
        </w:rPr>
        <w:t>2</w:t>
      </w:r>
      <w:r>
        <w:rPr>
          <w:rFonts w:hint="eastAsia"/>
        </w:rPr>
        <w:t>、估算产品价格虚高的情形，导致偿债能力偏弱</w:t>
      </w:r>
    </w:p>
    <w:p w14:paraId="1EEFFABA" w14:textId="6CA0AB34" w:rsidR="003A4D0E" w:rsidRDefault="003A4D0E" w:rsidP="00B6444C">
      <w:pPr>
        <w:spacing w:line="360" w:lineRule="auto"/>
      </w:pPr>
      <w:r>
        <w:rPr>
          <w:rFonts w:hint="eastAsia"/>
        </w:rPr>
        <w:t>3</w:t>
      </w:r>
      <w:r>
        <w:rPr>
          <w:rFonts w:hint="eastAsia"/>
        </w:rPr>
        <w:t>、新型城镇化类项目层级更低，</w:t>
      </w:r>
      <w:r w:rsidR="0076710A">
        <w:rPr>
          <w:rFonts w:hint="eastAsia"/>
        </w:rPr>
        <w:t>虚假项目</w:t>
      </w:r>
      <w:r>
        <w:rPr>
          <w:rFonts w:hint="eastAsia"/>
        </w:rPr>
        <w:t>风险更为集中，</w:t>
      </w:r>
      <w:r w:rsidR="0076710A">
        <w:rPr>
          <w:rFonts w:hint="eastAsia"/>
        </w:rPr>
        <w:t xml:space="preserve"> </w:t>
      </w:r>
    </w:p>
    <w:p w14:paraId="1985A4FF" w14:textId="5856982C" w:rsidR="00B6444C" w:rsidRDefault="000F6F60" w:rsidP="00B6444C">
      <w:pPr>
        <w:spacing w:line="360" w:lineRule="auto"/>
      </w:pPr>
      <w:r>
        <w:rPr>
          <w:rFonts w:hint="eastAsia"/>
        </w:rPr>
        <w:t>4</w:t>
      </w:r>
      <w:r w:rsidR="00B6444C">
        <w:rPr>
          <w:rFonts w:hint="eastAsia"/>
        </w:rPr>
        <w:t>、</w:t>
      </w:r>
      <w:r w:rsidR="00B6444C" w:rsidRPr="00ED4A68">
        <w:rPr>
          <w:rFonts w:hint="eastAsia"/>
        </w:rPr>
        <w:t>农业相关虚假项目</w:t>
      </w:r>
      <w:r w:rsidR="00B6444C">
        <w:rPr>
          <w:rFonts w:hint="eastAsia"/>
        </w:rPr>
        <w:t>：</w:t>
      </w:r>
      <w:r w:rsidR="00B6444C" w:rsidRPr="00ED4A68">
        <w:rPr>
          <w:rFonts w:hint="eastAsia"/>
        </w:rPr>
        <w:t>大棚类项目，容易算面积</w:t>
      </w:r>
      <w:r w:rsidR="00B6444C">
        <w:rPr>
          <w:rFonts w:hint="eastAsia"/>
        </w:rPr>
        <w:t>；</w:t>
      </w:r>
      <w:r w:rsidR="00B6444C" w:rsidRPr="00ED4A68">
        <w:rPr>
          <w:rFonts w:hint="eastAsia"/>
        </w:rPr>
        <w:t>土地流转相关</w:t>
      </w:r>
      <w:r w:rsidR="00B6444C">
        <w:rPr>
          <w:rFonts w:hint="eastAsia"/>
        </w:rPr>
        <w:t>，</w:t>
      </w:r>
      <w:r w:rsidR="00B6444C" w:rsidRPr="00ED4A68">
        <w:rPr>
          <w:rFonts w:hint="eastAsia"/>
        </w:rPr>
        <w:t>梳理业务流程和差异，去村委会可以问到土地流转公开信息</w:t>
      </w:r>
      <w:r w:rsidR="00B6444C">
        <w:rPr>
          <w:rFonts w:hint="eastAsia"/>
        </w:rPr>
        <w:t>。</w:t>
      </w:r>
      <w:r w:rsidR="00B6444C" w:rsidRPr="00EC7E26">
        <w:rPr>
          <w:rFonts w:hint="eastAsia"/>
        </w:rPr>
        <w:t>政府审计名义打给村里会计：</w:t>
      </w:r>
      <w:r w:rsidR="00B6444C" w:rsidRPr="00971397">
        <w:rPr>
          <w:rFonts w:hint="eastAsia"/>
          <w:b/>
          <w:bCs/>
        </w:rPr>
        <w:t>基层小微权力监督一点通</w:t>
      </w:r>
      <w:r w:rsidR="00B6444C" w:rsidRPr="00EC7E26">
        <w:rPr>
          <w:rFonts w:hint="eastAsia"/>
        </w:rPr>
        <w:t>（需在当地才能注册，有位置定位信息），查村里的会计手机联系信息，需说清楚这笔账是什么时候进来的；政府信箱留言取得回复</w:t>
      </w:r>
      <w:r w:rsidR="00B6444C">
        <w:rPr>
          <w:rFonts w:hint="eastAsia"/>
        </w:rPr>
        <w:t>项目实际建设状态。</w:t>
      </w:r>
    </w:p>
    <w:p w14:paraId="37179AD0" w14:textId="77777777" w:rsidR="00B6444C" w:rsidRDefault="00B6444C" w:rsidP="00B6444C">
      <w:pPr>
        <w:spacing w:line="360" w:lineRule="auto"/>
        <w:jc w:val="center"/>
      </w:pPr>
      <w:r w:rsidRPr="00C522E6">
        <w:rPr>
          <w:noProof/>
        </w:rPr>
        <w:drawing>
          <wp:inline distT="0" distB="0" distL="0" distR="0" wp14:anchorId="1F9ADEAD" wp14:editId="135D66C5">
            <wp:extent cx="1897170" cy="4198620"/>
            <wp:effectExtent l="0" t="0" r="8255" b="0"/>
            <wp:docPr id="82435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1120" cy="4229493"/>
                    </a:xfrm>
                    <a:prstGeom prst="rect">
                      <a:avLst/>
                    </a:prstGeom>
                    <a:noFill/>
                    <a:ln>
                      <a:noFill/>
                    </a:ln>
                  </pic:spPr>
                </pic:pic>
              </a:graphicData>
            </a:graphic>
          </wp:inline>
        </w:drawing>
      </w:r>
      <w:r w:rsidRPr="003B16EA">
        <w:rPr>
          <w:noProof/>
        </w:rPr>
        <w:drawing>
          <wp:inline distT="0" distB="0" distL="0" distR="0" wp14:anchorId="013C57D5" wp14:editId="030225B4">
            <wp:extent cx="1985939" cy="4419600"/>
            <wp:effectExtent l="0" t="0" r="0" b="0"/>
            <wp:docPr id="19918868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93369" cy="4436135"/>
                    </a:xfrm>
                    <a:prstGeom prst="rect">
                      <a:avLst/>
                    </a:prstGeom>
                    <a:noFill/>
                    <a:ln>
                      <a:noFill/>
                    </a:ln>
                  </pic:spPr>
                </pic:pic>
              </a:graphicData>
            </a:graphic>
          </wp:inline>
        </w:drawing>
      </w:r>
      <w:r>
        <w:rPr>
          <w:rFonts w:hint="eastAsia"/>
        </w:rPr>
        <w:t>，</w:t>
      </w:r>
    </w:p>
    <w:p w14:paraId="2A05B6E0" w14:textId="77777777" w:rsidR="00B6444C" w:rsidRDefault="00B6444C" w:rsidP="00EB1D78">
      <w:pPr>
        <w:spacing w:line="360" w:lineRule="auto"/>
        <w:jc w:val="center"/>
        <w:rPr>
          <w:noProof/>
        </w:rPr>
      </w:pPr>
    </w:p>
    <w:p w14:paraId="59BFED6D" w14:textId="77777777" w:rsidR="00B6444C" w:rsidRDefault="00B6444C" w:rsidP="00EB1D78">
      <w:pPr>
        <w:spacing w:line="360" w:lineRule="auto"/>
        <w:jc w:val="center"/>
        <w:rPr>
          <w:noProof/>
        </w:rPr>
      </w:pPr>
    </w:p>
    <w:p w14:paraId="36CB43D4" w14:textId="4902681E" w:rsidR="00C41D1E" w:rsidRPr="003030D7" w:rsidRDefault="0096525C" w:rsidP="0096525C">
      <w:pPr>
        <w:pStyle w:val="ad"/>
        <w:numPr>
          <w:ilvl w:val="0"/>
          <w:numId w:val="16"/>
        </w:numPr>
        <w:spacing w:line="360" w:lineRule="auto"/>
        <w:rPr>
          <w:b/>
          <w:bCs/>
        </w:rPr>
      </w:pPr>
      <w:r w:rsidRPr="003030D7">
        <w:rPr>
          <w:rFonts w:hint="eastAsia"/>
          <w:b/>
          <w:bCs/>
        </w:rPr>
        <w:t>停车场项目</w:t>
      </w:r>
      <w:r w:rsidR="00BC2A1D" w:rsidRPr="003030D7">
        <w:rPr>
          <w:rFonts w:hint="eastAsia"/>
          <w:b/>
          <w:bCs/>
        </w:rPr>
        <w:t>——存量资产盘活类：配合地方政府虚增财政收入（处罚案例）</w:t>
      </w:r>
    </w:p>
    <w:p w14:paraId="324286B0" w14:textId="4A149759" w:rsidR="00D10217" w:rsidRDefault="0013233A" w:rsidP="00C41D1E">
      <w:pPr>
        <w:pStyle w:val="ad"/>
        <w:numPr>
          <w:ilvl w:val="0"/>
          <w:numId w:val="17"/>
        </w:numPr>
        <w:spacing w:line="360" w:lineRule="auto"/>
      </w:pPr>
      <w:r>
        <w:rPr>
          <w:rFonts w:hint="eastAsia"/>
        </w:rPr>
        <w:lastRenderedPageBreak/>
        <w:t>是否存在打包在一个不同的资产组合包里，重复转让，需核实公共资源交易中心</w:t>
      </w:r>
      <w:r w:rsidR="00C2650C">
        <w:rPr>
          <w:rFonts w:hint="eastAsia"/>
        </w:rPr>
        <w:t>、产权交易中心</w:t>
      </w:r>
      <w:r>
        <w:rPr>
          <w:rFonts w:hint="eastAsia"/>
        </w:rPr>
        <w:t>核实</w:t>
      </w:r>
      <w:r w:rsidR="002E4FD4">
        <w:rPr>
          <w:rFonts w:hint="eastAsia"/>
        </w:rPr>
        <w:t>，搜索关键词</w:t>
      </w:r>
      <w:r w:rsidR="002E4FD4" w:rsidRPr="002E4FD4">
        <w:rPr>
          <w:rFonts w:hint="eastAsia"/>
        </w:rPr>
        <w:t>“</w:t>
      </w:r>
      <w:r w:rsidR="002E4FD4" w:rsidRPr="002E4FD4">
        <w:rPr>
          <w:rFonts w:hint="eastAsia"/>
        </w:rPr>
        <w:t xml:space="preserve">Y </w:t>
      </w:r>
      <w:r w:rsidR="002E4FD4" w:rsidRPr="002E4FD4">
        <w:rPr>
          <w:rFonts w:hint="eastAsia"/>
        </w:rPr>
        <w:t>区停车经营权转让”以及“</w:t>
      </w:r>
      <w:r w:rsidR="002E4FD4" w:rsidRPr="002E4FD4">
        <w:rPr>
          <w:rFonts w:hint="eastAsia"/>
        </w:rPr>
        <w:t xml:space="preserve">Y </w:t>
      </w:r>
      <w:r w:rsidR="002E4FD4" w:rsidRPr="002E4FD4">
        <w:rPr>
          <w:rFonts w:hint="eastAsia"/>
        </w:rPr>
        <w:t>区</w:t>
      </w:r>
      <w:r w:rsidR="002E4FD4" w:rsidRPr="002E4FD4">
        <w:rPr>
          <w:rFonts w:hint="eastAsia"/>
        </w:rPr>
        <w:t>+</w:t>
      </w:r>
      <w:r w:rsidR="002E4FD4" w:rsidRPr="002E4FD4">
        <w:rPr>
          <w:rFonts w:hint="eastAsia"/>
        </w:rPr>
        <w:t>本项目所在的</w:t>
      </w:r>
      <w:r w:rsidR="002E4FD4" w:rsidRPr="002E4FD4">
        <w:rPr>
          <w:rFonts w:hint="eastAsia"/>
        </w:rPr>
        <w:t xml:space="preserve"> </w:t>
      </w:r>
      <w:r w:rsidR="002E4FD4" w:rsidRPr="002E4FD4">
        <w:rPr>
          <w:rFonts w:hint="eastAsia"/>
        </w:rPr>
        <w:t>两个街道</w:t>
      </w:r>
      <w:r w:rsidR="002E4FD4" w:rsidRPr="002E4FD4">
        <w:rPr>
          <w:rFonts w:hint="eastAsia"/>
        </w:rPr>
        <w:t>+</w:t>
      </w:r>
      <w:r w:rsidR="002E4FD4" w:rsidRPr="002E4FD4">
        <w:rPr>
          <w:rFonts w:hint="eastAsia"/>
        </w:rPr>
        <w:t>停车”</w:t>
      </w:r>
      <w:r w:rsidR="00825A1C">
        <w:rPr>
          <w:rFonts w:hint="eastAsia"/>
        </w:rPr>
        <w:t>（</w:t>
      </w:r>
      <w:r w:rsidR="00825A1C" w:rsidRPr="00825A1C">
        <w:rPr>
          <w:rFonts w:hint="eastAsia"/>
          <w:b/>
          <w:bCs/>
        </w:rPr>
        <w:t>该区多个停车盘活项目存在包括相同地点的停车位情况</w:t>
      </w:r>
      <w:r w:rsidR="00825A1C">
        <w:rPr>
          <w:rFonts w:hint="eastAsia"/>
        </w:rPr>
        <w:t>）</w:t>
      </w:r>
      <w:r>
        <w:rPr>
          <w:rFonts w:hint="eastAsia"/>
        </w:rPr>
        <w:t>；</w:t>
      </w:r>
      <w:r w:rsidR="009C6385">
        <w:rPr>
          <w:rFonts w:hint="eastAsia"/>
        </w:rPr>
        <w:t>是否还继续做路边停车位；</w:t>
      </w:r>
      <w:r w:rsidR="0019637B">
        <w:rPr>
          <w:rFonts w:hint="eastAsia"/>
        </w:rPr>
        <w:t>官方网站通报的</w:t>
      </w:r>
      <w:r w:rsidR="007A6A22" w:rsidRPr="007A6A22">
        <w:rPr>
          <w:rFonts w:hint="eastAsia"/>
        </w:rPr>
        <w:t>全地区可用停车位数量远小于他拿来融资的数量</w:t>
      </w:r>
      <w:r w:rsidR="007A6A22">
        <w:rPr>
          <w:rFonts w:hint="eastAsia"/>
        </w:rPr>
        <w:t>，与当地常驻人口是否契合。</w:t>
      </w:r>
    </w:p>
    <w:p w14:paraId="77BB2DA5" w14:textId="48EAB613" w:rsidR="00C41D1E" w:rsidRDefault="00C41D1E" w:rsidP="006556A4">
      <w:pPr>
        <w:pStyle w:val="ad"/>
        <w:numPr>
          <w:ilvl w:val="0"/>
          <w:numId w:val="17"/>
        </w:numPr>
        <w:spacing w:line="360" w:lineRule="auto"/>
      </w:pPr>
      <w:r w:rsidRPr="00C41D1E">
        <w:rPr>
          <w:rFonts w:hint="eastAsia"/>
        </w:rPr>
        <w:t>按照国家政策，停车设施规划以配建停车设施为主、路外公共停车设施为辅、路内停车为补充，路内停车仅为补充的停车设施</w:t>
      </w:r>
      <w:r w:rsidR="00186497">
        <w:rPr>
          <w:rFonts w:hint="eastAsia"/>
        </w:rPr>
        <w:t>。</w:t>
      </w:r>
      <w:r w:rsidR="009F7733" w:rsidRPr="009F7733">
        <w:rPr>
          <w:rFonts w:hint="eastAsia"/>
        </w:rPr>
        <w:t>当地政府通过将部分重合的停车位整合到不同的盘活资产包中多次转让给不同的下属国有企业，再由中标的国有企业分别向银行融资以支付经营权转让价款，公共停车经营权转让价款属于政府非税收入，以此达到虚增财政收入的目的。</w:t>
      </w:r>
    </w:p>
    <w:p w14:paraId="58F4F869" w14:textId="4F6422CC" w:rsidR="006556A4" w:rsidRDefault="009519A1" w:rsidP="006556A4">
      <w:pPr>
        <w:pStyle w:val="ad"/>
        <w:numPr>
          <w:ilvl w:val="0"/>
          <w:numId w:val="17"/>
        </w:numPr>
        <w:spacing w:line="360" w:lineRule="auto"/>
      </w:pPr>
      <w:r>
        <w:rPr>
          <w:rFonts w:hint="eastAsia"/>
        </w:rPr>
        <w:t>申请人成立时间距离</w:t>
      </w:r>
      <w:r w:rsidR="00392CFD">
        <w:rPr>
          <w:rFonts w:hint="eastAsia"/>
        </w:rPr>
        <w:t>融资时间较短</w:t>
      </w:r>
      <w:r w:rsidR="006E5886">
        <w:rPr>
          <w:rFonts w:hint="eastAsia"/>
        </w:rPr>
        <w:t>。</w:t>
      </w:r>
    </w:p>
    <w:p w14:paraId="0BE240FC" w14:textId="1B7CC67C" w:rsidR="00735514" w:rsidRDefault="00735514" w:rsidP="006556A4">
      <w:pPr>
        <w:pStyle w:val="ad"/>
        <w:numPr>
          <w:ilvl w:val="0"/>
          <w:numId w:val="17"/>
        </w:numPr>
        <w:spacing w:line="360" w:lineRule="auto"/>
      </w:pPr>
      <w:r w:rsidRPr="00735514">
        <w:rPr>
          <w:rFonts w:hint="eastAsia"/>
        </w:rPr>
        <w:t>查询各省市投资项目在线审批监管平台等项目备案系统，关注是否存在与贷款项目名称、建设内容相似或相近的项目，防范地方政府和本级国有企业借同一</w:t>
      </w:r>
      <w:r w:rsidRPr="00735514">
        <w:rPr>
          <w:rFonts w:hint="eastAsia"/>
        </w:rPr>
        <w:t xml:space="preserve"> </w:t>
      </w:r>
      <w:r w:rsidRPr="00735514">
        <w:rPr>
          <w:rFonts w:hint="eastAsia"/>
        </w:rPr>
        <w:t>盘活事项重复立项、多头融资。</w:t>
      </w:r>
    </w:p>
    <w:p w14:paraId="5A604CD8" w14:textId="5CD6E626" w:rsidR="0039143D" w:rsidRDefault="0039143D" w:rsidP="006556A4">
      <w:pPr>
        <w:pStyle w:val="ad"/>
        <w:numPr>
          <w:ilvl w:val="0"/>
          <w:numId w:val="17"/>
        </w:numPr>
        <w:spacing w:line="360" w:lineRule="auto"/>
      </w:pPr>
      <w:r w:rsidRPr="0039143D">
        <w:rPr>
          <w:rFonts w:hint="eastAsia"/>
        </w:rPr>
        <w:t>2024</w:t>
      </w:r>
      <w:r w:rsidRPr="0039143D">
        <w:rPr>
          <w:rFonts w:hint="eastAsia"/>
        </w:rPr>
        <w:t>年</w:t>
      </w:r>
      <w:r w:rsidRPr="0039143D">
        <w:rPr>
          <w:rFonts w:hint="eastAsia"/>
        </w:rPr>
        <w:t>12</w:t>
      </w:r>
      <w:r w:rsidRPr="0039143D">
        <w:rPr>
          <w:rFonts w:hint="eastAsia"/>
        </w:rPr>
        <w:t>月，国家发改委办公厅印发《关于进一步做好政府和社会资本合作新机制项目规范实施工作的通知》（发改办投资〔</w:t>
      </w:r>
      <w:r w:rsidRPr="0039143D">
        <w:rPr>
          <w:rFonts w:hint="eastAsia"/>
        </w:rPr>
        <w:t>2024</w:t>
      </w:r>
      <w:r w:rsidRPr="0039143D">
        <w:rPr>
          <w:rFonts w:hint="eastAsia"/>
        </w:rPr>
        <w:t>〕</w:t>
      </w:r>
      <w:r w:rsidRPr="0039143D">
        <w:rPr>
          <w:rFonts w:hint="eastAsia"/>
        </w:rPr>
        <w:t>1013</w:t>
      </w:r>
      <w:r w:rsidRPr="0039143D">
        <w:rPr>
          <w:rFonts w:hint="eastAsia"/>
        </w:rPr>
        <w:t>号），已将</w:t>
      </w:r>
      <w:r w:rsidRPr="00F34CD4">
        <w:rPr>
          <w:rFonts w:hint="eastAsia"/>
          <w:b/>
          <w:bCs/>
        </w:rPr>
        <w:t>路侧停车服务等不涉及固定资产投资项目的经营权或收费权转让</w:t>
      </w:r>
      <w:r w:rsidRPr="0039143D">
        <w:rPr>
          <w:rFonts w:hint="eastAsia"/>
        </w:rPr>
        <w:t>等项目排除在特许经营模式外</w:t>
      </w:r>
    </w:p>
    <w:p w14:paraId="26F338DD" w14:textId="673B80CA" w:rsidR="00920A30" w:rsidRDefault="00920A30" w:rsidP="00101B07">
      <w:pPr>
        <w:spacing w:line="360" w:lineRule="auto"/>
      </w:pPr>
    </w:p>
    <w:p w14:paraId="01E510BE" w14:textId="52D72115" w:rsidR="00200443" w:rsidRPr="008237AC" w:rsidRDefault="001963C2" w:rsidP="00200443">
      <w:pPr>
        <w:pStyle w:val="ad"/>
        <w:numPr>
          <w:ilvl w:val="0"/>
          <w:numId w:val="16"/>
        </w:numPr>
        <w:spacing w:line="360" w:lineRule="auto"/>
        <w:rPr>
          <w:b/>
          <w:bCs/>
        </w:rPr>
      </w:pPr>
      <w:r w:rsidRPr="008237AC">
        <w:rPr>
          <w:rFonts w:hint="eastAsia"/>
          <w:b/>
          <w:bCs/>
        </w:rPr>
        <w:t>特许经营权</w:t>
      </w:r>
      <w:r w:rsidRPr="008237AC">
        <w:rPr>
          <w:rFonts w:hint="eastAsia"/>
          <w:b/>
          <w:bCs/>
        </w:rPr>
        <w:t>/</w:t>
      </w:r>
      <w:r w:rsidRPr="008237AC">
        <w:rPr>
          <w:rFonts w:hint="eastAsia"/>
          <w:b/>
          <w:bCs/>
        </w:rPr>
        <w:t>经营权类项目：</w:t>
      </w:r>
    </w:p>
    <w:p w14:paraId="55822187" w14:textId="622A2B37" w:rsidR="00200443" w:rsidRDefault="001963C2" w:rsidP="001963C2">
      <w:pPr>
        <w:spacing w:line="360" w:lineRule="auto"/>
      </w:pPr>
      <w:r>
        <w:rPr>
          <w:rFonts w:hint="eastAsia"/>
        </w:rPr>
        <w:t>1</w:t>
      </w:r>
      <w:r>
        <w:rPr>
          <w:rFonts w:hint="eastAsia"/>
        </w:rPr>
        <w:t>、</w:t>
      </w:r>
      <w:r w:rsidR="00331037">
        <w:rPr>
          <w:rFonts w:hint="eastAsia"/>
        </w:rPr>
        <w:t>经营权与特许经营权的区别</w:t>
      </w:r>
      <w:r w:rsidR="0072120B">
        <w:rPr>
          <w:rFonts w:hint="eastAsia"/>
        </w:rPr>
        <w:t>：是否存在变相将本应为特许经营权的项目变相以经营权予以简化处理</w:t>
      </w:r>
    </w:p>
    <w:p w14:paraId="792562D2" w14:textId="4FC04411" w:rsidR="000A6F0C" w:rsidRDefault="000A6F0C" w:rsidP="000A6F0C">
      <w:pPr>
        <w:spacing w:line="360" w:lineRule="auto"/>
      </w:pPr>
      <w:r>
        <w:rPr>
          <w:rFonts w:hint="eastAsia"/>
        </w:rPr>
        <w:t>2</w:t>
      </w:r>
      <w:r>
        <w:rPr>
          <w:rFonts w:hint="eastAsia"/>
        </w:rPr>
        <w:t>、“确认、确权、确值”不实；</w:t>
      </w:r>
    </w:p>
    <w:p w14:paraId="0893945C" w14:textId="4B3DC3F7" w:rsidR="00EF6B45" w:rsidRDefault="00EF6B45" w:rsidP="000A6F0C">
      <w:pPr>
        <w:spacing w:line="360" w:lineRule="auto"/>
      </w:pPr>
      <w:r>
        <w:rPr>
          <w:rFonts w:hint="eastAsia"/>
        </w:rPr>
        <w:t>3</w:t>
      </w:r>
      <w:r w:rsidR="00E51620">
        <w:rPr>
          <w:rFonts w:hint="eastAsia"/>
        </w:rPr>
        <w:t>、</w:t>
      </w:r>
      <w:r w:rsidR="000A6F0C">
        <w:rPr>
          <w:rFonts w:hint="eastAsia"/>
        </w:rPr>
        <w:t>经营权虚假或经营权设置不合理；在实质核验上，重点核查经营权的设置是否具备实际运营基础，是否存在“虚假经营权”“经营权与实际运营脱节”等问题。</w:t>
      </w:r>
      <w:r>
        <w:rPr>
          <w:rFonts w:hint="eastAsia"/>
        </w:rPr>
        <w:t>例如，</w:t>
      </w:r>
      <w:r w:rsidR="000A6F0C">
        <w:rPr>
          <w:rFonts w:hint="eastAsia"/>
        </w:rPr>
        <w:t>结合智慧灯杆的功能特点，核查出让的经营权是否明确具体内容（如广告投放权、充电服务权、数据服务权等），是否具备可运营性；同时，实地核查智慧灯杆的实际运营状态，确认灯杆是否具备相应的运营设施（如广告屏、充电桩、数据采集设备等），是否能够实现出让方案中约定的运营功能。</w:t>
      </w:r>
    </w:p>
    <w:p w14:paraId="2A4CFCB0" w14:textId="7D6F3BF8" w:rsidR="000A6F0C" w:rsidRDefault="000A6F0C" w:rsidP="000A6F0C">
      <w:pPr>
        <w:spacing w:line="360" w:lineRule="auto"/>
      </w:pPr>
      <w:r>
        <w:rPr>
          <w:rFonts w:hint="eastAsia"/>
        </w:rPr>
        <w:lastRenderedPageBreak/>
        <w:t>若发现出让的经营权仅为“名义上”的权利，未明确具体运营内容，或灯杆未配备相应运营设施、无法实现运营功能，</w:t>
      </w:r>
      <w:r w:rsidR="006106E1">
        <w:rPr>
          <w:rFonts w:hint="eastAsia"/>
        </w:rPr>
        <w:t>可</w:t>
      </w:r>
      <w:r>
        <w:rPr>
          <w:rFonts w:hint="eastAsia"/>
        </w:rPr>
        <w:t>认定为“虚假经营权出让”。</w:t>
      </w:r>
    </w:p>
    <w:p w14:paraId="6686C314" w14:textId="5D0F3EB4" w:rsidR="000A6F0C" w:rsidRDefault="000A6F0C" w:rsidP="000A6F0C">
      <w:pPr>
        <w:spacing w:line="360" w:lineRule="auto"/>
      </w:pPr>
      <w:r>
        <w:rPr>
          <w:rFonts w:hint="eastAsia"/>
        </w:rPr>
        <w:t>假如，某县域智慧灯杆经营权出让项目中，通过实地核查、大数据比对及无人机航拍发现，多数灯杆广告屏长期处于关闭状态，无任何使用记录，未产生任何广告收入，运营单位未配备专业运营人员，仅为“名义运营”，实质是以经营权出让为名进行融资。</w:t>
      </w:r>
    </w:p>
    <w:p w14:paraId="5AF6B99F" w14:textId="77777777" w:rsidR="000A6F0C" w:rsidRDefault="000A6F0C" w:rsidP="000A6F0C">
      <w:pPr>
        <w:spacing w:line="360" w:lineRule="auto"/>
      </w:pPr>
      <w:r>
        <w:rPr>
          <w:rFonts w:hint="eastAsia"/>
        </w:rPr>
        <w:t>数据比对与凭证核验是重要补充。审计人员会调取运营单位的财务报表、收入凭证、银行流水、运营台账等资料，核实经营收入的真实性与合理性：一方面，比对运营台账与财务收入凭证，确认收入记录是否一致，是否存在“虚增收入”“伪造收入凭证”等问题；另一方面，结合智慧灯杆的运营规模、功能配置，分析收入水平的合理性，若项目经营收入远低于出让方案中的预期收入，或长期无经营收入，将进一步核查是否存在“编造项目、虚假经营”的情况，是否以经营权出让为名套取资金、实现变相融资。同时，采用“三方数据比对法”，比对合同约定收入金额、实际收款金额与财政上缴金额，确保收入核算真实完整。</w:t>
      </w:r>
    </w:p>
    <w:p w14:paraId="463BDD0E" w14:textId="6F318DD4" w:rsidR="000A6F0C" w:rsidRDefault="005C7A4C" w:rsidP="000A6F0C">
      <w:pPr>
        <w:spacing w:line="360" w:lineRule="auto"/>
      </w:pPr>
      <w:r>
        <w:rPr>
          <w:rFonts w:hint="eastAsia"/>
        </w:rPr>
        <w:t>4</w:t>
      </w:r>
      <w:r>
        <w:rPr>
          <w:rFonts w:hint="eastAsia"/>
        </w:rPr>
        <w:t>、</w:t>
      </w:r>
      <w:r w:rsidR="000A6F0C">
        <w:rPr>
          <w:rFonts w:hint="eastAsia"/>
        </w:rPr>
        <w:t>以融资为目的编造项目，实际并未真实经营；实地核查是核心手段，深入智慧灯杆运营现场，核查项目是否真实开展运营活动——对于广告经营权，核查广告屏是否正常投放广告、广告投放记录是否完整，是否存在“空屏”“虚假投放”等情况；对于充电服务权，核查充电桩是否正常使用、充电记录是否可追溯；对于数据服务权，核查数据采集、传输、应用是否真实开展，是否有实际的数据服务客户。</w:t>
      </w:r>
    </w:p>
    <w:p w14:paraId="63B08DE1" w14:textId="2F7F0BCA" w:rsidR="000A6F0C" w:rsidRDefault="00E459D6" w:rsidP="000A6F0C">
      <w:pPr>
        <w:spacing w:line="360" w:lineRule="auto"/>
      </w:pPr>
      <w:r>
        <w:rPr>
          <w:rFonts w:hint="eastAsia"/>
        </w:rPr>
        <w:t>5</w:t>
      </w:r>
      <w:r>
        <w:rPr>
          <w:rFonts w:hint="eastAsia"/>
        </w:rPr>
        <w:t>、</w:t>
      </w:r>
      <w:r w:rsidR="000A6F0C">
        <w:rPr>
          <w:rFonts w:hint="eastAsia"/>
        </w:rPr>
        <w:t>显著夸大经营权出让价格从而变相融资；</w:t>
      </w:r>
    </w:p>
    <w:p w14:paraId="073FC99C" w14:textId="0D9D67B2" w:rsidR="000A6F0C" w:rsidRDefault="00E459D6" w:rsidP="000A6F0C">
      <w:pPr>
        <w:spacing w:line="360" w:lineRule="auto"/>
      </w:pPr>
      <w:r>
        <w:rPr>
          <w:rFonts w:hint="eastAsia"/>
        </w:rPr>
        <w:t>6</w:t>
      </w:r>
      <w:r>
        <w:rPr>
          <w:rFonts w:hint="eastAsia"/>
        </w:rPr>
        <w:t>、</w:t>
      </w:r>
      <w:r w:rsidR="000A6F0C">
        <w:rPr>
          <w:rFonts w:hint="eastAsia"/>
        </w:rPr>
        <w:t>出让价格偏低，造成国有资产流失；</w:t>
      </w:r>
    </w:p>
    <w:p w14:paraId="69A84A65" w14:textId="47B57A29" w:rsidR="00200443" w:rsidRDefault="00E459D6" w:rsidP="000A6F0C">
      <w:pPr>
        <w:spacing w:line="360" w:lineRule="auto"/>
      </w:pPr>
      <w:r>
        <w:rPr>
          <w:rFonts w:hint="eastAsia"/>
        </w:rPr>
        <w:t>7</w:t>
      </w:r>
      <w:r>
        <w:rPr>
          <w:rFonts w:hint="eastAsia"/>
        </w:rPr>
        <w:t>、</w:t>
      </w:r>
      <w:r w:rsidR="000A6F0C">
        <w:rPr>
          <w:rFonts w:hint="eastAsia"/>
        </w:rPr>
        <w:t>出让流程不合规或出让方式不当。</w:t>
      </w:r>
    </w:p>
    <w:p w14:paraId="0718A654" w14:textId="77777777" w:rsidR="00200443" w:rsidRDefault="00200443" w:rsidP="00101B07">
      <w:pPr>
        <w:spacing w:line="360" w:lineRule="auto"/>
      </w:pPr>
    </w:p>
    <w:p w14:paraId="5E1DA205" w14:textId="11E744E9" w:rsidR="00D55A64" w:rsidRPr="0078745A" w:rsidRDefault="00D55A64" w:rsidP="00D55A64">
      <w:pPr>
        <w:pStyle w:val="ad"/>
        <w:numPr>
          <w:ilvl w:val="0"/>
          <w:numId w:val="16"/>
        </w:numPr>
        <w:spacing w:line="360" w:lineRule="auto"/>
        <w:rPr>
          <w:b/>
          <w:bCs/>
        </w:rPr>
      </w:pPr>
      <w:r w:rsidRPr="0078745A">
        <w:rPr>
          <w:rFonts w:hint="eastAsia"/>
          <w:b/>
          <w:bCs/>
        </w:rPr>
        <w:t>水务</w:t>
      </w:r>
      <w:r w:rsidR="000534AA">
        <w:rPr>
          <w:rFonts w:hint="eastAsia"/>
          <w:b/>
          <w:bCs/>
        </w:rPr>
        <w:t>、市场管廊等准公益性项目</w:t>
      </w:r>
      <w:r w:rsidRPr="0078745A">
        <w:rPr>
          <w:rFonts w:hint="eastAsia"/>
          <w:b/>
          <w:bCs/>
        </w:rPr>
        <w:t>：</w:t>
      </w:r>
    </w:p>
    <w:p w14:paraId="25ACE1C4" w14:textId="465B8676" w:rsidR="00D55A64" w:rsidRDefault="00D55A64" w:rsidP="00D55A64">
      <w:pPr>
        <w:spacing w:line="360" w:lineRule="auto"/>
      </w:pPr>
      <w:r>
        <w:rPr>
          <w:rFonts w:hint="eastAsia"/>
        </w:rPr>
        <w:t>1</w:t>
      </w:r>
      <w:r>
        <w:rPr>
          <w:rFonts w:hint="eastAsia"/>
        </w:rPr>
        <w:t>、是否存在重复立项（行政审批查询）</w:t>
      </w:r>
      <w:r w:rsidR="001A6166">
        <w:rPr>
          <w:rFonts w:hint="eastAsia"/>
        </w:rPr>
        <w:t>：</w:t>
      </w:r>
      <w:r w:rsidR="001A6166" w:rsidRPr="001A6166">
        <w:rPr>
          <w:rFonts w:hint="eastAsia"/>
        </w:rPr>
        <w:t>通过公开信息查询，当地另存在名为“</w:t>
      </w:r>
      <w:r w:rsidR="001A6166" w:rsidRPr="001A6166">
        <w:rPr>
          <w:rFonts w:hint="eastAsia"/>
        </w:rPr>
        <w:t xml:space="preserve">XS </w:t>
      </w:r>
      <w:r w:rsidR="001A6166" w:rsidRPr="001A6166">
        <w:rPr>
          <w:rFonts w:hint="eastAsia"/>
        </w:rPr>
        <w:t>县</w:t>
      </w:r>
      <w:r w:rsidR="001A6166" w:rsidRPr="001A6166">
        <w:rPr>
          <w:rFonts w:hint="eastAsia"/>
        </w:rPr>
        <w:t xml:space="preserve"> TXT </w:t>
      </w:r>
      <w:r w:rsidR="001A6166" w:rsidRPr="001A6166">
        <w:rPr>
          <w:rFonts w:hint="eastAsia"/>
        </w:rPr>
        <w:t>片区白酒产业供水工程”的项目，备案证赋码机关也为县发展和改革局。建设主体为</w:t>
      </w:r>
      <w:r w:rsidR="001A6166" w:rsidRPr="001A6166">
        <w:rPr>
          <w:rFonts w:hint="eastAsia"/>
        </w:rPr>
        <w:t xml:space="preserve"> XS </w:t>
      </w:r>
      <w:r w:rsidR="001A6166" w:rsidRPr="001A6166">
        <w:rPr>
          <w:rFonts w:hint="eastAsia"/>
        </w:rPr>
        <w:t>城投置业有限公司，总投资</w:t>
      </w:r>
      <w:r w:rsidR="001A6166" w:rsidRPr="001A6166">
        <w:rPr>
          <w:rFonts w:hint="eastAsia"/>
        </w:rPr>
        <w:t xml:space="preserve"> 28041.64 </w:t>
      </w:r>
      <w:r w:rsidR="001A6166" w:rsidRPr="001A6166">
        <w:rPr>
          <w:rFonts w:hint="eastAsia"/>
        </w:rPr>
        <w:t>万元，建设地址与本项目相同，建设内容相近，也已于</w:t>
      </w:r>
      <w:r w:rsidR="001A6166" w:rsidRPr="001A6166">
        <w:rPr>
          <w:rFonts w:hint="eastAsia"/>
        </w:rPr>
        <w:t xml:space="preserve"> 2022</w:t>
      </w:r>
      <w:r w:rsidR="001A6166" w:rsidRPr="001A6166">
        <w:rPr>
          <w:rFonts w:hint="eastAsia"/>
        </w:rPr>
        <w:t>年</w:t>
      </w:r>
      <w:r w:rsidR="001A6166" w:rsidRPr="001A6166">
        <w:rPr>
          <w:rFonts w:hint="eastAsia"/>
        </w:rPr>
        <w:t xml:space="preserve"> 7 </w:t>
      </w:r>
      <w:r w:rsidR="001A6166" w:rsidRPr="001A6166">
        <w:rPr>
          <w:rFonts w:hint="eastAsia"/>
        </w:rPr>
        <w:t>月在市公共资源交易中心进行（</w:t>
      </w:r>
      <w:r w:rsidR="001A6166" w:rsidRPr="001A6166">
        <w:rPr>
          <w:rFonts w:hint="eastAsia"/>
        </w:rPr>
        <w:t>EPC</w:t>
      </w:r>
      <w:r w:rsidR="001A6166" w:rsidRPr="001A6166">
        <w:rPr>
          <w:rFonts w:hint="eastAsia"/>
        </w:rPr>
        <w:t>）</w:t>
      </w:r>
      <w:r w:rsidR="001A6166" w:rsidRPr="001A6166">
        <w:rPr>
          <w:rFonts w:hint="eastAsia"/>
        </w:rPr>
        <w:lastRenderedPageBreak/>
        <w:t>总承包的公开招标并已于</w:t>
      </w:r>
      <w:r w:rsidR="001A6166" w:rsidRPr="001A6166">
        <w:rPr>
          <w:rFonts w:hint="eastAsia"/>
        </w:rPr>
        <w:t xml:space="preserve"> 8 </w:t>
      </w:r>
      <w:r w:rsidR="001A6166" w:rsidRPr="001A6166">
        <w:rPr>
          <w:rFonts w:hint="eastAsia"/>
        </w:rPr>
        <w:t>月公示初步确定的中标候选人。</w:t>
      </w:r>
    </w:p>
    <w:p w14:paraId="0346CD25" w14:textId="1C13D740" w:rsidR="000E0618" w:rsidRDefault="00030C8F" w:rsidP="00101B07">
      <w:pPr>
        <w:spacing w:line="360" w:lineRule="auto"/>
      </w:pPr>
      <w:r>
        <w:rPr>
          <w:rFonts w:hint="eastAsia"/>
        </w:rPr>
        <w:t>2</w:t>
      </w:r>
      <w:r>
        <w:rPr>
          <w:rFonts w:hint="eastAsia"/>
        </w:rPr>
        <w:t>、是否存在行政审批文件造假</w:t>
      </w:r>
    </w:p>
    <w:p w14:paraId="206F4C4D" w14:textId="12F0D414" w:rsidR="000534AA" w:rsidRDefault="000534AA" w:rsidP="000534AA">
      <w:pPr>
        <w:spacing w:line="360" w:lineRule="auto"/>
      </w:pPr>
      <w:r>
        <w:rPr>
          <w:rFonts w:hint="eastAsia"/>
        </w:rPr>
        <w:t>3</w:t>
      </w:r>
      <w:r>
        <w:rPr>
          <w:rFonts w:hint="eastAsia"/>
        </w:rPr>
        <w:t>、定向授予经营权至地方国有企业形式，特许经营权本质是使用者付费的模式，外部规定基于使用者付费的模式应当采取公开招拍挂形式进行，部分企业为工程进度等采取定向授予，涉嫌程序违规以至于项目虚假</w:t>
      </w:r>
    </w:p>
    <w:p w14:paraId="3D3C36A1" w14:textId="77777777" w:rsidR="00854D24" w:rsidRDefault="00854D24" w:rsidP="00AD1887">
      <w:pPr>
        <w:spacing w:line="360" w:lineRule="auto"/>
      </w:pPr>
    </w:p>
    <w:p w14:paraId="45F2F1BF" w14:textId="77777777" w:rsidR="005C0B37" w:rsidRPr="00D25D40" w:rsidRDefault="005C0B37" w:rsidP="005C0B37">
      <w:pPr>
        <w:pStyle w:val="ad"/>
        <w:numPr>
          <w:ilvl w:val="0"/>
          <w:numId w:val="16"/>
        </w:numPr>
        <w:spacing w:line="360" w:lineRule="auto"/>
        <w:rPr>
          <w:b/>
          <w:bCs/>
        </w:rPr>
      </w:pPr>
      <w:r w:rsidRPr="00D25D40">
        <w:rPr>
          <w:rFonts w:hint="eastAsia"/>
          <w:b/>
          <w:bCs/>
        </w:rPr>
        <w:t>水域养殖</w:t>
      </w:r>
      <w:r>
        <w:rPr>
          <w:rFonts w:hint="eastAsia"/>
          <w:b/>
          <w:bCs/>
        </w:rPr>
        <w:t>：</w:t>
      </w:r>
    </w:p>
    <w:p w14:paraId="1430FC43" w14:textId="77777777" w:rsidR="005C0B37" w:rsidRDefault="005C0B37" w:rsidP="005C0B37">
      <w:pPr>
        <w:spacing w:line="360" w:lineRule="auto"/>
      </w:pPr>
      <w:r>
        <w:rPr>
          <w:rFonts w:hint="eastAsia"/>
        </w:rPr>
        <w:t>1.</w:t>
      </w:r>
      <w:r>
        <w:rPr>
          <w:rFonts w:hint="eastAsia"/>
        </w:rPr>
        <w:t>水域滩涂养殖证（必备）：依据《渔业法》，使用国家所有水域</w:t>
      </w:r>
      <w:r>
        <w:rPr>
          <w:rFonts w:hint="eastAsia"/>
        </w:rPr>
        <w:t xml:space="preserve"> / </w:t>
      </w:r>
      <w:r>
        <w:rPr>
          <w:rFonts w:hint="eastAsia"/>
        </w:rPr>
        <w:t>滩涂须向县级以上渔业主管部门申请，由同级政府核发，确保持法养殖权。</w:t>
      </w:r>
    </w:p>
    <w:p w14:paraId="364A61F2" w14:textId="77777777" w:rsidR="005C0B37" w:rsidRDefault="005C0B37" w:rsidP="005C0B37">
      <w:pPr>
        <w:spacing w:line="360" w:lineRule="auto"/>
      </w:pPr>
      <w:r>
        <w:rPr>
          <w:rFonts w:hint="eastAsia"/>
        </w:rPr>
        <w:t xml:space="preserve">2. </w:t>
      </w:r>
      <w:r>
        <w:rPr>
          <w:rFonts w:hint="eastAsia"/>
        </w:rPr>
        <w:t>环评手续（必做）：分审批与备案两类。</w:t>
      </w:r>
    </w:p>
    <w:p w14:paraId="5E9C3EF4" w14:textId="77777777" w:rsidR="005C0B37" w:rsidRDefault="005C0B37" w:rsidP="005C0B37">
      <w:pPr>
        <w:spacing w:line="360" w:lineRule="auto"/>
      </w:pPr>
      <w:r>
        <w:rPr>
          <w:rFonts w:hint="eastAsia"/>
        </w:rPr>
        <w:t>a.</w:t>
      </w:r>
      <w:r>
        <w:rPr>
          <w:rFonts w:hint="eastAsia"/>
        </w:rPr>
        <w:t>审批类（需批复）：海水用海≥</w:t>
      </w:r>
      <w:r>
        <w:rPr>
          <w:rFonts w:hint="eastAsia"/>
        </w:rPr>
        <w:t xml:space="preserve">1000 </w:t>
      </w:r>
      <w:r>
        <w:rPr>
          <w:rFonts w:hint="eastAsia"/>
        </w:rPr>
        <w:t>亩非底播</w:t>
      </w:r>
      <w:r>
        <w:rPr>
          <w:rFonts w:hint="eastAsia"/>
        </w:rPr>
        <w:t xml:space="preserve"> / </w:t>
      </w:r>
      <w:r>
        <w:rPr>
          <w:rFonts w:hint="eastAsia"/>
        </w:rPr>
        <w:t>藻类养殖、围海养殖；海水</w:t>
      </w:r>
      <w:r>
        <w:rPr>
          <w:rFonts w:hint="eastAsia"/>
        </w:rPr>
        <w:t xml:space="preserve"> 300</w:t>
      </w:r>
      <w:r>
        <w:rPr>
          <w:rFonts w:hint="eastAsia"/>
        </w:rPr>
        <w:t>≤用海＜</w:t>
      </w:r>
      <w:r>
        <w:rPr>
          <w:rFonts w:hint="eastAsia"/>
        </w:rPr>
        <w:t xml:space="preserve">1000 </w:t>
      </w:r>
      <w:r>
        <w:rPr>
          <w:rFonts w:hint="eastAsia"/>
        </w:rPr>
        <w:t>亩的网箱</w:t>
      </w:r>
      <w:r>
        <w:rPr>
          <w:rFonts w:hint="eastAsia"/>
        </w:rPr>
        <w:t xml:space="preserve"> / </w:t>
      </w:r>
      <w:r>
        <w:rPr>
          <w:rFonts w:hint="eastAsia"/>
        </w:rPr>
        <w:t>海洋牧场等、</w:t>
      </w:r>
      <w:r>
        <w:rPr>
          <w:rFonts w:hint="eastAsia"/>
        </w:rPr>
        <w:t>100</w:t>
      </w:r>
      <w:r>
        <w:rPr>
          <w:rFonts w:hint="eastAsia"/>
        </w:rPr>
        <w:t>≤用海＜</w:t>
      </w:r>
      <w:r>
        <w:rPr>
          <w:rFonts w:hint="eastAsia"/>
        </w:rPr>
        <w:t xml:space="preserve">1000 </w:t>
      </w:r>
      <w:r>
        <w:rPr>
          <w:rFonts w:hint="eastAsia"/>
        </w:rPr>
        <w:t>亩的基地</w:t>
      </w:r>
      <w:r>
        <w:rPr>
          <w:rFonts w:hint="eastAsia"/>
        </w:rPr>
        <w:t xml:space="preserve"> / </w:t>
      </w:r>
      <w:r>
        <w:rPr>
          <w:rFonts w:hint="eastAsia"/>
        </w:rPr>
        <w:t>工厂化</w:t>
      </w:r>
      <w:r>
        <w:rPr>
          <w:rFonts w:hint="eastAsia"/>
        </w:rPr>
        <w:t xml:space="preserve"> / </w:t>
      </w:r>
      <w:r>
        <w:rPr>
          <w:rFonts w:hint="eastAsia"/>
        </w:rPr>
        <w:t>高位池养殖、≥</w:t>
      </w:r>
      <w:r>
        <w:rPr>
          <w:rFonts w:hint="eastAsia"/>
        </w:rPr>
        <w:t xml:space="preserve">1500 </w:t>
      </w:r>
      <w:r>
        <w:rPr>
          <w:rFonts w:hint="eastAsia"/>
        </w:rPr>
        <w:t>亩底播</w:t>
      </w:r>
      <w:r>
        <w:rPr>
          <w:rFonts w:hint="eastAsia"/>
        </w:rPr>
        <w:t xml:space="preserve"> / </w:t>
      </w:r>
      <w:r>
        <w:rPr>
          <w:rFonts w:hint="eastAsia"/>
        </w:rPr>
        <w:t>藻类养殖；涉及环境敏感区。</w:t>
      </w:r>
    </w:p>
    <w:p w14:paraId="2B27FFC4" w14:textId="77777777" w:rsidR="005C0B37" w:rsidRDefault="005C0B37" w:rsidP="005C0B37">
      <w:pPr>
        <w:spacing w:line="360" w:lineRule="auto"/>
      </w:pPr>
      <w:r>
        <w:rPr>
          <w:rFonts w:hint="eastAsia"/>
        </w:rPr>
        <w:t>b.</w:t>
      </w:r>
      <w:r>
        <w:rPr>
          <w:rFonts w:hint="eastAsia"/>
        </w:rPr>
        <w:t>备案类（登记表备案）：非上述情形在全国统一系统</w:t>
      </w:r>
      <w:r>
        <w:rPr>
          <w:rFonts w:hint="eastAsia"/>
        </w:rPr>
        <w:t xml:space="preserve">https://beian.china-eia.com </w:t>
      </w:r>
      <w:r>
        <w:rPr>
          <w:rFonts w:hint="eastAsia"/>
        </w:rPr>
        <w:t>填报备案。公开查询入口：</w:t>
      </w:r>
      <w:r>
        <w:rPr>
          <w:rFonts w:hint="eastAsia"/>
        </w:rPr>
        <w:t>https://beian.china-eia.com/f/announcement/announcementShow</w:t>
      </w:r>
    </w:p>
    <w:p w14:paraId="388BD5F9" w14:textId="77777777" w:rsidR="005C0B37" w:rsidRDefault="005C0B37" w:rsidP="005C0B37">
      <w:pPr>
        <w:spacing w:line="360" w:lineRule="auto"/>
      </w:pPr>
      <w:r>
        <w:rPr>
          <w:rFonts w:hint="eastAsia"/>
        </w:rPr>
        <w:t>3.</w:t>
      </w:r>
      <w:r>
        <w:rPr>
          <w:rFonts w:hint="eastAsia"/>
        </w:rPr>
        <w:t>动物防疫条件合格证（规模场需办）：涉及动物饲养的规模场向县级农业农村部门申请，需满足防疫布局、设施、人员与制度要求。</w:t>
      </w:r>
    </w:p>
    <w:p w14:paraId="679C8E24" w14:textId="77777777" w:rsidR="005C0B37" w:rsidRDefault="005C0B37" w:rsidP="005C0B37">
      <w:pPr>
        <w:spacing w:line="360" w:lineRule="auto"/>
      </w:pPr>
      <w:r>
        <w:rPr>
          <w:rFonts w:hint="eastAsia"/>
        </w:rPr>
        <w:t>4</w:t>
      </w:r>
      <w:r>
        <w:rPr>
          <w:rFonts w:hint="eastAsia"/>
        </w:rPr>
        <w:t>、产出数据是否存在</w:t>
      </w:r>
      <w:r w:rsidRPr="00604BC6">
        <w:rPr>
          <w:rFonts w:hint="eastAsia"/>
        </w:rPr>
        <w:t>数据异常失真</w:t>
      </w:r>
      <w:r>
        <w:rPr>
          <w:rFonts w:hint="eastAsia"/>
        </w:rPr>
        <w:t>、明显偏大的情形：</w:t>
      </w:r>
      <w:r w:rsidRPr="00BD77E8">
        <w:rPr>
          <w:rFonts w:hint="eastAsia"/>
        </w:rPr>
        <w:t>申请人的</w:t>
      </w:r>
      <w:r w:rsidRPr="00BD77E8">
        <w:rPr>
          <w:rFonts w:hint="eastAsia"/>
        </w:rPr>
        <w:t xml:space="preserve"> 150 </w:t>
      </w:r>
      <w:r w:rsidRPr="00BD77E8">
        <w:rPr>
          <w:rFonts w:hint="eastAsia"/>
        </w:rPr>
        <w:t>个养殖池必须做出不同的规划与分配，以保证后期甲鱼生长过程中的合理养殖密度，不可能出现此项目养殖方案中所说的</w:t>
      </w:r>
      <w:r w:rsidRPr="00BD77E8">
        <w:rPr>
          <w:rFonts w:hint="eastAsia"/>
        </w:rPr>
        <w:t>150</w:t>
      </w:r>
      <w:r w:rsidRPr="00BD77E8">
        <w:rPr>
          <w:rFonts w:hint="eastAsia"/>
        </w:rPr>
        <w:t>个养殖池全部按照每平方米投放</w:t>
      </w:r>
      <w:r w:rsidRPr="00BD77E8">
        <w:rPr>
          <w:rFonts w:hint="eastAsia"/>
        </w:rPr>
        <w:t>100</w:t>
      </w:r>
      <w:r w:rsidRPr="00BD77E8">
        <w:rPr>
          <w:rFonts w:hint="eastAsia"/>
        </w:rPr>
        <w:t>个的密度养殖直至销售的情况。项目的养殖方案严重不合理</w:t>
      </w:r>
    </w:p>
    <w:p w14:paraId="50AEAD53" w14:textId="77777777" w:rsidR="004B64CC" w:rsidRDefault="004B64CC" w:rsidP="00AD1887">
      <w:pPr>
        <w:spacing w:line="360" w:lineRule="auto"/>
      </w:pPr>
    </w:p>
    <w:p w14:paraId="15A720FE" w14:textId="74686B7C" w:rsidR="004B64CC" w:rsidRPr="00F9314D" w:rsidRDefault="004B64CC" w:rsidP="004B64CC">
      <w:pPr>
        <w:pStyle w:val="ad"/>
        <w:numPr>
          <w:ilvl w:val="0"/>
          <w:numId w:val="18"/>
        </w:numPr>
        <w:spacing w:line="360" w:lineRule="auto"/>
        <w:rPr>
          <w:b/>
          <w:bCs/>
        </w:rPr>
      </w:pPr>
      <w:r w:rsidRPr="00F9314D">
        <w:rPr>
          <w:rFonts w:hint="eastAsia"/>
          <w:b/>
          <w:bCs/>
        </w:rPr>
        <w:t>环境治理、储备林</w:t>
      </w:r>
    </w:p>
    <w:p w14:paraId="763E5D4A" w14:textId="2179F523" w:rsidR="004B64CC" w:rsidRDefault="0085398F" w:rsidP="004B64CC">
      <w:pPr>
        <w:spacing w:line="360" w:lineRule="auto"/>
      </w:pPr>
      <w:r>
        <w:rPr>
          <w:rFonts w:hint="eastAsia"/>
        </w:rPr>
        <w:t>1</w:t>
      </w:r>
      <w:r>
        <w:rPr>
          <w:rFonts w:hint="eastAsia"/>
        </w:rPr>
        <w:t>、审计署</w:t>
      </w:r>
      <w:r>
        <w:rPr>
          <w:rFonts w:hint="eastAsia"/>
        </w:rPr>
        <w:t>23</w:t>
      </w:r>
      <w:r>
        <w:rPr>
          <w:rFonts w:hint="eastAsia"/>
        </w:rPr>
        <w:t>年报告，全国百亿储备林贷款中，约</w:t>
      </w:r>
      <w:r>
        <w:rPr>
          <w:rFonts w:hint="eastAsia"/>
        </w:rPr>
        <w:t>47%</w:t>
      </w:r>
      <w:r>
        <w:rPr>
          <w:rFonts w:hint="eastAsia"/>
        </w:rPr>
        <w:t>为虚假项目或存在被挪用</w:t>
      </w:r>
    </w:p>
    <w:p w14:paraId="389A6B4D" w14:textId="309814B7" w:rsidR="0085398F" w:rsidRDefault="0085398F" w:rsidP="004B64CC">
      <w:pPr>
        <w:spacing w:line="360" w:lineRule="auto"/>
      </w:pPr>
      <w:r>
        <w:rPr>
          <w:rFonts w:hint="eastAsia"/>
        </w:rPr>
        <w:t>2</w:t>
      </w:r>
      <w:r>
        <w:rPr>
          <w:rFonts w:hint="eastAsia"/>
        </w:rPr>
        <w:t>、</w:t>
      </w:r>
      <w:r w:rsidR="00C20D3F">
        <w:rPr>
          <w:rFonts w:hint="eastAsia"/>
        </w:rPr>
        <w:t>是否存在违规打捆。</w:t>
      </w:r>
    </w:p>
    <w:p w14:paraId="4BC34F0C" w14:textId="795CE4A7" w:rsidR="00C20D3F" w:rsidRPr="0085398F" w:rsidRDefault="00C20D3F" w:rsidP="004B64CC">
      <w:pPr>
        <w:spacing w:line="360" w:lineRule="auto"/>
      </w:pPr>
      <w:r>
        <w:rPr>
          <w:rFonts w:hint="eastAsia"/>
        </w:rPr>
        <w:t>3</w:t>
      </w:r>
      <w:r>
        <w:rPr>
          <w:rFonts w:hint="eastAsia"/>
        </w:rPr>
        <w:t>、</w:t>
      </w:r>
      <w:r w:rsidR="009B4F7B">
        <w:rPr>
          <w:rFonts w:hint="eastAsia"/>
        </w:rPr>
        <w:t>审计案例：卫星云图看出项目进度异常，再去现场看</w:t>
      </w:r>
    </w:p>
    <w:p w14:paraId="259C8803" w14:textId="77777777" w:rsidR="00A24189" w:rsidRDefault="00A24189" w:rsidP="004B64CC">
      <w:pPr>
        <w:spacing w:line="360" w:lineRule="auto"/>
      </w:pPr>
    </w:p>
    <w:p w14:paraId="04084D54" w14:textId="728783AD" w:rsidR="00B9470C" w:rsidRPr="00F9314D" w:rsidRDefault="00B9470C" w:rsidP="00B9470C">
      <w:pPr>
        <w:pStyle w:val="ad"/>
        <w:numPr>
          <w:ilvl w:val="0"/>
          <w:numId w:val="18"/>
        </w:numPr>
        <w:spacing w:line="360" w:lineRule="auto"/>
        <w:rPr>
          <w:b/>
          <w:bCs/>
        </w:rPr>
      </w:pPr>
      <w:r w:rsidRPr="00F9314D">
        <w:rPr>
          <w:rFonts w:hint="eastAsia"/>
          <w:b/>
          <w:bCs/>
        </w:rPr>
        <w:t>其他类：</w:t>
      </w:r>
      <w:r w:rsidR="006E250F" w:rsidRPr="00F9314D">
        <w:rPr>
          <w:rFonts w:hint="eastAsia"/>
          <w:b/>
          <w:bCs/>
        </w:rPr>
        <w:t>非高速类公路</w:t>
      </w:r>
      <w:r w:rsidR="004F6341" w:rsidRPr="00F9314D">
        <w:rPr>
          <w:rFonts w:hint="eastAsia"/>
          <w:b/>
          <w:bCs/>
        </w:rPr>
        <w:t>、产业园</w:t>
      </w:r>
      <w:r w:rsidR="000A04FD" w:rsidRPr="00F9314D">
        <w:rPr>
          <w:rFonts w:hint="eastAsia"/>
          <w:b/>
          <w:bCs/>
        </w:rPr>
        <w:t>、城市更新</w:t>
      </w:r>
    </w:p>
    <w:p w14:paraId="71A39951" w14:textId="1CBE6367" w:rsidR="000A04FD" w:rsidRDefault="000A04FD" w:rsidP="000A04FD">
      <w:pPr>
        <w:spacing w:line="360" w:lineRule="auto"/>
      </w:pPr>
      <w:r>
        <w:rPr>
          <w:rFonts w:hint="eastAsia"/>
        </w:rPr>
        <w:lastRenderedPageBreak/>
        <w:t>1</w:t>
      </w:r>
      <w:r>
        <w:rPr>
          <w:rFonts w:hint="eastAsia"/>
        </w:rPr>
        <w:t>、</w:t>
      </w:r>
      <w:r w:rsidR="00483EC9">
        <w:rPr>
          <w:rFonts w:hint="eastAsia"/>
        </w:rPr>
        <w:t>涉及可行性补足的是否纳入财政预算；</w:t>
      </w:r>
    </w:p>
    <w:p w14:paraId="237B6486" w14:textId="6A21751F" w:rsidR="00483EC9" w:rsidRDefault="00483EC9" w:rsidP="000A04FD">
      <w:pPr>
        <w:spacing w:line="360" w:lineRule="auto"/>
      </w:pPr>
      <w:r>
        <w:rPr>
          <w:rFonts w:hint="eastAsia"/>
        </w:rPr>
        <w:t>2</w:t>
      </w:r>
      <w:r>
        <w:rPr>
          <w:rFonts w:hint="eastAsia"/>
        </w:rPr>
        <w:t>、是否存在违规新增一二级联动的模式：</w:t>
      </w:r>
      <w:r>
        <w:rPr>
          <w:rFonts w:hint="eastAsia"/>
        </w:rPr>
        <w:t>2024</w:t>
      </w:r>
      <w:r>
        <w:rPr>
          <w:rFonts w:hint="eastAsia"/>
        </w:rPr>
        <w:t>年</w:t>
      </w:r>
      <w:r>
        <w:rPr>
          <w:rFonts w:hint="eastAsia"/>
        </w:rPr>
        <w:t>9</w:t>
      </w:r>
      <w:r>
        <w:rPr>
          <w:rFonts w:hint="eastAsia"/>
        </w:rPr>
        <w:t>月暂停后新增授信的贷款算此类（总行回复口径，若此前已经签订合同的可继续放款）</w:t>
      </w:r>
      <w:r w:rsidR="003749AC">
        <w:rPr>
          <w:rFonts w:hint="eastAsia"/>
        </w:rPr>
        <w:t>，具体要看批单怎么说的，之后的</w:t>
      </w:r>
      <w:r w:rsidR="00764C87">
        <w:rPr>
          <w:rFonts w:hint="eastAsia"/>
        </w:rPr>
        <w:t>贷款资金流向是如何的</w:t>
      </w:r>
    </w:p>
    <w:p w14:paraId="0B89E650" w14:textId="77777777" w:rsidR="00C74D9D" w:rsidRDefault="00C74D9D" w:rsidP="00C74D9D">
      <w:pPr>
        <w:spacing w:line="360" w:lineRule="auto"/>
      </w:pPr>
      <w:r>
        <w:rPr>
          <w:rFonts w:hint="eastAsia"/>
        </w:rPr>
        <w:t>3</w:t>
      </w:r>
      <w:r>
        <w:rPr>
          <w:rFonts w:hint="eastAsia"/>
        </w:rPr>
        <w:t>、关注是否存在建设进度不及预期，</w:t>
      </w:r>
    </w:p>
    <w:p w14:paraId="1F0DABC1" w14:textId="172D1036" w:rsidR="00C74D9D" w:rsidRDefault="00C74D9D" w:rsidP="00C74D9D">
      <w:pPr>
        <w:spacing w:line="360" w:lineRule="auto"/>
      </w:pPr>
      <w:r>
        <w:rPr>
          <w:rFonts w:hint="eastAsia"/>
        </w:rPr>
        <w:t>4</w:t>
      </w:r>
      <w:r>
        <w:rPr>
          <w:rFonts w:hint="eastAsia"/>
        </w:rPr>
        <w:t>、关注是否存在伪造材料、调查影响等材料，存在协助客户虚构材料进行融资。</w:t>
      </w:r>
    </w:p>
    <w:p w14:paraId="5E412667" w14:textId="77777777" w:rsidR="00123D4A" w:rsidRDefault="00123D4A" w:rsidP="00C74D9D">
      <w:pPr>
        <w:spacing w:line="360" w:lineRule="auto"/>
      </w:pPr>
    </w:p>
    <w:p w14:paraId="1E6A6DFE" w14:textId="39A140A9" w:rsidR="00123D4A" w:rsidRPr="00EE0E7B" w:rsidRDefault="00AC2C92" w:rsidP="00AC2C92">
      <w:pPr>
        <w:pStyle w:val="ad"/>
        <w:numPr>
          <w:ilvl w:val="0"/>
          <w:numId w:val="19"/>
        </w:numPr>
        <w:spacing w:line="360" w:lineRule="auto"/>
        <w:rPr>
          <w:b/>
          <w:bCs/>
        </w:rPr>
      </w:pPr>
      <w:r w:rsidRPr="00EE0E7B">
        <w:rPr>
          <w:rFonts w:hint="eastAsia"/>
          <w:b/>
          <w:bCs/>
        </w:rPr>
        <w:t>采矿类</w:t>
      </w:r>
    </w:p>
    <w:p w14:paraId="760CA6E1" w14:textId="5C3714C7" w:rsidR="00AC2C92" w:rsidRDefault="009C02D6" w:rsidP="00AC2C92">
      <w:pPr>
        <w:spacing w:line="360" w:lineRule="auto"/>
      </w:pPr>
      <w:r>
        <w:rPr>
          <w:rFonts w:hint="eastAsia"/>
        </w:rPr>
        <w:t>1</w:t>
      </w:r>
      <w:r>
        <w:rPr>
          <w:rFonts w:hint="eastAsia"/>
        </w:rPr>
        <w:t>、</w:t>
      </w:r>
      <w:r w:rsidR="00EE0E7B">
        <w:rPr>
          <w:rFonts w:hint="eastAsia"/>
        </w:rPr>
        <w:t>办理权证需要分批办，故而存在暂时没有办理抵押，也没有将收益权予以质押的情形。</w:t>
      </w:r>
      <w:r w:rsidR="0027261D">
        <w:rPr>
          <w:rFonts w:hint="eastAsia"/>
        </w:rPr>
        <w:t>同时关注有无将有关收益权质押给他行</w:t>
      </w:r>
      <w:r w:rsidR="00B70422">
        <w:rPr>
          <w:rFonts w:hint="eastAsia"/>
        </w:rPr>
        <w:t>，重复融资</w:t>
      </w:r>
      <w:r w:rsidR="0027261D">
        <w:rPr>
          <w:rFonts w:hint="eastAsia"/>
        </w:rPr>
        <w:t>。</w:t>
      </w:r>
    </w:p>
    <w:p w14:paraId="349ECBF2" w14:textId="28CBF0C7" w:rsidR="00283F1D" w:rsidRDefault="00283F1D" w:rsidP="00A17BDB">
      <w:pPr>
        <w:pStyle w:val="ad"/>
        <w:numPr>
          <w:ilvl w:val="0"/>
          <w:numId w:val="22"/>
        </w:numPr>
        <w:spacing w:line="360" w:lineRule="auto"/>
      </w:pPr>
      <w:r>
        <w:rPr>
          <w:rFonts w:hint="eastAsia"/>
        </w:rPr>
        <w:t>政策处理费：是否以资本金名义注入后又抽逃至化债</w:t>
      </w:r>
    </w:p>
    <w:p w14:paraId="7222B1EC" w14:textId="77777777" w:rsidR="00876705" w:rsidRDefault="00876705" w:rsidP="00AC2C92">
      <w:pPr>
        <w:spacing w:line="360" w:lineRule="auto"/>
      </w:pPr>
    </w:p>
    <w:p w14:paraId="0C722FAB" w14:textId="03DDD86F" w:rsidR="00B61DEA" w:rsidRPr="00B61DEA" w:rsidRDefault="00D95198" w:rsidP="00006CB8">
      <w:pPr>
        <w:spacing w:line="360" w:lineRule="auto"/>
        <w:outlineLvl w:val="0"/>
        <w:rPr>
          <w:b/>
          <w:bCs/>
        </w:rPr>
      </w:pPr>
      <w:r>
        <w:rPr>
          <w:rFonts w:hint="eastAsia"/>
          <w:b/>
          <w:bCs/>
        </w:rPr>
        <w:t>四、</w:t>
      </w:r>
      <w:r w:rsidR="00B61DEA" w:rsidRPr="00B61DEA">
        <w:rPr>
          <w:rFonts w:hint="eastAsia"/>
          <w:b/>
          <w:bCs/>
        </w:rPr>
        <w:t>信用风险类问题</w:t>
      </w:r>
    </w:p>
    <w:p w14:paraId="139B6866" w14:textId="77777777" w:rsidR="00B61DEA" w:rsidRDefault="00B61DEA" w:rsidP="00B61DEA">
      <w:pPr>
        <w:spacing w:line="360" w:lineRule="auto"/>
      </w:pPr>
      <w:r>
        <w:rPr>
          <w:rFonts w:hint="eastAsia"/>
        </w:rPr>
        <w:t>1</w:t>
      </w:r>
      <w:r>
        <w:rPr>
          <w:rFonts w:hint="eastAsia"/>
        </w:rPr>
        <w:t>、区县类城投下沉情况和信用风险</w:t>
      </w:r>
    </w:p>
    <w:p w14:paraId="4C00CA26" w14:textId="77777777" w:rsidR="00B61DEA" w:rsidRDefault="00B61DEA" w:rsidP="00B61DEA">
      <w:pPr>
        <w:spacing w:line="360" w:lineRule="auto"/>
      </w:pPr>
      <w:r>
        <w:rPr>
          <w:noProof/>
        </w:rPr>
        <w:drawing>
          <wp:inline distT="0" distB="0" distL="0" distR="0" wp14:anchorId="02269268" wp14:editId="1CCB60E5">
            <wp:extent cx="2539348" cy="3817620"/>
            <wp:effectExtent l="0" t="0" r="0" b="0"/>
            <wp:docPr id="407270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70842" name=""/>
                    <pic:cNvPicPr/>
                  </pic:nvPicPr>
                  <pic:blipFill>
                    <a:blip r:embed="rId16"/>
                    <a:stretch>
                      <a:fillRect/>
                    </a:stretch>
                  </pic:blipFill>
                  <pic:spPr>
                    <a:xfrm>
                      <a:off x="0" y="0"/>
                      <a:ext cx="2547134" cy="3829325"/>
                    </a:xfrm>
                    <a:prstGeom prst="rect">
                      <a:avLst/>
                    </a:prstGeom>
                  </pic:spPr>
                </pic:pic>
              </a:graphicData>
            </a:graphic>
          </wp:inline>
        </w:drawing>
      </w:r>
      <w:r w:rsidRPr="00B8428F">
        <w:rPr>
          <w:noProof/>
        </w:rPr>
        <w:t xml:space="preserve"> </w:t>
      </w:r>
      <w:r>
        <w:rPr>
          <w:noProof/>
        </w:rPr>
        <w:drawing>
          <wp:inline distT="0" distB="0" distL="0" distR="0" wp14:anchorId="4151051D" wp14:editId="5C3E04CC">
            <wp:extent cx="2156460" cy="3732985"/>
            <wp:effectExtent l="0" t="0" r="0" b="1270"/>
            <wp:docPr id="259357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57098" name=""/>
                    <pic:cNvPicPr/>
                  </pic:nvPicPr>
                  <pic:blipFill>
                    <a:blip r:embed="rId17"/>
                    <a:stretch>
                      <a:fillRect/>
                    </a:stretch>
                  </pic:blipFill>
                  <pic:spPr>
                    <a:xfrm>
                      <a:off x="0" y="0"/>
                      <a:ext cx="2161143" cy="3741092"/>
                    </a:xfrm>
                    <a:prstGeom prst="rect">
                      <a:avLst/>
                    </a:prstGeom>
                  </pic:spPr>
                </pic:pic>
              </a:graphicData>
            </a:graphic>
          </wp:inline>
        </w:drawing>
      </w:r>
    </w:p>
    <w:p w14:paraId="5557FD61" w14:textId="77777777" w:rsidR="00B61DEA" w:rsidRDefault="00B61DEA" w:rsidP="00B61DEA">
      <w:pPr>
        <w:spacing w:line="360" w:lineRule="auto"/>
      </w:pPr>
      <w:r>
        <w:rPr>
          <w:rFonts w:hint="eastAsia"/>
        </w:rPr>
        <w:t>2</w:t>
      </w:r>
      <w:r>
        <w:rPr>
          <w:rFonts w:hint="eastAsia"/>
        </w:rPr>
        <w:t>、制度管控流程上，违约风险高的城投出现了逾期，各地城投企业违约的特征，各地的流动性，基于重点建设项目的偿债能力指标，查找我行对高风险区县的风</w:t>
      </w:r>
      <w:r>
        <w:rPr>
          <w:rFonts w:hint="eastAsia"/>
        </w:rPr>
        <w:lastRenderedPageBreak/>
        <w:t>险管控不足体现在哪些方面。重点找一些区县出来，结合项目、风险额度管控、财务异常等予以说明；选用更宽松的授信政策予以准入</w:t>
      </w:r>
    </w:p>
    <w:p w14:paraId="2BA04975" w14:textId="77777777" w:rsidR="00B61DEA" w:rsidRDefault="00B61DEA" w:rsidP="00B61DEA">
      <w:pPr>
        <w:spacing w:line="360" w:lineRule="auto"/>
      </w:pPr>
      <w:r>
        <w:rPr>
          <w:rFonts w:hint="eastAsia"/>
        </w:rPr>
        <w:t>3</w:t>
      </w:r>
      <w:r>
        <w:rPr>
          <w:rFonts w:hint="eastAsia"/>
        </w:rPr>
        <w:t>、当地分行的区域授信政策</w:t>
      </w:r>
    </w:p>
    <w:p w14:paraId="3F2ED177" w14:textId="77777777" w:rsidR="00B61DEA" w:rsidRDefault="00B61DEA" w:rsidP="00B61DEA">
      <w:pPr>
        <w:spacing w:line="360" w:lineRule="auto"/>
      </w:pPr>
      <w:r>
        <w:rPr>
          <w:rFonts w:hint="eastAsia"/>
        </w:rPr>
        <w:t>4</w:t>
      </w:r>
      <w:r>
        <w:rPr>
          <w:rFonts w:hint="eastAsia"/>
        </w:rPr>
        <w:t>、信用审批部规定：“</w:t>
      </w:r>
      <w:r w:rsidRPr="0007086D">
        <w:rPr>
          <w:rFonts w:hint="eastAsia"/>
        </w:rPr>
        <w:t>对区县级城投平台授信，要以公开市场债券投资及承销、具有自偿性的债项授信为主，</w:t>
      </w:r>
      <w:r w:rsidRPr="00F50BCD">
        <w:rPr>
          <w:rFonts w:hint="eastAsia"/>
          <w:b/>
          <w:bCs/>
        </w:rPr>
        <w:t>严控流动资金贷款额度和间接授信额度，严控弱区县平台授信总量</w:t>
      </w:r>
      <w:r w:rsidRPr="0007086D">
        <w:rPr>
          <w:rFonts w:hint="eastAsia"/>
        </w:rPr>
        <w:t>；</w:t>
      </w:r>
      <w:r w:rsidRPr="00431396">
        <w:rPr>
          <w:rFonts w:hint="eastAsia"/>
          <w:b/>
          <w:bCs/>
        </w:rPr>
        <w:t>对于仅从事基础设施代建、土地一级开发等公益性项目建设的主体，不得核定流动资金贷款性质的额度或间接授信额度</w:t>
      </w:r>
      <w:r w:rsidRPr="0007086D">
        <w:rPr>
          <w:rFonts w:hint="eastAsia"/>
        </w:rPr>
        <w:t>。对于债项授信，应结合区域资源禀赋、主导产业，适度支持自来水供应、污水处理、重大水利项目、产业园等自偿性强的项目融资，审慎评估第一还款来源的可靠性，防范资金挪用和虚假融资风险，积极增加外部评级在</w:t>
      </w:r>
      <w:r w:rsidRPr="0007086D">
        <w:rPr>
          <w:rFonts w:hint="eastAsia"/>
        </w:rPr>
        <w:t>AA+</w:t>
      </w:r>
      <w:r w:rsidRPr="0007086D">
        <w:rPr>
          <w:rFonts w:hint="eastAsia"/>
        </w:rPr>
        <w:t>及以上的核心城投企业保证以及抵质押担保。</w:t>
      </w:r>
      <w:r>
        <w:rPr>
          <w:rFonts w:hint="eastAsia"/>
        </w:rPr>
        <w:t>”</w:t>
      </w:r>
    </w:p>
    <w:p w14:paraId="5CC2BCD5" w14:textId="5A9E2602" w:rsidR="003C6A64" w:rsidRDefault="003C6A64" w:rsidP="00B61DEA">
      <w:pPr>
        <w:spacing w:line="360" w:lineRule="auto"/>
      </w:pPr>
      <w:r>
        <w:rPr>
          <w:rFonts w:hint="eastAsia"/>
        </w:rPr>
        <w:t>5</w:t>
      </w:r>
      <w:r>
        <w:rPr>
          <w:rFonts w:hint="eastAsia"/>
        </w:rPr>
        <w:t>、区域下沉</w:t>
      </w:r>
    </w:p>
    <w:p w14:paraId="1D4F7618" w14:textId="77777777" w:rsidR="00B61DEA" w:rsidRDefault="00B61DEA" w:rsidP="00AC2C92">
      <w:pPr>
        <w:spacing w:line="360" w:lineRule="auto"/>
      </w:pPr>
    </w:p>
    <w:p w14:paraId="4BB941A1" w14:textId="7B086F20" w:rsidR="00876705" w:rsidRPr="00BB0D38" w:rsidRDefault="00BB0D38" w:rsidP="00006CB8">
      <w:pPr>
        <w:spacing w:line="360" w:lineRule="auto"/>
        <w:outlineLvl w:val="0"/>
        <w:rPr>
          <w:b/>
          <w:bCs/>
        </w:rPr>
      </w:pPr>
      <w:r>
        <w:rPr>
          <w:rFonts w:hint="eastAsia"/>
          <w:b/>
          <w:bCs/>
        </w:rPr>
        <w:t>五</w:t>
      </w:r>
      <w:r w:rsidR="0012657A">
        <w:rPr>
          <w:rFonts w:hint="eastAsia"/>
          <w:b/>
          <w:bCs/>
        </w:rPr>
        <w:t>、</w:t>
      </w:r>
      <w:r w:rsidR="00876705" w:rsidRPr="00BB0D38">
        <w:rPr>
          <w:rFonts w:hint="eastAsia"/>
          <w:b/>
          <w:bCs/>
        </w:rPr>
        <w:t>制度系统等缺陷</w:t>
      </w:r>
    </w:p>
    <w:p w14:paraId="374D4421" w14:textId="3F56FDA9" w:rsidR="009B3AF6" w:rsidRDefault="00876705" w:rsidP="00876705">
      <w:pPr>
        <w:spacing w:line="360" w:lineRule="auto"/>
      </w:pPr>
      <w:r>
        <w:rPr>
          <w:rFonts w:hint="eastAsia"/>
        </w:rPr>
        <w:t>1</w:t>
      </w:r>
      <w:r>
        <w:rPr>
          <w:rFonts w:hint="eastAsia"/>
        </w:rPr>
        <w:t>、资本占用</w:t>
      </w:r>
      <w:r w:rsidR="00FD2730">
        <w:rPr>
          <w:rFonts w:hint="eastAsia"/>
        </w:rPr>
        <w:t>（企业划型错误）</w:t>
      </w:r>
    </w:p>
    <w:p w14:paraId="190C1D7B" w14:textId="4D177358" w:rsidR="00876705" w:rsidRDefault="009B3AF6" w:rsidP="00876705">
      <w:pPr>
        <w:spacing w:line="360" w:lineRule="auto"/>
      </w:pPr>
      <w:r>
        <w:rPr>
          <w:rFonts w:hint="eastAsia"/>
        </w:rPr>
        <w:t>2</w:t>
      </w:r>
      <w:r>
        <w:rPr>
          <w:rFonts w:hint="eastAsia"/>
        </w:rPr>
        <w:t>、</w:t>
      </w:r>
      <w:r w:rsidR="00EE6C2E">
        <w:rPr>
          <w:rFonts w:hint="eastAsia"/>
        </w:rPr>
        <w:t>虚增业绩</w:t>
      </w:r>
    </w:p>
    <w:p w14:paraId="77E8089B" w14:textId="3A2E94FC" w:rsidR="009B3AF6" w:rsidRDefault="009B3AF6" w:rsidP="00876705">
      <w:pPr>
        <w:spacing w:line="360" w:lineRule="auto"/>
      </w:pPr>
      <w:r>
        <w:rPr>
          <w:rFonts w:hint="eastAsia"/>
        </w:rPr>
        <w:t>3</w:t>
      </w:r>
      <w:r>
        <w:rPr>
          <w:rFonts w:hint="eastAsia"/>
        </w:rPr>
        <w:t>、</w:t>
      </w:r>
      <w:r w:rsidR="009A477B">
        <w:rPr>
          <w:rFonts w:hint="eastAsia"/>
        </w:rPr>
        <w:t>违规收费</w:t>
      </w:r>
    </w:p>
    <w:p w14:paraId="2584C78A" w14:textId="7D1DCF62" w:rsidR="00107424" w:rsidRDefault="00107424" w:rsidP="00876705">
      <w:pPr>
        <w:spacing w:line="360" w:lineRule="auto"/>
      </w:pPr>
      <w:r>
        <w:rPr>
          <w:rFonts w:hint="eastAsia"/>
        </w:rPr>
        <w:t>4</w:t>
      </w:r>
      <w:r>
        <w:rPr>
          <w:rFonts w:hint="eastAsia"/>
        </w:rPr>
        <w:t>、担保权益悬空等</w:t>
      </w:r>
      <w:r w:rsidR="00626B69">
        <w:rPr>
          <w:rFonts w:hint="eastAsia"/>
        </w:rPr>
        <w:t>履职问题</w:t>
      </w:r>
    </w:p>
    <w:p w14:paraId="4547E23A" w14:textId="76ACC683" w:rsidR="00CE2F9C" w:rsidRPr="00F77F9F" w:rsidRDefault="00CE2F9C" w:rsidP="00876705">
      <w:pPr>
        <w:spacing w:line="360" w:lineRule="auto"/>
      </w:pPr>
      <w:r>
        <w:rPr>
          <w:rFonts w:hint="eastAsia"/>
        </w:rPr>
        <w:t>5</w:t>
      </w:r>
      <w:r>
        <w:rPr>
          <w:rFonts w:hint="eastAsia"/>
        </w:rPr>
        <w:t>、风险限额管理</w:t>
      </w:r>
    </w:p>
    <w:sectPr w:rsidR="00CE2F9C" w:rsidRPr="00F77F9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ngxiang wang" w:date="2026-04-16T14:16:00Z" w:initials="jw">
    <w:p w14:paraId="0F02F531" w14:textId="77777777" w:rsidR="00D011AA" w:rsidRDefault="00D011AA" w:rsidP="00B23841">
      <w:pPr>
        <w:pStyle w:val="af7"/>
        <w:spacing w:before="156"/>
        <w:ind w:firstLine="640"/>
      </w:pPr>
      <w:r>
        <w:rPr>
          <w:rStyle w:val="af6"/>
        </w:rPr>
        <w:annotationRef/>
      </w:r>
      <w:r>
        <w:rPr>
          <w:rFonts w:hint="eastAsia"/>
        </w:rPr>
        <w:t>“公益性资产”，是指为社会公共利益服务，且依据有关法律法规规定不能或不宜变现的资产，如学校、医院、公园、广场、党政机关及经费补助事业单位办公楼等，以及市政道路、水利设施、非收费管网设施等不能带来经营性收入的基础设施等。</w:t>
      </w:r>
    </w:p>
  </w:comment>
  <w:comment w:id="1" w:author="jingxiang wang" w:date="2026-04-15T18:11:00Z" w:initials="jw">
    <w:p w14:paraId="7F8513C4" w14:textId="77777777" w:rsidR="00D011AA" w:rsidRDefault="00D011AA" w:rsidP="00896193">
      <w:pPr>
        <w:pStyle w:val="af7"/>
        <w:spacing w:before="156"/>
        <w:ind w:firstLine="640"/>
      </w:pPr>
      <w:r>
        <w:rPr>
          <w:rStyle w:val="af6"/>
        </w:rPr>
        <w:annotationRef/>
      </w:r>
      <w:r>
        <w:rPr>
          <w:rFonts w:hint="eastAsia"/>
          <w:color w:val="191919"/>
          <w:highlight w:val="white"/>
        </w:rPr>
        <w:t>对于无收益或收益不能覆盖投资的公益性项目，采取“建养一体化”模式，必然涉及使用财政资金用于延期支付固化或相对固化的支出责任，由于收益不足，因此差额部分的保证只能来源于事实上的财政兜底，从而陷入违规举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02F531" w15:done="0"/>
  <w15:commentEx w15:paraId="7F8513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C0AFA" w16cex:dateUtc="2026-04-16T06:16:00Z"/>
  <w16cex:commentExtensible w16cex:durableId="3F818020" w16cex:dateUtc="2026-04-15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02F531" w16cid:durableId="040C0AFA"/>
  <w16cid:commentId w16cid:paraId="7F8513C4" w16cid:durableId="3F8180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CCB6" w14:textId="77777777" w:rsidR="0076365D" w:rsidRDefault="0076365D" w:rsidP="00F276EE">
      <w:r>
        <w:separator/>
      </w:r>
    </w:p>
  </w:endnote>
  <w:endnote w:type="continuationSeparator" w:id="0">
    <w:p w14:paraId="4B78F281" w14:textId="77777777" w:rsidR="0076365D" w:rsidRDefault="0076365D" w:rsidP="00F27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08518" w14:textId="77777777" w:rsidR="0076365D" w:rsidRDefault="0076365D" w:rsidP="00F276EE">
      <w:r>
        <w:separator/>
      </w:r>
    </w:p>
  </w:footnote>
  <w:footnote w:type="continuationSeparator" w:id="0">
    <w:p w14:paraId="6C6BA7BF" w14:textId="77777777" w:rsidR="0076365D" w:rsidRDefault="0076365D" w:rsidP="00F27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774A"/>
    <w:multiLevelType w:val="hybridMultilevel"/>
    <w:tmpl w:val="682CED60"/>
    <w:lvl w:ilvl="0" w:tplc="CAF48B66">
      <w:start w:val="1"/>
      <w:numFmt w:val="decimal"/>
      <w:lvlText w:val="%1、"/>
      <w:lvlJc w:val="left"/>
      <w:pPr>
        <w:ind w:left="360" w:hanging="360"/>
      </w:pPr>
      <w:rPr>
        <w:rFonts w:hint="default"/>
      </w:rPr>
    </w:lvl>
    <w:lvl w:ilvl="1" w:tplc="02D64E6A">
      <w:start w:val="5"/>
      <w:numFmt w:val="japaneseCounting"/>
      <w:lvlText w:val="%2、"/>
      <w:lvlJc w:val="left"/>
      <w:pPr>
        <w:ind w:left="944" w:hanging="504"/>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1E2CC6"/>
    <w:multiLevelType w:val="multilevel"/>
    <w:tmpl w:val="85243032"/>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93C032E"/>
    <w:multiLevelType w:val="hybridMultilevel"/>
    <w:tmpl w:val="50BCBB22"/>
    <w:lvl w:ilvl="0" w:tplc="5BD42D5A">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4635209"/>
    <w:multiLevelType w:val="hybridMultilevel"/>
    <w:tmpl w:val="D10413D6"/>
    <w:lvl w:ilvl="0" w:tplc="72104A6E">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71A4014"/>
    <w:multiLevelType w:val="hybridMultilevel"/>
    <w:tmpl w:val="954E45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DF767BC"/>
    <w:multiLevelType w:val="hybridMultilevel"/>
    <w:tmpl w:val="901E50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06773CC"/>
    <w:multiLevelType w:val="hybridMultilevel"/>
    <w:tmpl w:val="AD32C2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96E3F1A"/>
    <w:multiLevelType w:val="hybridMultilevel"/>
    <w:tmpl w:val="51B4EB28"/>
    <w:lvl w:ilvl="0" w:tplc="F94EAEB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99164594">
    <w:abstractNumId w:val="1"/>
  </w:num>
  <w:num w:numId="2" w16cid:durableId="339822164">
    <w:abstractNumId w:val="1"/>
  </w:num>
  <w:num w:numId="3" w16cid:durableId="1134715502">
    <w:abstractNumId w:val="1"/>
  </w:num>
  <w:num w:numId="4" w16cid:durableId="638071662">
    <w:abstractNumId w:val="1"/>
  </w:num>
  <w:num w:numId="5" w16cid:durableId="1859539850">
    <w:abstractNumId w:val="1"/>
  </w:num>
  <w:num w:numId="6" w16cid:durableId="963076571">
    <w:abstractNumId w:val="1"/>
  </w:num>
  <w:num w:numId="7" w16cid:durableId="1411731689">
    <w:abstractNumId w:val="1"/>
  </w:num>
  <w:num w:numId="8" w16cid:durableId="1902323912">
    <w:abstractNumId w:val="1"/>
  </w:num>
  <w:num w:numId="9" w16cid:durableId="2026051146">
    <w:abstractNumId w:val="1"/>
  </w:num>
  <w:num w:numId="10" w16cid:durableId="1991711474">
    <w:abstractNumId w:val="1"/>
  </w:num>
  <w:num w:numId="11" w16cid:durableId="1323922385">
    <w:abstractNumId w:val="1"/>
  </w:num>
  <w:num w:numId="12" w16cid:durableId="1659920292">
    <w:abstractNumId w:val="1"/>
  </w:num>
  <w:num w:numId="13" w16cid:durableId="353461354">
    <w:abstractNumId w:val="1"/>
  </w:num>
  <w:num w:numId="14" w16cid:durableId="1726875278">
    <w:abstractNumId w:val="1"/>
  </w:num>
  <w:num w:numId="15" w16cid:durableId="2030908714">
    <w:abstractNumId w:val="1"/>
  </w:num>
  <w:num w:numId="16" w16cid:durableId="2131318041">
    <w:abstractNumId w:val="4"/>
  </w:num>
  <w:num w:numId="17" w16cid:durableId="244463578">
    <w:abstractNumId w:val="0"/>
  </w:num>
  <w:num w:numId="18" w16cid:durableId="1477801777">
    <w:abstractNumId w:val="5"/>
  </w:num>
  <w:num w:numId="19" w16cid:durableId="2140033535">
    <w:abstractNumId w:val="6"/>
  </w:num>
  <w:num w:numId="20" w16cid:durableId="576282247">
    <w:abstractNumId w:val="3"/>
  </w:num>
  <w:num w:numId="21" w16cid:durableId="1952204748">
    <w:abstractNumId w:val="2"/>
  </w:num>
  <w:num w:numId="22" w16cid:durableId="459152038">
    <w:abstractNumId w:val="7"/>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gxiang wang">
    <w15:presenceInfo w15:providerId="Windows Live" w15:userId="1de021cb67c09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05"/>
    <w:rsid w:val="00003434"/>
    <w:rsid w:val="0000418E"/>
    <w:rsid w:val="00006CB8"/>
    <w:rsid w:val="00010333"/>
    <w:rsid w:val="0001387A"/>
    <w:rsid w:val="0001540B"/>
    <w:rsid w:val="00016318"/>
    <w:rsid w:val="000170FE"/>
    <w:rsid w:val="00017284"/>
    <w:rsid w:val="00017EEF"/>
    <w:rsid w:val="00020D70"/>
    <w:rsid w:val="00025D52"/>
    <w:rsid w:val="00026192"/>
    <w:rsid w:val="0003032B"/>
    <w:rsid w:val="00030C8F"/>
    <w:rsid w:val="000318E3"/>
    <w:rsid w:val="00034D6B"/>
    <w:rsid w:val="000364E7"/>
    <w:rsid w:val="00036C35"/>
    <w:rsid w:val="000373B9"/>
    <w:rsid w:val="000376D2"/>
    <w:rsid w:val="00037D10"/>
    <w:rsid w:val="0004282F"/>
    <w:rsid w:val="00047C0B"/>
    <w:rsid w:val="0005140C"/>
    <w:rsid w:val="00051846"/>
    <w:rsid w:val="000534AA"/>
    <w:rsid w:val="000573A9"/>
    <w:rsid w:val="0005744E"/>
    <w:rsid w:val="0006140F"/>
    <w:rsid w:val="00063E26"/>
    <w:rsid w:val="00064640"/>
    <w:rsid w:val="000671CF"/>
    <w:rsid w:val="0007086D"/>
    <w:rsid w:val="0007311E"/>
    <w:rsid w:val="00074A00"/>
    <w:rsid w:val="00076D95"/>
    <w:rsid w:val="00081744"/>
    <w:rsid w:val="000851DA"/>
    <w:rsid w:val="000861CE"/>
    <w:rsid w:val="00086841"/>
    <w:rsid w:val="00087737"/>
    <w:rsid w:val="00091934"/>
    <w:rsid w:val="00096609"/>
    <w:rsid w:val="000A04FD"/>
    <w:rsid w:val="000A14A4"/>
    <w:rsid w:val="000A16BD"/>
    <w:rsid w:val="000A1AF4"/>
    <w:rsid w:val="000A1E80"/>
    <w:rsid w:val="000A1EBD"/>
    <w:rsid w:val="000A361D"/>
    <w:rsid w:val="000A6F0C"/>
    <w:rsid w:val="000A7655"/>
    <w:rsid w:val="000A7A5E"/>
    <w:rsid w:val="000B032F"/>
    <w:rsid w:val="000B2A7A"/>
    <w:rsid w:val="000B2BC6"/>
    <w:rsid w:val="000B3477"/>
    <w:rsid w:val="000B36E3"/>
    <w:rsid w:val="000B3E9D"/>
    <w:rsid w:val="000B4A31"/>
    <w:rsid w:val="000C1E5C"/>
    <w:rsid w:val="000C3B52"/>
    <w:rsid w:val="000C3FB1"/>
    <w:rsid w:val="000D3F90"/>
    <w:rsid w:val="000D415E"/>
    <w:rsid w:val="000D56CF"/>
    <w:rsid w:val="000D6821"/>
    <w:rsid w:val="000E0618"/>
    <w:rsid w:val="000E1928"/>
    <w:rsid w:val="000E1D47"/>
    <w:rsid w:val="000E37E7"/>
    <w:rsid w:val="000E5085"/>
    <w:rsid w:val="000E66CE"/>
    <w:rsid w:val="000F1BBC"/>
    <w:rsid w:val="000F3188"/>
    <w:rsid w:val="000F3F10"/>
    <w:rsid w:val="000F420A"/>
    <w:rsid w:val="000F4BFB"/>
    <w:rsid w:val="000F6F60"/>
    <w:rsid w:val="000F7686"/>
    <w:rsid w:val="00101B07"/>
    <w:rsid w:val="0010252E"/>
    <w:rsid w:val="00104780"/>
    <w:rsid w:val="001049DB"/>
    <w:rsid w:val="00105519"/>
    <w:rsid w:val="00107424"/>
    <w:rsid w:val="00110191"/>
    <w:rsid w:val="00114792"/>
    <w:rsid w:val="001149C6"/>
    <w:rsid w:val="00120C5E"/>
    <w:rsid w:val="00123D4A"/>
    <w:rsid w:val="0012657A"/>
    <w:rsid w:val="00127781"/>
    <w:rsid w:val="001322E2"/>
    <w:rsid w:val="0013233A"/>
    <w:rsid w:val="00132D80"/>
    <w:rsid w:val="001341DB"/>
    <w:rsid w:val="00134CBC"/>
    <w:rsid w:val="001375EB"/>
    <w:rsid w:val="001425CE"/>
    <w:rsid w:val="00142CD8"/>
    <w:rsid w:val="00142E77"/>
    <w:rsid w:val="00145B5D"/>
    <w:rsid w:val="00146D24"/>
    <w:rsid w:val="0015002C"/>
    <w:rsid w:val="0015106E"/>
    <w:rsid w:val="00151093"/>
    <w:rsid w:val="00151F6E"/>
    <w:rsid w:val="001533DB"/>
    <w:rsid w:val="00153D35"/>
    <w:rsid w:val="0015644A"/>
    <w:rsid w:val="00160753"/>
    <w:rsid w:val="001635E3"/>
    <w:rsid w:val="00166D99"/>
    <w:rsid w:val="00166F06"/>
    <w:rsid w:val="00167A5A"/>
    <w:rsid w:val="0017010E"/>
    <w:rsid w:val="00175FD8"/>
    <w:rsid w:val="001773F7"/>
    <w:rsid w:val="001812DF"/>
    <w:rsid w:val="00182B7F"/>
    <w:rsid w:val="00184675"/>
    <w:rsid w:val="00185503"/>
    <w:rsid w:val="00186497"/>
    <w:rsid w:val="00187C42"/>
    <w:rsid w:val="00191414"/>
    <w:rsid w:val="00192777"/>
    <w:rsid w:val="00195AA5"/>
    <w:rsid w:val="0019637B"/>
    <w:rsid w:val="001963C2"/>
    <w:rsid w:val="001979C2"/>
    <w:rsid w:val="001A0774"/>
    <w:rsid w:val="001A1974"/>
    <w:rsid w:val="001A2730"/>
    <w:rsid w:val="001A3FEA"/>
    <w:rsid w:val="001A448E"/>
    <w:rsid w:val="001A550B"/>
    <w:rsid w:val="001A5A6C"/>
    <w:rsid w:val="001A6166"/>
    <w:rsid w:val="001A76F1"/>
    <w:rsid w:val="001A7DFA"/>
    <w:rsid w:val="001B173A"/>
    <w:rsid w:val="001B1DA8"/>
    <w:rsid w:val="001B2346"/>
    <w:rsid w:val="001B25C5"/>
    <w:rsid w:val="001B52F0"/>
    <w:rsid w:val="001C153F"/>
    <w:rsid w:val="001C2F84"/>
    <w:rsid w:val="001C68B7"/>
    <w:rsid w:val="001C6FA6"/>
    <w:rsid w:val="001D3A6A"/>
    <w:rsid w:val="001D419E"/>
    <w:rsid w:val="001E0B64"/>
    <w:rsid w:val="001E0C1C"/>
    <w:rsid w:val="001E2626"/>
    <w:rsid w:val="001E317F"/>
    <w:rsid w:val="001E3FCE"/>
    <w:rsid w:val="001E417C"/>
    <w:rsid w:val="001E541D"/>
    <w:rsid w:val="001E573B"/>
    <w:rsid w:val="001E7B86"/>
    <w:rsid w:val="001F0F2D"/>
    <w:rsid w:val="001F11E9"/>
    <w:rsid w:val="001F1E9B"/>
    <w:rsid w:val="001F21EA"/>
    <w:rsid w:val="001F3A84"/>
    <w:rsid w:val="001F446C"/>
    <w:rsid w:val="001F64AD"/>
    <w:rsid w:val="001F7518"/>
    <w:rsid w:val="002000A6"/>
    <w:rsid w:val="00200242"/>
    <w:rsid w:val="00200443"/>
    <w:rsid w:val="002031CC"/>
    <w:rsid w:val="002053D3"/>
    <w:rsid w:val="00210EA4"/>
    <w:rsid w:val="00212240"/>
    <w:rsid w:val="002130C0"/>
    <w:rsid w:val="00216CC9"/>
    <w:rsid w:val="00220370"/>
    <w:rsid w:val="002207DD"/>
    <w:rsid w:val="002209CA"/>
    <w:rsid w:val="0022197E"/>
    <w:rsid w:val="00221A32"/>
    <w:rsid w:val="00221BF8"/>
    <w:rsid w:val="00221C8B"/>
    <w:rsid w:val="0022643D"/>
    <w:rsid w:val="00226DC5"/>
    <w:rsid w:val="0022791E"/>
    <w:rsid w:val="002338E8"/>
    <w:rsid w:val="00234D71"/>
    <w:rsid w:val="002467BF"/>
    <w:rsid w:val="0025018D"/>
    <w:rsid w:val="00250552"/>
    <w:rsid w:val="00252422"/>
    <w:rsid w:val="00252E9A"/>
    <w:rsid w:val="00253700"/>
    <w:rsid w:val="00253A2E"/>
    <w:rsid w:val="00254440"/>
    <w:rsid w:val="00255855"/>
    <w:rsid w:val="002568F4"/>
    <w:rsid w:val="00263C81"/>
    <w:rsid w:val="00264532"/>
    <w:rsid w:val="002650EF"/>
    <w:rsid w:val="002709A8"/>
    <w:rsid w:val="0027238F"/>
    <w:rsid w:val="0027261D"/>
    <w:rsid w:val="00273FBE"/>
    <w:rsid w:val="002750E0"/>
    <w:rsid w:val="00281F85"/>
    <w:rsid w:val="00283D90"/>
    <w:rsid w:val="00283F1D"/>
    <w:rsid w:val="00285C0E"/>
    <w:rsid w:val="002871CF"/>
    <w:rsid w:val="00293AAD"/>
    <w:rsid w:val="00295170"/>
    <w:rsid w:val="002977FB"/>
    <w:rsid w:val="00297852"/>
    <w:rsid w:val="002A001E"/>
    <w:rsid w:val="002A06E1"/>
    <w:rsid w:val="002A2811"/>
    <w:rsid w:val="002A307C"/>
    <w:rsid w:val="002A6EEC"/>
    <w:rsid w:val="002A76B8"/>
    <w:rsid w:val="002B0047"/>
    <w:rsid w:val="002B1D6F"/>
    <w:rsid w:val="002B2D6A"/>
    <w:rsid w:val="002B2F72"/>
    <w:rsid w:val="002B3579"/>
    <w:rsid w:val="002C085B"/>
    <w:rsid w:val="002C1BD7"/>
    <w:rsid w:val="002C6066"/>
    <w:rsid w:val="002C622C"/>
    <w:rsid w:val="002D2303"/>
    <w:rsid w:val="002D24BC"/>
    <w:rsid w:val="002D3477"/>
    <w:rsid w:val="002D417A"/>
    <w:rsid w:val="002D64A4"/>
    <w:rsid w:val="002D6B1F"/>
    <w:rsid w:val="002D73BF"/>
    <w:rsid w:val="002E07F4"/>
    <w:rsid w:val="002E32DF"/>
    <w:rsid w:val="002E4FD4"/>
    <w:rsid w:val="002E614D"/>
    <w:rsid w:val="002F4B9D"/>
    <w:rsid w:val="002F5967"/>
    <w:rsid w:val="002F5E78"/>
    <w:rsid w:val="002F6F48"/>
    <w:rsid w:val="002F72C3"/>
    <w:rsid w:val="00301862"/>
    <w:rsid w:val="00302665"/>
    <w:rsid w:val="00302B7A"/>
    <w:rsid w:val="003030D7"/>
    <w:rsid w:val="003033C1"/>
    <w:rsid w:val="003035C0"/>
    <w:rsid w:val="00303B85"/>
    <w:rsid w:val="00304709"/>
    <w:rsid w:val="00304B91"/>
    <w:rsid w:val="00307309"/>
    <w:rsid w:val="0031037B"/>
    <w:rsid w:val="00317B40"/>
    <w:rsid w:val="00323297"/>
    <w:rsid w:val="00323A36"/>
    <w:rsid w:val="003245AC"/>
    <w:rsid w:val="00326050"/>
    <w:rsid w:val="0032610C"/>
    <w:rsid w:val="0032721E"/>
    <w:rsid w:val="00327909"/>
    <w:rsid w:val="00331037"/>
    <w:rsid w:val="00331196"/>
    <w:rsid w:val="00335438"/>
    <w:rsid w:val="00335A8F"/>
    <w:rsid w:val="003368D7"/>
    <w:rsid w:val="00336C11"/>
    <w:rsid w:val="003372DF"/>
    <w:rsid w:val="00340763"/>
    <w:rsid w:val="00340919"/>
    <w:rsid w:val="003410A6"/>
    <w:rsid w:val="00343A25"/>
    <w:rsid w:val="00345F6D"/>
    <w:rsid w:val="00353D46"/>
    <w:rsid w:val="00355D88"/>
    <w:rsid w:val="00360492"/>
    <w:rsid w:val="00360ED5"/>
    <w:rsid w:val="003616BD"/>
    <w:rsid w:val="003618B3"/>
    <w:rsid w:val="00363F20"/>
    <w:rsid w:val="00365329"/>
    <w:rsid w:val="00366803"/>
    <w:rsid w:val="003671DD"/>
    <w:rsid w:val="0036737E"/>
    <w:rsid w:val="00367D0A"/>
    <w:rsid w:val="00372376"/>
    <w:rsid w:val="003731A6"/>
    <w:rsid w:val="00373DD9"/>
    <w:rsid w:val="003749AC"/>
    <w:rsid w:val="00374C22"/>
    <w:rsid w:val="003821DE"/>
    <w:rsid w:val="00384676"/>
    <w:rsid w:val="00387A70"/>
    <w:rsid w:val="0039143D"/>
    <w:rsid w:val="00392454"/>
    <w:rsid w:val="00392CFD"/>
    <w:rsid w:val="00394079"/>
    <w:rsid w:val="003942B3"/>
    <w:rsid w:val="003953D5"/>
    <w:rsid w:val="003977CD"/>
    <w:rsid w:val="003A4D0E"/>
    <w:rsid w:val="003A5BC2"/>
    <w:rsid w:val="003A644A"/>
    <w:rsid w:val="003B16EA"/>
    <w:rsid w:val="003B1751"/>
    <w:rsid w:val="003B2053"/>
    <w:rsid w:val="003B2D0A"/>
    <w:rsid w:val="003B387F"/>
    <w:rsid w:val="003B3A95"/>
    <w:rsid w:val="003B45CC"/>
    <w:rsid w:val="003B62CC"/>
    <w:rsid w:val="003B658E"/>
    <w:rsid w:val="003B6B0B"/>
    <w:rsid w:val="003B79E6"/>
    <w:rsid w:val="003C2E01"/>
    <w:rsid w:val="003C305C"/>
    <w:rsid w:val="003C47CA"/>
    <w:rsid w:val="003C5B68"/>
    <w:rsid w:val="003C6989"/>
    <w:rsid w:val="003C6A64"/>
    <w:rsid w:val="003C70D1"/>
    <w:rsid w:val="003D0CB4"/>
    <w:rsid w:val="003D0CCF"/>
    <w:rsid w:val="003D0F44"/>
    <w:rsid w:val="003D3B45"/>
    <w:rsid w:val="003D4B07"/>
    <w:rsid w:val="003D658A"/>
    <w:rsid w:val="003E046A"/>
    <w:rsid w:val="003E0BD9"/>
    <w:rsid w:val="003E1418"/>
    <w:rsid w:val="003E19FD"/>
    <w:rsid w:val="003E2ACF"/>
    <w:rsid w:val="003E2E84"/>
    <w:rsid w:val="003E6125"/>
    <w:rsid w:val="003F25FD"/>
    <w:rsid w:val="003F2AFC"/>
    <w:rsid w:val="003F66B8"/>
    <w:rsid w:val="003F7C47"/>
    <w:rsid w:val="00403492"/>
    <w:rsid w:val="004040C5"/>
    <w:rsid w:val="00404756"/>
    <w:rsid w:val="00404861"/>
    <w:rsid w:val="00405092"/>
    <w:rsid w:val="00405FC5"/>
    <w:rsid w:val="0040617F"/>
    <w:rsid w:val="004117EA"/>
    <w:rsid w:val="004224DA"/>
    <w:rsid w:val="004236FE"/>
    <w:rsid w:val="00423861"/>
    <w:rsid w:val="004267EF"/>
    <w:rsid w:val="00431396"/>
    <w:rsid w:val="00432E79"/>
    <w:rsid w:val="00434D3D"/>
    <w:rsid w:val="00435CE3"/>
    <w:rsid w:val="0044007F"/>
    <w:rsid w:val="004407B7"/>
    <w:rsid w:val="004423C8"/>
    <w:rsid w:val="00442626"/>
    <w:rsid w:val="00443714"/>
    <w:rsid w:val="00444192"/>
    <w:rsid w:val="004450A5"/>
    <w:rsid w:val="00445859"/>
    <w:rsid w:val="00445B72"/>
    <w:rsid w:val="00451BE0"/>
    <w:rsid w:val="004548BE"/>
    <w:rsid w:val="00454FA9"/>
    <w:rsid w:val="004558C3"/>
    <w:rsid w:val="00455B4E"/>
    <w:rsid w:val="00457AE0"/>
    <w:rsid w:val="0046136E"/>
    <w:rsid w:val="004630D2"/>
    <w:rsid w:val="00464EF4"/>
    <w:rsid w:val="00465258"/>
    <w:rsid w:val="004655EC"/>
    <w:rsid w:val="00465CFC"/>
    <w:rsid w:val="0046637A"/>
    <w:rsid w:val="004663DD"/>
    <w:rsid w:val="00466589"/>
    <w:rsid w:val="00473AA9"/>
    <w:rsid w:val="004746DD"/>
    <w:rsid w:val="00474C51"/>
    <w:rsid w:val="00477C3F"/>
    <w:rsid w:val="00480CF8"/>
    <w:rsid w:val="004826E0"/>
    <w:rsid w:val="00483EC9"/>
    <w:rsid w:val="0048402C"/>
    <w:rsid w:val="004842FE"/>
    <w:rsid w:val="0048471C"/>
    <w:rsid w:val="004852B3"/>
    <w:rsid w:val="004862CE"/>
    <w:rsid w:val="0048746C"/>
    <w:rsid w:val="00490B13"/>
    <w:rsid w:val="0049274B"/>
    <w:rsid w:val="00494793"/>
    <w:rsid w:val="004950C6"/>
    <w:rsid w:val="004A09A3"/>
    <w:rsid w:val="004A1B42"/>
    <w:rsid w:val="004A200D"/>
    <w:rsid w:val="004A2F3D"/>
    <w:rsid w:val="004A5670"/>
    <w:rsid w:val="004B1074"/>
    <w:rsid w:val="004B2311"/>
    <w:rsid w:val="004B2B4D"/>
    <w:rsid w:val="004B64CC"/>
    <w:rsid w:val="004B7269"/>
    <w:rsid w:val="004C0CBE"/>
    <w:rsid w:val="004C0D26"/>
    <w:rsid w:val="004C27D1"/>
    <w:rsid w:val="004C41F0"/>
    <w:rsid w:val="004C5C31"/>
    <w:rsid w:val="004D050F"/>
    <w:rsid w:val="004D1519"/>
    <w:rsid w:val="004D4B78"/>
    <w:rsid w:val="004D5E86"/>
    <w:rsid w:val="004E0109"/>
    <w:rsid w:val="004E40F4"/>
    <w:rsid w:val="004E6557"/>
    <w:rsid w:val="004F27A1"/>
    <w:rsid w:val="004F61B4"/>
    <w:rsid w:val="004F6341"/>
    <w:rsid w:val="0050231E"/>
    <w:rsid w:val="0050509C"/>
    <w:rsid w:val="00505202"/>
    <w:rsid w:val="00506FF7"/>
    <w:rsid w:val="00511CC5"/>
    <w:rsid w:val="005125D7"/>
    <w:rsid w:val="0051289B"/>
    <w:rsid w:val="00514765"/>
    <w:rsid w:val="00522225"/>
    <w:rsid w:val="00522678"/>
    <w:rsid w:val="005228AD"/>
    <w:rsid w:val="00523DC3"/>
    <w:rsid w:val="005250AF"/>
    <w:rsid w:val="00526CD8"/>
    <w:rsid w:val="005301E8"/>
    <w:rsid w:val="0053063D"/>
    <w:rsid w:val="00530F48"/>
    <w:rsid w:val="0053295D"/>
    <w:rsid w:val="00535633"/>
    <w:rsid w:val="0054559F"/>
    <w:rsid w:val="00545E06"/>
    <w:rsid w:val="00546008"/>
    <w:rsid w:val="00546980"/>
    <w:rsid w:val="005520FE"/>
    <w:rsid w:val="005543CB"/>
    <w:rsid w:val="0055544D"/>
    <w:rsid w:val="005566E7"/>
    <w:rsid w:val="00556977"/>
    <w:rsid w:val="00556B94"/>
    <w:rsid w:val="0056323B"/>
    <w:rsid w:val="00563D80"/>
    <w:rsid w:val="00565EBC"/>
    <w:rsid w:val="005672A6"/>
    <w:rsid w:val="00567543"/>
    <w:rsid w:val="00567725"/>
    <w:rsid w:val="005703C9"/>
    <w:rsid w:val="0057072F"/>
    <w:rsid w:val="00570DAF"/>
    <w:rsid w:val="00573565"/>
    <w:rsid w:val="00576BB4"/>
    <w:rsid w:val="00576C11"/>
    <w:rsid w:val="00581B41"/>
    <w:rsid w:val="00583DD3"/>
    <w:rsid w:val="005845AC"/>
    <w:rsid w:val="005852E2"/>
    <w:rsid w:val="00586DCF"/>
    <w:rsid w:val="005914C8"/>
    <w:rsid w:val="00592380"/>
    <w:rsid w:val="005A1793"/>
    <w:rsid w:val="005A18C0"/>
    <w:rsid w:val="005A1940"/>
    <w:rsid w:val="005A6BBB"/>
    <w:rsid w:val="005B26FD"/>
    <w:rsid w:val="005B43DD"/>
    <w:rsid w:val="005B4A28"/>
    <w:rsid w:val="005B595A"/>
    <w:rsid w:val="005B7444"/>
    <w:rsid w:val="005C0B37"/>
    <w:rsid w:val="005C0D49"/>
    <w:rsid w:val="005C0F00"/>
    <w:rsid w:val="005C1BA7"/>
    <w:rsid w:val="005C285E"/>
    <w:rsid w:val="005C3597"/>
    <w:rsid w:val="005C5256"/>
    <w:rsid w:val="005C67D5"/>
    <w:rsid w:val="005C6C33"/>
    <w:rsid w:val="005C7A4C"/>
    <w:rsid w:val="005D2F41"/>
    <w:rsid w:val="005D7939"/>
    <w:rsid w:val="005E139B"/>
    <w:rsid w:val="005E368D"/>
    <w:rsid w:val="005E6EBD"/>
    <w:rsid w:val="005E7291"/>
    <w:rsid w:val="005E7F46"/>
    <w:rsid w:val="005F6C06"/>
    <w:rsid w:val="00601E0E"/>
    <w:rsid w:val="0060330C"/>
    <w:rsid w:val="006033DF"/>
    <w:rsid w:val="00604BC6"/>
    <w:rsid w:val="0060691A"/>
    <w:rsid w:val="0061062B"/>
    <w:rsid w:val="006106E1"/>
    <w:rsid w:val="00610AB5"/>
    <w:rsid w:val="006118A2"/>
    <w:rsid w:val="00614719"/>
    <w:rsid w:val="006164C5"/>
    <w:rsid w:val="0062558F"/>
    <w:rsid w:val="00626B69"/>
    <w:rsid w:val="00627731"/>
    <w:rsid w:val="00630214"/>
    <w:rsid w:val="0063035A"/>
    <w:rsid w:val="0063305F"/>
    <w:rsid w:val="0063470A"/>
    <w:rsid w:val="0063631D"/>
    <w:rsid w:val="006370DA"/>
    <w:rsid w:val="00641003"/>
    <w:rsid w:val="006425AA"/>
    <w:rsid w:val="00643393"/>
    <w:rsid w:val="006466AE"/>
    <w:rsid w:val="00650024"/>
    <w:rsid w:val="0065307E"/>
    <w:rsid w:val="006551FD"/>
    <w:rsid w:val="006556A4"/>
    <w:rsid w:val="00655FD8"/>
    <w:rsid w:val="00661FC7"/>
    <w:rsid w:val="006628EC"/>
    <w:rsid w:val="00665F3B"/>
    <w:rsid w:val="00666441"/>
    <w:rsid w:val="00667B78"/>
    <w:rsid w:val="00667B83"/>
    <w:rsid w:val="006703DD"/>
    <w:rsid w:val="00672D80"/>
    <w:rsid w:val="00674226"/>
    <w:rsid w:val="00680644"/>
    <w:rsid w:val="0068080A"/>
    <w:rsid w:val="006812CB"/>
    <w:rsid w:val="00683CEC"/>
    <w:rsid w:val="00684A48"/>
    <w:rsid w:val="0068537A"/>
    <w:rsid w:val="0069007A"/>
    <w:rsid w:val="0069557A"/>
    <w:rsid w:val="00695610"/>
    <w:rsid w:val="006970B1"/>
    <w:rsid w:val="006A195E"/>
    <w:rsid w:val="006A4408"/>
    <w:rsid w:val="006A5895"/>
    <w:rsid w:val="006B0159"/>
    <w:rsid w:val="006B282B"/>
    <w:rsid w:val="006B48EA"/>
    <w:rsid w:val="006B6478"/>
    <w:rsid w:val="006C42DF"/>
    <w:rsid w:val="006C4CCB"/>
    <w:rsid w:val="006C5943"/>
    <w:rsid w:val="006D02B7"/>
    <w:rsid w:val="006D08D2"/>
    <w:rsid w:val="006D0B99"/>
    <w:rsid w:val="006D0E55"/>
    <w:rsid w:val="006D1912"/>
    <w:rsid w:val="006D617E"/>
    <w:rsid w:val="006D7AA5"/>
    <w:rsid w:val="006D7DD1"/>
    <w:rsid w:val="006E115A"/>
    <w:rsid w:val="006E15DD"/>
    <w:rsid w:val="006E1B2F"/>
    <w:rsid w:val="006E250F"/>
    <w:rsid w:val="006E3865"/>
    <w:rsid w:val="006E5886"/>
    <w:rsid w:val="006E6A6D"/>
    <w:rsid w:val="006E72A9"/>
    <w:rsid w:val="006E7534"/>
    <w:rsid w:val="006F43D9"/>
    <w:rsid w:val="006F7283"/>
    <w:rsid w:val="007000C7"/>
    <w:rsid w:val="007005D2"/>
    <w:rsid w:val="007021AC"/>
    <w:rsid w:val="00703027"/>
    <w:rsid w:val="00703972"/>
    <w:rsid w:val="007041EC"/>
    <w:rsid w:val="007054A5"/>
    <w:rsid w:val="00706309"/>
    <w:rsid w:val="00706912"/>
    <w:rsid w:val="00710A70"/>
    <w:rsid w:val="00711F85"/>
    <w:rsid w:val="00712821"/>
    <w:rsid w:val="00716025"/>
    <w:rsid w:val="00716091"/>
    <w:rsid w:val="00716429"/>
    <w:rsid w:val="0072038A"/>
    <w:rsid w:val="0072120B"/>
    <w:rsid w:val="00721B1B"/>
    <w:rsid w:val="00723710"/>
    <w:rsid w:val="00726205"/>
    <w:rsid w:val="00730A0C"/>
    <w:rsid w:val="00730C60"/>
    <w:rsid w:val="0073361B"/>
    <w:rsid w:val="00734BE6"/>
    <w:rsid w:val="00735514"/>
    <w:rsid w:val="00736986"/>
    <w:rsid w:val="00736E57"/>
    <w:rsid w:val="007420E7"/>
    <w:rsid w:val="00743044"/>
    <w:rsid w:val="00745CF8"/>
    <w:rsid w:val="00750EE0"/>
    <w:rsid w:val="007525D6"/>
    <w:rsid w:val="00753AAC"/>
    <w:rsid w:val="00755FE5"/>
    <w:rsid w:val="00760881"/>
    <w:rsid w:val="0076144B"/>
    <w:rsid w:val="00761BE6"/>
    <w:rsid w:val="00762525"/>
    <w:rsid w:val="0076365D"/>
    <w:rsid w:val="00764C87"/>
    <w:rsid w:val="007650DC"/>
    <w:rsid w:val="0076655A"/>
    <w:rsid w:val="007667FE"/>
    <w:rsid w:val="0076710A"/>
    <w:rsid w:val="00770E27"/>
    <w:rsid w:val="00780AA3"/>
    <w:rsid w:val="00783099"/>
    <w:rsid w:val="00783D45"/>
    <w:rsid w:val="00784BFF"/>
    <w:rsid w:val="0078555E"/>
    <w:rsid w:val="0078745A"/>
    <w:rsid w:val="007876ED"/>
    <w:rsid w:val="007923EA"/>
    <w:rsid w:val="00792AAB"/>
    <w:rsid w:val="007933E2"/>
    <w:rsid w:val="00793CC8"/>
    <w:rsid w:val="007952D4"/>
    <w:rsid w:val="00797315"/>
    <w:rsid w:val="007976D7"/>
    <w:rsid w:val="007A1B67"/>
    <w:rsid w:val="007A38EA"/>
    <w:rsid w:val="007A46C2"/>
    <w:rsid w:val="007A4FB7"/>
    <w:rsid w:val="007A5C84"/>
    <w:rsid w:val="007A69C6"/>
    <w:rsid w:val="007A6A22"/>
    <w:rsid w:val="007B222D"/>
    <w:rsid w:val="007B2705"/>
    <w:rsid w:val="007B2EB4"/>
    <w:rsid w:val="007B3ACF"/>
    <w:rsid w:val="007B5256"/>
    <w:rsid w:val="007B6769"/>
    <w:rsid w:val="007B6A97"/>
    <w:rsid w:val="007C1006"/>
    <w:rsid w:val="007C477E"/>
    <w:rsid w:val="007C72ED"/>
    <w:rsid w:val="007C7692"/>
    <w:rsid w:val="007C784D"/>
    <w:rsid w:val="007D1495"/>
    <w:rsid w:val="007D14DF"/>
    <w:rsid w:val="007D3419"/>
    <w:rsid w:val="007D7350"/>
    <w:rsid w:val="007E10FD"/>
    <w:rsid w:val="007E1548"/>
    <w:rsid w:val="007E20A6"/>
    <w:rsid w:val="007E3F04"/>
    <w:rsid w:val="007E76FA"/>
    <w:rsid w:val="007F09CC"/>
    <w:rsid w:val="007F11E4"/>
    <w:rsid w:val="007F12D5"/>
    <w:rsid w:val="007F1D2F"/>
    <w:rsid w:val="007F3296"/>
    <w:rsid w:val="007F41B9"/>
    <w:rsid w:val="007F50F2"/>
    <w:rsid w:val="0080059D"/>
    <w:rsid w:val="00802971"/>
    <w:rsid w:val="00803BBB"/>
    <w:rsid w:val="00804089"/>
    <w:rsid w:val="00807390"/>
    <w:rsid w:val="00810B97"/>
    <w:rsid w:val="00810EA1"/>
    <w:rsid w:val="00811CEE"/>
    <w:rsid w:val="00814198"/>
    <w:rsid w:val="00822939"/>
    <w:rsid w:val="008237AC"/>
    <w:rsid w:val="00825090"/>
    <w:rsid w:val="00825A1C"/>
    <w:rsid w:val="00826819"/>
    <w:rsid w:val="00832C35"/>
    <w:rsid w:val="00833120"/>
    <w:rsid w:val="00833B83"/>
    <w:rsid w:val="00834CDC"/>
    <w:rsid w:val="00835A05"/>
    <w:rsid w:val="008361F3"/>
    <w:rsid w:val="00840B00"/>
    <w:rsid w:val="00842326"/>
    <w:rsid w:val="00842C24"/>
    <w:rsid w:val="008444CB"/>
    <w:rsid w:val="0084463D"/>
    <w:rsid w:val="00845B6E"/>
    <w:rsid w:val="00846A43"/>
    <w:rsid w:val="00846AE1"/>
    <w:rsid w:val="008470D8"/>
    <w:rsid w:val="0084724F"/>
    <w:rsid w:val="008473E6"/>
    <w:rsid w:val="0085398F"/>
    <w:rsid w:val="00854D24"/>
    <w:rsid w:val="008553CB"/>
    <w:rsid w:val="00856442"/>
    <w:rsid w:val="008612AC"/>
    <w:rsid w:val="00862365"/>
    <w:rsid w:val="0086417A"/>
    <w:rsid w:val="0086441E"/>
    <w:rsid w:val="00866681"/>
    <w:rsid w:val="008679F3"/>
    <w:rsid w:val="00873D21"/>
    <w:rsid w:val="00876705"/>
    <w:rsid w:val="00881C13"/>
    <w:rsid w:val="00881D75"/>
    <w:rsid w:val="0088215C"/>
    <w:rsid w:val="00887615"/>
    <w:rsid w:val="008878E8"/>
    <w:rsid w:val="00893FDA"/>
    <w:rsid w:val="008943D3"/>
    <w:rsid w:val="00895BDB"/>
    <w:rsid w:val="00896193"/>
    <w:rsid w:val="008A2840"/>
    <w:rsid w:val="008A29B0"/>
    <w:rsid w:val="008A61CA"/>
    <w:rsid w:val="008A6895"/>
    <w:rsid w:val="008B07AF"/>
    <w:rsid w:val="008B0D08"/>
    <w:rsid w:val="008B242E"/>
    <w:rsid w:val="008B257B"/>
    <w:rsid w:val="008B2E60"/>
    <w:rsid w:val="008B50C0"/>
    <w:rsid w:val="008B5606"/>
    <w:rsid w:val="008C1944"/>
    <w:rsid w:val="008C3864"/>
    <w:rsid w:val="008C51CD"/>
    <w:rsid w:val="008D2E7D"/>
    <w:rsid w:val="008D3F6F"/>
    <w:rsid w:val="008E14FB"/>
    <w:rsid w:val="008E350B"/>
    <w:rsid w:val="008E4294"/>
    <w:rsid w:val="008E71B6"/>
    <w:rsid w:val="008F0B79"/>
    <w:rsid w:val="008F1ABE"/>
    <w:rsid w:val="008F3FEE"/>
    <w:rsid w:val="008F44C4"/>
    <w:rsid w:val="008F6044"/>
    <w:rsid w:val="00900517"/>
    <w:rsid w:val="00902D4D"/>
    <w:rsid w:val="00903848"/>
    <w:rsid w:val="00910883"/>
    <w:rsid w:val="0091101C"/>
    <w:rsid w:val="009121ED"/>
    <w:rsid w:val="00912932"/>
    <w:rsid w:val="009130C7"/>
    <w:rsid w:val="00913BEA"/>
    <w:rsid w:val="00913D74"/>
    <w:rsid w:val="00917228"/>
    <w:rsid w:val="00920A30"/>
    <w:rsid w:val="00921170"/>
    <w:rsid w:val="0092228C"/>
    <w:rsid w:val="00922732"/>
    <w:rsid w:val="00926938"/>
    <w:rsid w:val="00930767"/>
    <w:rsid w:val="0093289B"/>
    <w:rsid w:val="00932BC2"/>
    <w:rsid w:val="009332D9"/>
    <w:rsid w:val="00934D41"/>
    <w:rsid w:val="00935005"/>
    <w:rsid w:val="009413D9"/>
    <w:rsid w:val="009419B4"/>
    <w:rsid w:val="00942324"/>
    <w:rsid w:val="00942A92"/>
    <w:rsid w:val="00945C73"/>
    <w:rsid w:val="00950DF8"/>
    <w:rsid w:val="00951580"/>
    <w:rsid w:val="009519A1"/>
    <w:rsid w:val="0095327D"/>
    <w:rsid w:val="00955A2F"/>
    <w:rsid w:val="00961701"/>
    <w:rsid w:val="00962D82"/>
    <w:rsid w:val="00964C2F"/>
    <w:rsid w:val="0096525C"/>
    <w:rsid w:val="0097058F"/>
    <w:rsid w:val="00970C80"/>
    <w:rsid w:val="00970DCB"/>
    <w:rsid w:val="00971397"/>
    <w:rsid w:val="009720CF"/>
    <w:rsid w:val="00972B6B"/>
    <w:rsid w:val="009735E9"/>
    <w:rsid w:val="009751E3"/>
    <w:rsid w:val="00981B96"/>
    <w:rsid w:val="00985EF6"/>
    <w:rsid w:val="0098759B"/>
    <w:rsid w:val="009908A2"/>
    <w:rsid w:val="00990B76"/>
    <w:rsid w:val="009A07D2"/>
    <w:rsid w:val="009A1785"/>
    <w:rsid w:val="009A3A12"/>
    <w:rsid w:val="009A477B"/>
    <w:rsid w:val="009A4DF3"/>
    <w:rsid w:val="009A5DDF"/>
    <w:rsid w:val="009A6445"/>
    <w:rsid w:val="009A7656"/>
    <w:rsid w:val="009B0613"/>
    <w:rsid w:val="009B099C"/>
    <w:rsid w:val="009B2720"/>
    <w:rsid w:val="009B3466"/>
    <w:rsid w:val="009B3AF6"/>
    <w:rsid w:val="009B441B"/>
    <w:rsid w:val="009B4F7B"/>
    <w:rsid w:val="009B5765"/>
    <w:rsid w:val="009C02D6"/>
    <w:rsid w:val="009C0D8B"/>
    <w:rsid w:val="009C27EC"/>
    <w:rsid w:val="009C3C1F"/>
    <w:rsid w:val="009C41CF"/>
    <w:rsid w:val="009C6385"/>
    <w:rsid w:val="009C6884"/>
    <w:rsid w:val="009C6AD1"/>
    <w:rsid w:val="009C6B9C"/>
    <w:rsid w:val="009C759A"/>
    <w:rsid w:val="009D00D8"/>
    <w:rsid w:val="009D1834"/>
    <w:rsid w:val="009D4368"/>
    <w:rsid w:val="009D4AE1"/>
    <w:rsid w:val="009D4FA2"/>
    <w:rsid w:val="009D576A"/>
    <w:rsid w:val="009E10C4"/>
    <w:rsid w:val="009E1674"/>
    <w:rsid w:val="009E1CD4"/>
    <w:rsid w:val="009E1DF4"/>
    <w:rsid w:val="009E2E47"/>
    <w:rsid w:val="009E33F5"/>
    <w:rsid w:val="009E3589"/>
    <w:rsid w:val="009E374A"/>
    <w:rsid w:val="009E3992"/>
    <w:rsid w:val="009E3EFD"/>
    <w:rsid w:val="009F0BB6"/>
    <w:rsid w:val="009F7733"/>
    <w:rsid w:val="00A0101B"/>
    <w:rsid w:val="00A01646"/>
    <w:rsid w:val="00A0229E"/>
    <w:rsid w:val="00A02490"/>
    <w:rsid w:val="00A06595"/>
    <w:rsid w:val="00A07D32"/>
    <w:rsid w:val="00A10F3E"/>
    <w:rsid w:val="00A11817"/>
    <w:rsid w:val="00A12C8B"/>
    <w:rsid w:val="00A13F9C"/>
    <w:rsid w:val="00A156EC"/>
    <w:rsid w:val="00A17770"/>
    <w:rsid w:val="00A17BDB"/>
    <w:rsid w:val="00A21B70"/>
    <w:rsid w:val="00A24189"/>
    <w:rsid w:val="00A2656A"/>
    <w:rsid w:val="00A268F8"/>
    <w:rsid w:val="00A3142C"/>
    <w:rsid w:val="00A3204A"/>
    <w:rsid w:val="00A339A6"/>
    <w:rsid w:val="00A34D79"/>
    <w:rsid w:val="00A36504"/>
    <w:rsid w:val="00A40FE9"/>
    <w:rsid w:val="00A42C54"/>
    <w:rsid w:val="00A42FC4"/>
    <w:rsid w:val="00A452D3"/>
    <w:rsid w:val="00A4613F"/>
    <w:rsid w:val="00A531F9"/>
    <w:rsid w:val="00A53AD2"/>
    <w:rsid w:val="00A546DA"/>
    <w:rsid w:val="00A54AA2"/>
    <w:rsid w:val="00A55DEB"/>
    <w:rsid w:val="00A56778"/>
    <w:rsid w:val="00A56FDF"/>
    <w:rsid w:val="00A60C5A"/>
    <w:rsid w:val="00A64A8D"/>
    <w:rsid w:val="00A65BF8"/>
    <w:rsid w:val="00A67B88"/>
    <w:rsid w:val="00A71137"/>
    <w:rsid w:val="00A72069"/>
    <w:rsid w:val="00A730E8"/>
    <w:rsid w:val="00A77A7F"/>
    <w:rsid w:val="00A80639"/>
    <w:rsid w:val="00A912CF"/>
    <w:rsid w:val="00A91B07"/>
    <w:rsid w:val="00A945C0"/>
    <w:rsid w:val="00A95716"/>
    <w:rsid w:val="00AA0932"/>
    <w:rsid w:val="00AA140F"/>
    <w:rsid w:val="00AA1715"/>
    <w:rsid w:val="00AA3982"/>
    <w:rsid w:val="00AB0011"/>
    <w:rsid w:val="00AB242C"/>
    <w:rsid w:val="00AB449D"/>
    <w:rsid w:val="00AB54F0"/>
    <w:rsid w:val="00AC151E"/>
    <w:rsid w:val="00AC1A2E"/>
    <w:rsid w:val="00AC1A65"/>
    <w:rsid w:val="00AC2C92"/>
    <w:rsid w:val="00AC5A86"/>
    <w:rsid w:val="00AC5B74"/>
    <w:rsid w:val="00AC5D6E"/>
    <w:rsid w:val="00AC5EA3"/>
    <w:rsid w:val="00AC7233"/>
    <w:rsid w:val="00AC7757"/>
    <w:rsid w:val="00AD03EB"/>
    <w:rsid w:val="00AD0821"/>
    <w:rsid w:val="00AD1887"/>
    <w:rsid w:val="00AD4570"/>
    <w:rsid w:val="00AD49C4"/>
    <w:rsid w:val="00AD53BA"/>
    <w:rsid w:val="00AD56DB"/>
    <w:rsid w:val="00AE006B"/>
    <w:rsid w:val="00AE026C"/>
    <w:rsid w:val="00AE0FAF"/>
    <w:rsid w:val="00AE1D11"/>
    <w:rsid w:val="00AE4873"/>
    <w:rsid w:val="00AE6645"/>
    <w:rsid w:val="00AF011E"/>
    <w:rsid w:val="00AF1AA8"/>
    <w:rsid w:val="00AF2045"/>
    <w:rsid w:val="00AF3F22"/>
    <w:rsid w:val="00AF4CF8"/>
    <w:rsid w:val="00AF5B15"/>
    <w:rsid w:val="00B00186"/>
    <w:rsid w:val="00B00447"/>
    <w:rsid w:val="00B021B7"/>
    <w:rsid w:val="00B0295B"/>
    <w:rsid w:val="00B05039"/>
    <w:rsid w:val="00B06468"/>
    <w:rsid w:val="00B102A1"/>
    <w:rsid w:val="00B122EE"/>
    <w:rsid w:val="00B14A1D"/>
    <w:rsid w:val="00B14B43"/>
    <w:rsid w:val="00B1575B"/>
    <w:rsid w:val="00B15EA2"/>
    <w:rsid w:val="00B16710"/>
    <w:rsid w:val="00B16C99"/>
    <w:rsid w:val="00B179F2"/>
    <w:rsid w:val="00B204B0"/>
    <w:rsid w:val="00B23841"/>
    <w:rsid w:val="00B25919"/>
    <w:rsid w:val="00B27E73"/>
    <w:rsid w:val="00B31266"/>
    <w:rsid w:val="00B32876"/>
    <w:rsid w:val="00B34049"/>
    <w:rsid w:val="00B37E62"/>
    <w:rsid w:val="00B40D3C"/>
    <w:rsid w:val="00B41D5C"/>
    <w:rsid w:val="00B42918"/>
    <w:rsid w:val="00B45029"/>
    <w:rsid w:val="00B45940"/>
    <w:rsid w:val="00B45C73"/>
    <w:rsid w:val="00B46463"/>
    <w:rsid w:val="00B467C4"/>
    <w:rsid w:val="00B51EF5"/>
    <w:rsid w:val="00B52159"/>
    <w:rsid w:val="00B52BB4"/>
    <w:rsid w:val="00B5353F"/>
    <w:rsid w:val="00B5570A"/>
    <w:rsid w:val="00B61346"/>
    <w:rsid w:val="00B61518"/>
    <w:rsid w:val="00B61DEA"/>
    <w:rsid w:val="00B6444C"/>
    <w:rsid w:val="00B657E9"/>
    <w:rsid w:val="00B70422"/>
    <w:rsid w:val="00B74C08"/>
    <w:rsid w:val="00B772B1"/>
    <w:rsid w:val="00B81AAF"/>
    <w:rsid w:val="00B827C4"/>
    <w:rsid w:val="00B8428F"/>
    <w:rsid w:val="00B90354"/>
    <w:rsid w:val="00B90D83"/>
    <w:rsid w:val="00B919AB"/>
    <w:rsid w:val="00B920C3"/>
    <w:rsid w:val="00B9470C"/>
    <w:rsid w:val="00BA0CE8"/>
    <w:rsid w:val="00BA34E5"/>
    <w:rsid w:val="00BA36B5"/>
    <w:rsid w:val="00BA4144"/>
    <w:rsid w:val="00BA474E"/>
    <w:rsid w:val="00BA5499"/>
    <w:rsid w:val="00BA6583"/>
    <w:rsid w:val="00BA65E3"/>
    <w:rsid w:val="00BB0093"/>
    <w:rsid w:val="00BB053C"/>
    <w:rsid w:val="00BB0D38"/>
    <w:rsid w:val="00BB1887"/>
    <w:rsid w:val="00BB1B09"/>
    <w:rsid w:val="00BB2F79"/>
    <w:rsid w:val="00BB5718"/>
    <w:rsid w:val="00BB6341"/>
    <w:rsid w:val="00BC0739"/>
    <w:rsid w:val="00BC14B0"/>
    <w:rsid w:val="00BC1C48"/>
    <w:rsid w:val="00BC2952"/>
    <w:rsid w:val="00BC2A1D"/>
    <w:rsid w:val="00BD05EC"/>
    <w:rsid w:val="00BD1C48"/>
    <w:rsid w:val="00BD5C52"/>
    <w:rsid w:val="00BD6991"/>
    <w:rsid w:val="00BD77E8"/>
    <w:rsid w:val="00BE2E13"/>
    <w:rsid w:val="00BE5383"/>
    <w:rsid w:val="00BF32EA"/>
    <w:rsid w:val="00BF401F"/>
    <w:rsid w:val="00BF43A3"/>
    <w:rsid w:val="00C000E0"/>
    <w:rsid w:val="00C00A90"/>
    <w:rsid w:val="00C01C47"/>
    <w:rsid w:val="00C1198B"/>
    <w:rsid w:val="00C123F7"/>
    <w:rsid w:val="00C14A6E"/>
    <w:rsid w:val="00C157B9"/>
    <w:rsid w:val="00C15CE9"/>
    <w:rsid w:val="00C15FC8"/>
    <w:rsid w:val="00C175D5"/>
    <w:rsid w:val="00C17A86"/>
    <w:rsid w:val="00C20D3F"/>
    <w:rsid w:val="00C22267"/>
    <w:rsid w:val="00C24292"/>
    <w:rsid w:val="00C25CD2"/>
    <w:rsid w:val="00C2650C"/>
    <w:rsid w:val="00C30849"/>
    <w:rsid w:val="00C311B7"/>
    <w:rsid w:val="00C32704"/>
    <w:rsid w:val="00C34961"/>
    <w:rsid w:val="00C364D4"/>
    <w:rsid w:val="00C36A98"/>
    <w:rsid w:val="00C37415"/>
    <w:rsid w:val="00C40A49"/>
    <w:rsid w:val="00C40D18"/>
    <w:rsid w:val="00C41D1E"/>
    <w:rsid w:val="00C427CE"/>
    <w:rsid w:val="00C4411F"/>
    <w:rsid w:val="00C501B8"/>
    <w:rsid w:val="00C507F1"/>
    <w:rsid w:val="00C522E6"/>
    <w:rsid w:val="00C544B7"/>
    <w:rsid w:val="00C54DA9"/>
    <w:rsid w:val="00C55B06"/>
    <w:rsid w:val="00C56EBC"/>
    <w:rsid w:val="00C70889"/>
    <w:rsid w:val="00C70ED3"/>
    <w:rsid w:val="00C70EF6"/>
    <w:rsid w:val="00C74D9D"/>
    <w:rsid w:val="00C755D7"/>
    <w:rsid w:val="00C80F48"/>
    <w:rsid w:val="00C82678"/>
    <w:rsid w:val="00C83F00"/>
    <w:rsid w:val="00C84699"/>
    <w:rsid w:val="00C84A50"/>
    <w:rsid w:val="00C85EC2"/>
    <w:rsid w:val="00C90C34"/>
    <w:rsid w:val="00C9157A"/>
    <w:rsid w:val="00C93EC0"/>
    <w:rsid w:val="00C967A9"/>
    <w:rsid w:val="00C974D6"/>
    <w:rsid w:val="00C97EBD"/>
    <w:rsid w:val="00CA4733"/>
    <w:rsid w:val="00CA4EBC"/>
    <w:rsid w:val="00CB10A6"/>
    <w:rsid w:val="00CB1B5C"/>
    <w:rsid w:val="00CC0651"/>
    <w:rsid w:val="00CC13BF"/>
    <w:rsid w:val="00CC3C1D"/>
    <w:rsid w:val="00CC4249"/>
    <w:rsid w:val="00CC44B5"/>
    <w:rsid w:val="00CC6048"/>
    <w:rsid w:val="00CD0290"/>
    <w:rsid w:val="00CD0466"/>
    <w:rsid w:val="00CD2480"/>
    <w:rsid w:val="00CD2B4A"/>
    <w:rsid w:val="00CD58DA"/>
    <w:rsid w:val="00CD6736"/>
    <w:rsid w:val="00CD6747"/>
    <w:rsid w:val="00CE0303"/>
    <w:rsid w:val="00CE1862"/>
    <w:rsid w:val="00CE2522"/>
    <w:rsid w:val="00CE264F"/>
    <w:rsid w:val="00CE2AF6"/>
    <w:rsid w:val="00CE2F9C"/>
    <w:rsid w:val="00CE4B08"/>
    <w:rsid w:val="00CE4E5F"/>
    <w:rsid w:val="00CE523A"/>
    <w:rsid w:val="00CE702E"/>
    <w:rsid w:val="00CF1008"/>
    <w:rsid w:val="00CF153C"/>
    <w:rsid w:val="00CF3DA0"/>
    <w:rsid w:val="00CF4F64"/>
    <w:rsid w:val="00CF565D"/>
    <w:rsid w:val="00CF5D01"/>
    <w:rsid w:val="00CF6198"/>
    <w:rsid w:val="00D000F4"/>
    <w:rsid w:val="00D011AA"/>
    <w:rsid w:val="00D0340A"/>
    <w:rsid w:val="00D03EE7"/>
    <w:rsid w:val="00D03F88"/>
    <w:rsid w:val="00D10217"/>
    <w:rsid w:val="00D11DE7"/>
    <w:rsid w:val="00D120FD"/>
    <w:rsid w:val="00D17E73"/>
    <w:rsid w:val="00D2030F"/>
    <w:rsid w:val="00D215B2"/>
    <w:rsid w:val="00D21B44"/>
    <w:rsid w:val="00D25D40"/>
    <w:rsid w:val="00D30AF5"/>
    <w:rsid w:val="00D314AD"/>
    <w:rsid w:val="00D3325B"/>
    <w:rsid w:val="00D333C3"/>
    <w:rsid w:val="00D33EEB"/>
    <w:rsid w:val="00D37273"/>
    <w:rsid w:val="00D46959"/>
    <w:rsid w:val="00D4720D"/>
    <w:rsid w:val="00D5049F"/>
    <w:rsid w:val="00D54274"/>
    <w:rsid w:val="00D55A64"/>
    <w:rsid w:val="00D57CDA"/>
    <w:rsid w:val="00D60555"/>
    <w:rsid w:val="00D63718"/>
    <w:rsid w:val="00D72066"/>
    <w:rsid w:val="00D721B6"/>
    <w:rsid w:val="00D746E8"/>
    <w:rsid w:val="00D76391"/>
    <w:rsid w:val="00D82FD6"/>
    <w:rsid w:val="00D833EC"/>
    <w:rsid w:val="00D83417"/>
    <w:rsid w:val="00D846FC"/>
    <w:rsid w:val="00D87AE8"/>
    <w:rsid w:val="00D87E61"/>
    <w:rsid w:val="00D91CE9"/>
    <w:rsid w:val="00D91E60"/>
    <w:rsid w:val="00D95198"/>
    <w:rsid w:val="00D95750"/>
    <w:rsid w:val="00D96950"/>
    <w:rsid w:val="00D96BA1"/>
    <w:rsid w:val="00D96C19"/>
    <w:rsid w:val="00DA0CEA"/>
    <w:rsid w:val="00DA1217"/>
    <w:rsid w:val="00DA136F"/>
    <w:rsid w:val="00DA2072"/>
    <w:rsid w:val="00DA6276"/>
    <w:rsid w:val="00DA6395"/>
    <w:rsid w:val="00DA65BE"/>
    <w:rsid w:val="00DA75C8"/>
    <w:rsid w:val="00DB3105"/>
    <w:rsid w:val="00DB4E08"/>
    <w:rsid w:val="00DB4F6C"/>
    <w:rsid w:val="00DB591B"/>
    <w:rsid w:val="00DC0935"/>
    <w:rsid w:val="00DC0E96"/>
    <w:rsid w:val="00DC4396"/>
    <w:rsid w:val="00DC43E8"/>
    <w:rsid w:val="00DC5D00"/>
    <w:rsid w:val="00DC7F2C"/>
    <w:rsid w:val="00DD011E"/>
    <w:rsid w:val="00DD0AB1"/>
    <w:rsid w:val="00DD3333"/>
    <w:rsid w:val="00DD451D"/>
    <w:rsid w:val="00DD7B05"/>
    <w:rsid w:val="00DE264E"/>
    <w:rsid w:val="00DE4CE1"/>
    <w:rsid w:val="00DE56B6"/>
    <w:rsid w:val="00DE6274"/>
    <w:rsid w:val="00DF1D95"/>
    <w:rsid w:val="00DF290C"/>
    <w:rsid w:val="00DF34DF"/>
    <w:rsid w:val="00DF3F48"/>
    <w:rsid w:val="00DF4ACB"/>
    <w:rsid w:val="00DF74FC"/>
    <w:rsid w:val="00DF7CFB"/>
    <w:rsid w:val="00E0302B"/>
    <w:rsid w:val="00E03FCB"/>
    <w:rsid w:val="00E04A99"/>
    <w:rsid w:val="00E05665"/>
    <w:rsid w:val="00E119F0"/>
    <w:rsid w:val="00E15566"/>
    <w:rsid w:val="00E15FB3"/>
    <w:rsid w:val="00E16509"/>
    <w:rsid w:val="00E17C6C"/>
    <w:rsid w:val="00E20A50"/>
    <w:rsid w:val="00E20C68"/>
    <w:rsid w:val="00E23263"/>
    <w:rsid w:val="00E25E78"/>
    <w:rsid w:val="00E308D1"/>
    <w:rsid w:val="00E30D7B"/>
    <w:rsid w:val="00E3283D"/>
    <w:rsid w:val="00E32FF2"/>
    <w:rsid w:val="00E3640A"/>
    <w:rsid w:val="00E378B7"/>
    <w:rsid w:val="00E41809"/>
    <w:rsid w:val="00E41B11"/>
    <w:rsid w:val="00E41B78"/>
    <w:rsid w:val="00E42FFF"/>
    <w:rsid w:val="00E4464F"/>
    <w:rsid w:val="00E448A6"/>
    <w:rsid w:val="00E452DC"/>
    <w:rsid w:val="00E459D6"/>
    <w:rsid w:val="00E47CDA"/>
    <w:rsid w:val="00E5105E"/>
    <w:rsid w:val="00E510D2"/>
    <w:rsid w:val="00E511FE"/>
    <w:rsid w:val="00E51620"/>
    <w:rsid w:val="00E54FF5"/>
    <w:rsid w:val="00E56BAB"/>
    <w:rsid w:val="00E57A35"/>
    <w:rsid w:val="00E6009F"/>
    <w:rsid w:val="00E63A82"/>
    <w:rsid w:val="00E64B2D"/>
    <w:rsid w:val="00E658BB"/>
    <w:rsid w:val="00E73003"/>
    <w:rsid w:val="00E74785"/>
    <w:rsid w:val="00E7546B"/>
    <w:rsid w:val="00E75985"/>
    <w:rsid w:val="00E76472"/>
    <w:rsid w:val="00E773AE"/>
    <w:rsid w:val="00E778CF"/>
    <w:rsid w:val="00E80272"/>
    <w:rsid w:val="00E82657"/>
    <w:rsid w:val="00E82766"/>
    <w:rsid w:val="00E8316E"/>
    <w:rsid w:val="00E859CC"/>
    <w:rsid w:val="00E91949"/>
    <w:rsid w:val="00E92E49"/>
    <w:rsid w:val="00E9558C"/>
    <w:rsid w:val="00E978F1"/>
    <w:rsid w:val="00EA14F1"/>
    <w:rsid w:val="00EA26BF"/>
    <w:rsid w:val="00EA4F9C"/>
    <w:rsid w:val="00EA5DEB"/>
    <w:rsid w:val="00EA66EA"/>
    <w:rsid w:val="00EB0C4F"/>
    <w:rsid w:val="00EB1BFD"/>
    <w:rsid w:val="00EB1D78"/>
    <w:rsid w:val="00EB21E1"/>
    <w:rsid w:val="00EB3EC2"/>
    <w:rsid w:val="00EB621E"/>
    <w:rsid w:val="00EC08DB"/>
    <w:rsid w:val="00EC4456"/>
    <w:rsid w:val="00EC7E26"/>
    <w:rsid w:val="00ED433A"/>
    <w:rsid w:val="00ED4A68"/>
    <w:rsid w:val="00ED74BE"/>
    <w:rsid w:val="00EE0117"/>
    <w:rsid w:val="00EE045C"/>
    <w:rsid w:val="00EE0E7B"/>
    <w:rsid w:val="00EE3F01"/>
    <w:rsid w:val="00EE3FF4"/>
    <w:rsid w:val="00EE5368"/>
    <w:rsid w:val="00EE6C2E"/>
    <w:rsid w:val="00EF1931"/>
    <w:rsid w:val="00EF26AF"/>
    <w:rsid w:val="00EF337B"/>
    <w:rsid w:val="00EF61E5"/>
    <w:rsid w:val="00EF6B45"/>
    <w:rsid w:val="00F03CE5"/>
    <w:rsid w:val="00F05CBE"/>
    <w:rsid w:val="00F05EF2"/>
    <w:rsid w:val="00F073D1"/>
    <w:rsid w:val="00F07B51"/>
    <w:rsid w:val="00F1116F"/>
    <w:rsid w:val="00F12C11"/>
    <w:rsid w:val="00F12FBF"/>
    <w:rsid w:val="00F1454F"/>
    <w:rsid w:val="00F17673"/>
    <w:rsid w:val="00F22152"/>
    <w:rsid w:val="00F225A2"/>
    <w:rsid w:val="00F22871"/>
    <w:rsid w:val="00F23696"/>
    <w:rsid w:val="00F25793"/>
    <w:rsid w:val="00F276EE"/>
    <w:rsid w:val="00F27AEF"/>
    <w:rsid w:val="00F30ECF"/>
    <w:rsid w:val="00F31AF9"/>
    <w:rsid w:val="00F31DC6"/>
    <w:rsid w:val="00F33987"/>
    <w:rsid w:val="00F34CD4"/>
    <w:rsid w:val="00F36EFC"/>
    <w:rsid w:val="00F419CD"/>
    <w:rsid w:val="00F41E1C"/>
    <w:rsid w:val="00F42D98"/>
    <w:rsid w:val="00F43306"/>
    <w:rsid w:val="00F50BCD"/>
    <w:rsid w:val="00F50D26"/>
    <w:rsid w:val="00F53D2B"/>
    <w:rsid w:val="00F53F43"/>
    <w:rsid w:val="00F64B91"/>
    <w:rsid w:val="00F659C9"/>
    <w:rsid w:val="00F67787"/>
    <w:rsid w:val="00F70ECE"/>
    <w:rsid w:val="00F742DA"/>
    <w:rsid w:val="00F75096"/>
    <w:rsid w:val="00F75D60"/>
    <w:rsid w:val="00F77F9F"/>
    <w:rsid w:val="00F83117"/>
    <w:rsid w:val="00F83747"/>
    <w:rsid w:val="00F84034"/>
    <w:rsid w:val="00F84B63"/>
    <w:rsid w:val="00F854A5"/>
    <w:rsid w:val="00F85BAB"/>
    <w:rsid w:val="00F8624C"/>
    <w:rsid w:val="00F866ED"/>
    <w:rsid w:val="00F91222"/>
    <w:rsid w:val="00F92BBE"/>
    <w:rsid w:val="00F92C75"/>
    <w:rsid w:val="00F92EAD"/>
    <w:rsid w:val="00F9314D"/>
    <w:rsid w:val="00F95DC2"/>
    <w:rsid w:val="00FA1C9E"/>
    <w:rsid w:val="00FA2F31"/>
    <w:rsid w:val="00FA36D7"/>
    <w:rsid w:val="00FA6DBD"/>
    <w:rsid w:val="00FA7C66"/>
    <w:rsid w:val="00FB29CC"/>
    <w:rsid w:val="00FB2C68"/>
    <w:rsid w:val="00FB4A1F"/>
    <w:rsid w:val="00FB4EB4"/>
    <w:rsid w:val="00FB5F05"/>
    <w:rsid w:val="00FC0168"/>
    <w:rsid w:val="00FC3788"/>
    <w:rsid w:val="00FC79D6"/>
    <w:rsid w:val="00FD1A8D"/>
    <w:rsid w:val="00FD2730"/>
    <w:rsid w:val="00FD666B"/>
    <w:rsid w:val="00FD6694"/>
    <w:rsid w:val="00FE0BAA"/>
    <w:rsid w:val="00FE2ABB"/>
    <w:rsid w:val="00FE3A01"/>
    <w:rsid w:val="00FE6DE0"/>
    <w:rsid w:val="00FF1720"/>
    <w:rsid w:val="00FF1B19"/>
    <w:rsid w:val="00FF254E"/>
    <w:rsid w:val="00FF3030"/>
    <w:rsid w:val="00FF4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B3C39"/>
  <w15:chartTrackingRefBased/>
  <w15:docId w15:val="{FF701DD4-E46F-4486-AB16-161A1FC3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283D"/>
    <w:pPr>
      <w:widowControl w:val="0"/>
      <w:jc w:val="both"/>
    </w:pPr>
  </w:style>
  <w:style w:type="paragraph" w:styleId="1">
    <w:name w:val="heading 1"/>
    <w:next w:val="a0"/>
    <w:link w:val="10"/>
    <w:autoRedefine/>
    <w:uiPriority w:val="1"/>
    <w:qFormat/>
    <w:rsid w:val="00630214"/>
    <w:pPr>
      <w:keepNext/>
      <w:keepLines/>
      <w:pageBreakBefore/>
      <w:numPr>
        <w:numId w:val="15"/>
      </w:numPr>
      <w:spacing w:beforeLines="50" w:before="50" w:afterLines="50" w:after="50" w:line="360" w:lineRule="auto"/>
      <w:jc w:val="center"/>
      <w:outlineLvl w:val="0"/>
    </w:pPr>
    <w:rPr>
      <w:rFonts w:eastAsia="黑体" w:cs="Times New Roman"/>
      <w:bCs/>
      <w:kern w:val="0"/>
      <w:sz w:val="32"/>
      <w:szCs w:val="44"/>
    </w:rPr>
  </w:style>
  <w:style w:type="paragraph" w:styleId="2">
    <w:name w:val="heading 2"/>
    <w:next w:val="a0"/>
    <w:link w:val="20"/>
    <w:autoRedefine/>
    <w:uiPriority w:val="1"/>
    <w:qFormat/>
    <w:rsid w:val="00630214"/>
    <w:pPr>
      <w:keepNext/>
      <w:keepLines/>
      <w:numPr>
        <w:ilvl w:val="1"/>
        <w:numId w:val="15"/>
      </w:numPr>
      <w:spacing w:beforeLines="50" w:before="50" w:afterLines="50" w:line="360" w:lineRule="auto"/>
      <w:jc w:val="both"/>
      <w:outlineLvl w:val="1"/>
    </w:pPr>
    <w:rPr>
      <w:rFonts w:eastAsia="黑体" w:cs="Times New Roman"/>
      <w:bCs/>
      <w:sz w:val="28"/>
      <w:szCs w:val="32"/>
    </w:rPr>
  </w:style>
  <w:style w:type="paragraph" w:styleId="3">
    <w:name w:val="heading 3"/>
    <w:next w:val="a0"/>
    <w:link w:val="30"/>
    <w:autoRedefine/>
    <w:uiPriority w:val="1"/>
    <w:qFormat/>
    <w:rsid w:val="00630214"/>
    <w:pPr>
      <w:keepNext/>
      <w:keepLines/>
      <w:numPr>
        <w:ilvl w:val="2"/>
        <w:numId w:val="15"/>
      </w:numPr>
      <w:spacing w:beforeLines="50" w:before="50" w:afterLines="50" w:line="360" w:lineRule="auto"/>
      <w:jc w:val="both"/>
      <w:outlineLvl w:val="2"/>
    </w:pPr>
    <w:rPr>
      <w:rFonts w:eastAsia="黑体" w:cs="Times New Roman"/>
      <w:bCs/>
      <w:color w:val="000000"/>
      <w:kern w:val="0"/>
      <w:szCs w:val="24"/>
      <w:lang w:eastAsia="ar-SA"/>
    </w:rPr>
  </w:style>
  <w:style w:type="paragraph" w:styleId="4">
    <w:name w:val="heading 4"/>
    <w:next w:val="a0"/>
    <w:link w:val="40"/>
    <w:autoRedefine/>
    <w:uiPriority w:val="1"/>
    <w:qFormat/>
    <w:rsid w:val="00630214"/>
    <w:pPr>
      <w:keepNext/>
      <w:keepLines/>
      <w:numPr>
        <w:ilvl w:val="3"/>
        <w:numId w:val="15"/>
      </w:numPr>
      <w:spacing w:beforeLines="50" w:before="50" w:afterLines="50" w:after="50" w:line="360" w:lineRule="auto"/>
      <w:jc w:val="both"/>
      <w:outlineLvl w:val="3"/>
    </w:pPr>
    <w:rPr>
      <w:rFonts w:cs="Times New Roman"/>
      <w:b/>
      <w:bCs/>
      <w:szCs w:val="28"/>
    </w:rPr>
  </w:style>
  <w:style w:type="paragraph" w:styleId="5">
    <w:name w:val="heading 5"/>
    <w:next w:val="a0"/>
    <w:link w:val="50"/>
    <w:autoRedefine/>
    <w:uiPriority w:val="1"/>
    <w:qFormat/>
    <w:rsid w:val="00630214"/>
    <w:pPr>
      <w:keepNext/>
      <w:keepLines/>
      <w:numPr>
        <w:ilvl w:val="4"/>
        <w:numId w:val="14"/>
      </w:numPr>
      <w:spacing w:beforeLines="50" w:before="50" w:afterLines="50" w:after="50" w:line="360" w:lineRule="auto"/>
      <w:ind w:firstLine="482"/>
      <w:outlineLvl w:val="4"/>
    </w:pPr>
    <w:rPr>
      <w:rFonts w:cs="Times New Roman"/>
      <w:bCs/>
      <w:szCs w:val="28"/>
    </w:rPr>
  </w:style>
  <w:style w:type="paragraph" w:styleId="6">
    <w:name w:val="heading 6"/>
    <w:next w:val="a0"/>
    <w:link w:val="60"/>
    <w:autoRedefine/>
    <w:uiPriority w:val="1"/>
    <w:qFormat/>
    <w:rsid w:val="00630214"/>
    <w:pPr>
      <w:numPr>
        <w:ilvl w:val="5"/>
        <w:numId w:val="15"/>
      </w:numPr>
      <w:spacing w:beforeLines="50" w:before="50" w:afterLines="50" w:after="50" w:line="360" w:lineRule="auto"/>
      <w:jc w:val="both"/>
      <w:outlineLvl w:val="5"/>
    </w:pPr>
    <w:rPr>
      <w:rFonts w:cs="Times New Roman"/>
      <w:bCs/>
      <w:szCs w:val="24"/>
    </w:rPr>
  </w:style>
  <w:style w:type="paragraph" w:styleId="7">
    <w:name w:val="heading 7"/>
    <w:next w:val="a0"/>
    <w:link w:val="70"/>
    <w:autoRedefine/>
    <w:uiPriority w:val="2"/>
    <w:unhideWhenUsed/>
    <w:qFormat/>
    <w:rsid w:val="00630214"/>
    <w:pPr>
      <w:keepNext/>
      <w:keepLines/>
      <w:numPr>
        <w:ilvl w:val="6"/>
        <w:numId w:val="15"/>
      </w:numPr>
      <w:spacing w:beforeLines="50" w:before="50" w:afterLines="50" w:after="50" w:line="360" w:lineRule="auto"/>
      <w:outlineLvl w:val="6"/>
    </w:pPr>
    <w:rPr>
      <w:rFonts w:cs="Times New Roman"/>
      <w:bCs/>
      <w:szCs w:val="24"/>
    </w:rPr>
  </w:style>
  <w:style w:type="paragraph" w:styleId="8">
    <w:name w:val="heading 8"/>
    <w:basedOn w:val="a"/>
    <w:next w:val="a"/>
    <w:link w:val="80"/>
    <w:uiPriority w:val="9"/>
    <w:semiHidden/>
    <w:unhideWhenUsed/>
    <w:qFormat/>
    <w:rsid w:val="00FB5F0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B5F05"/>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1"/>
    <w:rsid w:val="009D1834"/>
    <w:rPr>
      <w:rFonts w:ascii="Times New Roman" w:eastAsia="黑体" w:hAnsi="Times New Roman" w:cs="Times New Roman"/>
      <w:bCs/>
      <w:kern w:val="0"/>
      <w:sz w:val="32"/>
      <w:szCs w:val="44"/>
    </w:rPr>
  </w:style>
  <w:style w:type="paragraph" w:styleId="a0">
    <w:name w:val="Normal Indent"/>
    <w:autoRedefine/>
    <w:qFormat/>
    <w:rsid w:val="00003434"/>
    <w:pPr>
      <w:spacing w:beforeLines="50" w:before="50" w:line="360" w:lineRule="auto"/>
      <w:ind w:firstLineChars="200" w:firstLine="200"/>
      <w:jc w:val="both"/>
    </w:pPr>
    <w:rPr>
      <w:rFonts w:cs="Times New Roman"/>
      <w:szCs w:val="23"/>
    </w:rPr>
  </w:style>
  <w:style w:type="character" w:customStyle="1" w:styleId="20">
    <w:name w:val="标题 2 字符"/>
    <w:basedOn w:val="a1"/>
    <w:link w:val="2"/>
    <w:uiPriority w:val="1"/>
    <w:rsid w:val="009D1834"/>
    <w:rPr>
      <w:rFonts w:ascii="Times New Roman" w:eastAsia="黑体" w:hAnsi="Times New Roman" w:cs="Times New Roman"/>
      <w:bCs/>
      <w:sz w:val="28"/>
      <w:szCs w:val="32"/>
    </w:rPr>
  </w:style>
  <w:style w:type="character" w:customStyle="1" w:styleId="30">
    <w:name w:val="标题 3 字符"/>
    <w:basedOn w:val="a1"/>
    <w:link w:val="3"/>
    <w:uiPriority w:val="1"/>
    <w:rsid w:val="009D1834"/>
    <w:rPr>
      <w:rFonts w:ascii="Times New Roman" w:eastAsia="黑体" w:hAnsi="Times New Roman" w:cs="Times New Roman"/>
      <w:bCs/>
      <w:color w:val="000000"/>
      <w:kern w:val="0"/>
      <w:sz w:val="24"/>
      <w:szCs w:val="24"/>
      <w:lang w:eastAsia="ar-SA"/>
    </w:rPr>
  </w:style>
  <w:style w:type="character" w:customStyle="1" w:styleId="40">
    <w:name w:val="标题 4 字符"/>
    <w:basedOn w:val="a1"/>
    <w:link w:val="4"/>
    <w:uiPriority w:val="1"/>
    <w:rsid w:val="00340763"/>
    <w:rPr>
      <w:rFonts w:ascii="Times New Roman" w:eastAsia="宋体" w:hAnsi="Times New Roman" w:cs="Times New Roman"/>
      <w:b/>
      <w:bCs/>
      <w:sz w:val="24"/>
      <w:szCs w:val="28"/>
    </w:rPr>
  </w:style>
  <w:style w:type="character" w:customStyle="1" w:styleId="50">
    <w:name w:val="标题 5 字符"/>
    <w:basedOn w:val="a1"/>
    <w:link w:val="5"/>
    <w:uiPriority w:val="1"/>
    <w:rsid w:val="00630214"/>
    <w:rPr>
      <w:rFonts w:ascii="Times New Roman" w:eastAsia="宋体" w:hAnsi="Times New Roman" w:cs="Times New Roman"/>
      <w:bCs/>
      <w:sz w:val="24"/>
      <w:szCs w:val="28"/>
    </w:rPr>
  </w:style>
  <w:style w:type="character" w:customStyle="1" w:styleId="60">
    <w:name w:val="标题 6 字符"/>
    <w:basedOn w:val="a1"/>
    <w:link w:val="6"/>
    <w:uiPriority w:val="1"/>
    <w:rsid w:val="009E33F5"/>
    <w:rPr>
      <w:rFonts w:ascii="Times New Roman" w:eastAsia="宋体" w:hAnsi="Times New Roman" w:cs="Times New Roman"/>
      <w:bCs/>
      <w:sz w:val="24"/>
      <w:szCs w:val="24"/>
    </w:rPr>
  </w:style>
  <w:style w:type="character" w:customStyle="1" w:styleId="70">
    <w:name w:val="标题 7 字符"/>
    <w:basedOn w:val="a1"/>
    <w:link w:val="7"/>
    <w:uiPriority w:val="2"/>
    <w:rsid w:val="009D1834"/>
    <w:rPr>
      <w:rFonts w:ascii="Times New Roman" w:eastAsia="宋体" w:hAnsi="Times New Roman" w:cs="Times New Roman"/>
      <w:bCs/>
      <w:sz w:val="24"/>
      <w:szCs w:val="24"/>
    </w:rPr>
  </w:style>
  <w:style w:type="paragraph" w:customStyle="1" w:styleId="a4">
    <w:name w:val="表格后说明"/>
    <w:next w:val="a0"/>
    <w:autoRedefine/>
    <w:uiPriority w:val="3"/>
    <w:qFormat/>
    <w:rsid w:val="00F03CE5"/>
    <w:pPr>
      <w:jc w:val="both"/>
    </w:pPr>
    <w:rPr>
      <w:rFonts w:cs="Times New Roman"/>
      <w:szCs w:val="24"/>
    </w:rPr>
  </w:style>
  <w:style w:type="paragraph" w:customStyle="1" w:styleId="a5">
    <w:name w:val="表格前单位"/>
    <w:next w:val="a0"/>
    <w:autoRedefine/>
    <w:uiPriority w:val="2"/>
    <w:qFormat/>
    <w:rsid w:val="00F03CE5"/>
    <w:pPr>
      <w:keepNext/>
      <w:jc w:val="right"/>
    </w:pPr>
    <w:rPr>
      <w:rFonts w:cs="Times New Roman"/>
      <w:szCs w:val="24"/>
    </w:rPr>
  </w:style>
  <w:style w:type="table" w:customStyle="1" w:styleId="a6">
    <w:name w:val="报告表格"/>
    <w:basedOn w:val="a2"/>
    <w:uiPriority w:val="99"/>
    <w:rsid w:val="00F22152"/>
    <w:rPr>
      <w:sz w:val="18"/>
    </w:rPr>
    <w:tblPr/>
  </w:style>
  <w:style w:type="paragraph" w:styleId="TOC">
    <w:name w:val="TOC Heading"/>
    <w:basedOn w:val="1"/>
    <w:next w:val="a"/>
    <w:uiPriority w:val="39"/>
    <w:unhideWhenUsed/>
    <w:qFormat/>
    <w:rsid w:val="00EE0117"/>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EE0117"/>
    <w:rPr>
      <w:rFonts w:eastAsia="黑体"/>
    </w:rPr>
  </w:style>
  <w:style w:type="paragraph" w:styleId="TOC2">
    <w:name w:val="toc 2"/>
    <w:basedOn w:val="a"/>
    <w:next w:val="a"/>
    <w:autoRedefine/>
    <w:uiPriority w:val="39"/>
    <w:unhideWhenUsed/>
    <w:rsid w:val="00EE0117"/>
    <w:pPr>
      <w:ind w:leftChars="200" w:left="420"/>
    </w:pPr>
    <w:rPr>
      <w:rFonts w:eastAsia="黑体"/>
    </w:rPr>
  </w:style>
  <w:style w:type="paragraph" w:styleId="TOC3">
    <w:name w:val="toc 3"/>
    <w:basedOn w:val="a"/>
    <w:next w:val="a"/>
    <w:autoRedefine/>
    <w:uiPriority w:val="39"/>
    <w:unhideWhenUsed/>
    <w:rsid w:val="00EE0117"/>
    <w:pPr>
      <w:ind w:leftChars="400" w:left="840"/>
    </w:pPr>
    <w:rPr>
      <w:rFonts w:eastAsia="黑体"/>
    </w:rPr>
  </w:style>
  <w:style w:type="character" w:customStyle="1" w:styleId="80">
    <w:name w:val="标题 8 字符"/>
    <w:basedOn w:val="a1"/>
    <w:link w:val="8"/>
    <w:uiPriority w:val="9"/>
    <w:semiHidden/>
    <w:rsid w:val="00FB5F05"/>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FB5F05"/>
    <w:rPr>
      <w:rFonts w:asciiTheme="minorHAnsi" w:eastAsiaTheme="majorEastAsia" w:hAnsiTheme="minorHAnsi" w:cstheme="majorBidi"/>
      <w:color w:val="595959" w:themeColor="text1" w:themeTint="A6"/>
    </w:rPr>
  </w:style>
  <w:style w:type="paragraph" w:styleId="a7">
    <w:name w:val="Title"/>
    <w:basedOn w:val="a"/>
    <w:next w:val="a"/>
    <w:link w:val="a8"/>
    <w:uiPriority w:val="10"/>
    <w:qFormat/>
    <w:rsid w:val="00FB5F05"/>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1"/>
    <w:link w:val="a7"/>
    <w:uiPriority w:val="10"/>
    <w:rsid w:val="00FB5F05"/>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FB5F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1"/>
    <w:link w:val="a9"/>
    <w:uiPriority w:val="11"/>
    <w:rsid w:val="00FB5F05"/>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FB5F05"/>
    <w:pPr>
      <w:spacing w:before="160" w:after="160"/>
      <w:jc w:val="center"/>
    </w:pPr>
    <w:rPr>
      <w:i/>
      <w:iCs/>
      <w:color w:val="404040" w:themeColor="text1" w:themeTint="BF"/>
    </w:rPr>
  </w:style>
  <w:style w:type="character" w:customStyle="1" w:styleId="ac">
    <w:name w:val="引用 字符"/>
    <w:basedOn w:val="a1"/>
    <w:link w:val="ab"/>
    <w:uiPriority w:val="29"/>
    <w:rsid w:val="00FB5F05"/>
    <w:rPr>
      <w:i/>
      <w:iCs/>
      <w:color w:val="404040" w:themeColor="text1" w:themeTint="BF"/>
    </w:rPr>
  </w:style>
  <w:style w:type="paragraph" w:styleId="ad">
    <w:name w:val="List Paragraph"/>
    <w:basedOn w:val="a"/>
    <w:uiPriority w:val="34"/>
    <w:qFormat/>
    <w:rsid w:val="00FB5F05"/>
    <w:pPr>
      <w:ind w:left="720"/>
      <w:contextualSpacing/>
    </w:pPr>
  </w:style>
  <w:style w:type="character" w:styleId="ae">
    <w:name w:val="Intense Emphasis"/>
    <w:basedOn w:val="a1"/>
    <w:uiPriority w:val="21"/>
    <w:qFormat/>
    <w:rsid w:val="00FB5F05"/>
    <w:rPr>
      <w:i/>
      <w:iCs/>
      <w:color w:val="0F4761" w:themeColor="accent1" w:themeShade="BF"/>
    </w:rPr>
  </w:style>
  <w:style w:type="paragraph" w:styleId="af">
    <w:name w:val="Intense Quote"/>
    <w:basedOn w:val="a"/>
    <w:next w:val="a"/>
    <w:link w:val="af0"/>
    <w:uiPriority w:val="30"/>
    <w:qFormat/>
    <w:rsid w:val="00FB5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1"/>
    <w:link w:val="af"/>
    <w:uiPriority w:val="30"/>
    <w:rsid w:val="00FB5F05"/>
    <w:rPr>
      <w:i/>
      <w:iCs/>
      <w:color w:val="0F4761" w:themeColor="accent1" w:themeShade="BF"/>
    </w:rPr>
  </w:style>
  <w:style w:type="character" w:styleId="af1">
    <w:name w:val="Intense Reference"/>
    <w:basedOn w:val="a1"/>
    <w:uiPriority w:val="32"/>
    <w:qFormat/>
    <w:rsid w:val="00FB5F05"/>
    <w:rPr>
      <w:b/>
      <w:bCs/>
      <w:smallCaps/>
      <w:color w:val="0F4761" w:themeColor="accent1" w:themeShade="BF"/>
      <w:spacing w:val="5"/>
    </w:rPr>
  </w:style>
  <w:style w:type="paragraph" w:styleId="af2">
    <w:name w:val="header"/>
    <w:basedOn w:val="a"/>
    <w:link w:val="af3"/>
    <w:uiPriority w:val="99"/>
    <w:unhideWhenUsed/>
    <w:rsid w:val="00F276EE"/>
    <w:pPr>
      <w:tabs>
        <w:tab w:val="center" w:pos="4153"/>
        <w:tab w:val="right" w:pos="8306"/>
      </w:tabs>
      <w:snapToGrid w:val="0"/>
      <w:jc w:val="center"/>
    </w:pPr>
    <w:rPr>
      <w:sz w:val="18"/>
      <w:szCs w:val="18"/>
    </w:rPr>
  </w:style>
  <w:style w:type="character" w:customStyle="1" w:styleId="af3">
    <w:name w:val="页眉 字符"/>
    <w:basedOn w:val="a1"/>
    <w:link w:val="af2"/>
    <w:uiPriority w:val="99"/>
    <w:rsid w:val="00F276EE"/>
    <w:rPr>
      <w:sz w:val="18"/>
      <w:szCs w:val="18"/>
    </w:rPr>
  </w:style>
  <w:style w:type="paragraph" w:styleId="af4">
    <w:name w:val="footer"/>
    <w:basedOn w:val="a"/>
    <w:link w:val="af5"/>
    <w:uiPriority w:val="99"/>
    <w:unhideWhenUsed/>
    <w:rsid w:val="00F276EE"/>
    <w:pPr>
      <w:tabs>
        <w:tab w:val="center" w:pos="4153"/>
        <w:tab w:val="right" w:pos="8306"/>
      </w:tabs>
      <w:snapToGrid w:val="0"/>
      <w:jc w:val="left"/>
    </w:pPr>
    <w:rPr>
      <w:sz w:val="18"/>
      <w:szCs w:val="18"/>
    </w:rPr>
  </w:style>
  <w:style w:type="character" w:customStyle="1" w:styleId="af5">
    <w:name w:val="页脚 字符"/>
    <w:basedOn w:val="a1"/>
    <w:link w:val="af4"/>
    <w:uiPriority w:val="99"/>
    <w:rsid w:val="00F276EE"/>
    <w:rPr>
      <w:sz w:val="18"/>
      <w:szCs w:val="18"/>
    </w:rPr>
  </w:style>
  <w:style w:type="character" w:styleId="af6">
    <w:name w:val="annotation reference"/>
    <w:basedOn w:val="a1"/>
    <w:uiPriority w:val="99"/>
    <w:semiHidden/>
    <w:unhideWhenUsed/>
    <w:rsid w:val="00896193"/>
    <w:rPr>
      <w:sz w:val="21"/>
      <w:szCs w:val="21"/>
    </w:rPr>
  </w:style>
  <w:style w:type="paragraph" w:styleId="af7">
    <w:name w:val="annotation text"/>
    <w:basedOn w:val="a"/>
    <w:link w:val="af8"/>
    <w:uiPriority w:val="99"/>
    <w:unhideWhenUsed/>
    <w:rsid w:val="00896193"/>
    <w:pPr>
      <w:jc w:val="left"/>
    </w:pPr>
  </w:style>
  <w:style w:type="character" w:customStyle="1" w:styleId="af8">
    <w:name w:val="批注文字 字符"/>
    <w:basedOn w:val="a1"/>
    <w:link w:val="af7"/>
    <w:uiPriority w:val="99"/>
    <w:rsid w:val="00896193"/>
  </w:style>
  <w:style w:type="paragraph" w:styleId="af9">
    <w:name w:val="annotation subject"/>
    <w:basedOn w:val="af7"/>
    <w:next w:val="af7"/>
    <w:link w:val="afa"/>
    <w:uiPriority w:val="99"/>
    <w:semiHidden/>
    <w:unhideWhenUsed/>
    <w:rsid w:val="00896193"/>
    <w:rPr>
      <w:b/>
      <w:bCs/>
    </w:rPr>
  </w:style>
  <w:style w:type="character" w:customStyle="1" w:styleId="afa">
    <w:name w:val="批注主题 字符"/>
    <w:basedOn w:val="af8"/>
    <w:link w:val="af9"/>
    <w:uiPriority w:val="99"/>
    <w:semiHidden/>
    <w:rsid w:val="00896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1621</TotalTime>
  <Pages>13</Pages>
  <Words>1321</Words>
  <Characters>7532</Characters>
  <Application>Microsoft Office Word</Application>
  <DocSecurity>0</DocSecurity>
  <Lines>62</Lines>
  <Paragraphs>17</Paragraphs>
  <ScaleCrop>false</ScaleCrop>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jingxiang wang</dc:creator>
  <cp:keywords/>
  <dc:description/>
  <cp:lastModifiedBy>jingxiang wang</cp:lastModifiedBy>
  <cp:revision>819</cp:revision>
  <dcterms:created xsi:type="dcterms:W3CDTF">2026-04-03T06:47:00Z</dcterms:created>
  <dcterms:modified xsi:type="dcterms:W3CDTF">2026-04-20T07:52:00Z</dcterms:modified>
</cp:coreProperties>
</file>