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¿Los ingenieros industriales tendrán que aprender a programar para adaptarse al futuro?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respuesta corta es sí. A día de hoy en un mercado laboral tan competitivo y con el avance de la tecnología es fundamental que un ingeniero industrial sepa programar, ya que esta habilidad les permitirá implementar y gestionar robots y equipo de trabajo automatizado. Así que a día de hoy y en el futuro más que una ventaja va a ser un requerimiento.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1026709</wp:posOffset>
            </wp:positionV>
            <wp:extent cx="5943600" cy="334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Aperez. (2024, 10 noviembre). Habilidades imprescindibles para ingenieros/as del futuro - El blog de la ingeniería.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rtl w:val="0"/>
        </w:rPr>
        <w:t xml:space="preserve">El blog de la ingeniería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https://www.elblogdelaingenieria.com/habilidades-ingenieros-futuro/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lblogdelaingenieria.com/habilidades-ingenieros-futu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