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retos enfrentan los ingenieros industriales con la automatización y los robots?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ingenieros industriales enfrentamos y enfrentaremos algunos desafíos entre los cuales podemos destacar algunos como: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Adaptación a la tecnología: Los ingenieros industriales van a requerir nuevos conocimientos en programación de máquinas y robots, en el mantenimientos de estos.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costos altos: La implementación de nuevas tecnologías suele ser costosa, además de que puede modificar por completo las líneas de producción.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Inflexibilidad y reutilización: Los sistemas robóticos pueden ser inflexibles y difíciles de programar y reutilizar en otras áreas para diferentes tareas.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422114</wp:posOffset>
            </wp:positionV>
            <wp:extent cx="5943600" cy="2552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Fuentes: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Gómez, I. (2023, 19 diciembre). Desafíos que enfrentan los ingenieros industriales.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rtl w:val="0"/>
        </w:rPr>
        <w:t xml:space="preserve">Universidad San Marcos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https://www.usanmarcos.ac.cr/blogs/desafios-de-los-ingenieros-industriales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sanmarcos.ac.cr/blogs/desafios-de-los-ingenieros-industri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