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11640" w:type="dxa"/>
        <w:tblInd w:w="0" w:type="dxa"/>
        <w:tblLayout w:type="fixed"/>
        <w:tblCellMar>
          <w:top w:w="100" w:type="dxa"/>
          <w:left w:w="100" w:type="dxa"/>
          <w:bottom w:w="100" w:type="dxa"/>
          <w:right w:w="100" w:type="dxa"/>
        </w:tblCellMar>
      </w:tblPr>
      <w:tblGrid>
        <w:gridCol w:w="6915"/>
        <w:gridCol w:w="4725"/>
      </w:tblGrid>
      <w:tr>
        <w:tblPrEx>
          <w:tblCellMar>
            <w:top w:w="100" w:type="dxa"/>
            <w:left w:w="100" w:type="dxa"/>
            <w:bottom w:w="100" w:type="dxa"/>
            <w:right w:w="100" w:type="dxa"/>
          </w:tblCellMar>
        </w:tblPrEx>
        <w:tc>
          <w:tcPr>
            <w:tcW w:w="6915" w:type="dxa"/>
            <w:shd w:val="clear" w:color="auto" w:fill="1C4587"/>
            <w:tcMar>
              <w:top w:w="100" w:type="dxa"/>
              <w:left w:w="100" w:type="dxa"/>
              <w:bottom w:w="100" w:type="dxa"/>
              <w:right w:w="100" w:type="dxa"/>
            </w:tcMar>
          </w:tcPr>
          <w:p>
            <w:pPr>
              <w:widowControl w:val="0"/>
              <w:spacing w:line="240" w:lineRule="auto"/>
              <w:rPr>
                <w:rFonts w:ascii="Avenir" w:hAnsi="Avenir" w:eastAsia="Avenir" w:cs="Avenir"/>
                <w:color w:val="FFFFFF"/>
                <w:sz w:val="32"/>
                <w:szCs w:val="32"/>
              </w:rPr>
            </w:pPr>
            <w:r>
              <w:rPr>
                <w:rFonts w:ascii="Avenir" w:hAnsi="Avenir" w:eastAsia="Avenir" w:cs="Avenir"/>
                <w:color w:val="FFFFFF"/>
                <w:sz w:val="32"/>
                <w:szCs w:val="32"/>
              </w:rPr>
              <w:t>Chris Studdert</w:t>
            </w:r>
          </w:p>
          <w:p>
            <w:pPr>
              <w:widowControl w:val="0"/>
              <w:spacing w:line="240" w:lineRule="auto"/>
              <w:rPr>
                <w:rFonts w:ascii="Avenir" w:hAnsi="Avenir" w:eastAsia="Avenir" w:cs="Avenir"/>
                <w:color w:val="FFFFFF"/>
              </w:rPr>
            </w:pPr>
          </w:p>
          <w:p>
            <w:pPr>
              <w:widowControl w:val="0"/>
              <w:spacing w:line="240" w:lineRule="auto"/>
              <w:rPr>
                <w:rFonts w:ascii="Avenir" w:hAnsi="Avenir" w:eastAsia="Avenir" w:cs="Avenir"/>
                <w:i/>
                <w:color w:val="FFFFFF"/>
              </w:rPr>
            </w:pPr>
            <w:r>
              <w:rPr>
                <w:rFonts w:ascii="Avenir" w:hAnsi="Avenir" w:eastAsia="Avenir" w:cs="Avenir"/>
                <w:i/>
                <w:color w:val="FFFFFF"/>
              </w:rPr>
              <w:t>Senior Business Analyst – Cards SME</w:t>
            </w:r>
          </w:p>
          <w:p>
            <w:pPr>
              <w:widowControl w:val="0"/>
              <w:spacing w:line="240" w:lineRule="auto"/>
              <w:rPr>
                <w:rFonts w:ascii="Avenir" w:hAnsi="Avenir" w:eastAsia="Avenir" w:cs="Avenir"/>
                <w:i/>
                <w:color w:val="FFFFFF"/>
              </w:rPr>
            </w:pPr>
            <w:r>
              <w:rPr>
                <w:rFonts w:ascii="Avenir" w:hAnsi="Avenir" w:eastAsia="Avenir" w:cs="Avenir"/>
                <w:i/>
                <w:color w:val="FFFFFF"/>
              </w:rPr>
              <w:t>Financial and Banking domain</w:t>
            </w:r>
          </w:p>
        </w:tc>
        <w:tc>
          <w:tcPr>
            <w:tcW w:w="4725" w:type="dxa"/>
            <w:shd w:val="clear" w:color="auto" w:fill="1C4587"/>
            <w:tcMar>
              <w:top w:w="100" w:type="dxa"/>
              <w:left w:w="100" w:type="dxa"/>
              <w:bottom w:w="100" w:type="dxa"/>
              <w:right w:w="100" w:type="dxa"/>
            </w:tcMar>
          </w:tcPr>
          <w:p>
            <w:pPr>
              <w:widowControl w:val="0"/>
              <w:spacing w:line="240" w:lineRule="auto"/>
              <w:rPr>
                <w:rFonts w:ascii="Avenir" w:hAnsi="Avenir" w:eastAsia="Avenir" w:cs="Avenir"/>
                <w:color w:val="FFFFFF"/>
              </w:rPr>
            </w:pPr>
          </w:p>
          <w:p>
            <w:pPr>
              <w:widowControl w:val="0"/>
              <w:spacing w:line="240" w:lineRule="auto"/>
              <w:rPr>
                <w:rFonts w:ascii="Avenir" w:hAnsi="Avenir" w:eastAsia="Avenir" w:cs="Avenir"/>
                <w:color w:val="FFFFFF"/>
                <w:u w:val="single"/>
              </w:rPr>
            </w:pPr>
            <w:r>
              <w:rPr>
                <w:rFonts w:ascii="Avenir" w:hAnsi="Avenir" w:eastAsia="Avenir" w:cs="Avenir"/>
                <w:color w:val="FFFFFF"/>
              </w:rPr>
              <w:t xml:space="preserve">Email: </w:t>
            </w:r>
            <w:r>
              <w:rPr>
                <w:rFonts w:ascii="Avenir" w:hAnsi="Avenir" w:eastAsia="Avenir" w:cs="Avenir"/>
                <w:color w:val="FFFFFF"/>
                <w:u w:val="single"/>
              </w:rPr>
              <w:t>chrisstuddert@gmail.com</w:t>
            </w:r>
          </w:p>
          <w:p>
            <w:pPr>
              <w:widowControl w:val="0"/>
              <w:spacing w:line="240" w:lineRule="auto"/>
              <w:rPr>
                <w:rFonts w:ascii="Avenir" w:hAnsi="Avenir" w:eastAsia="Avenir" w:cs="Avenir"/>
                <w:color w:val="FFFFFF"/>
              </w:rPr>
            </w:pPr>
          </w:p>
          <w:p>
            <w:pPr>
              <w:widowControl w:val="0"/>
              <w:spacing w:line="240" w:lineRule="auto"/>
              <w:rPr>
                <w:color w:val="FFFFFF"/>
              </w:rPr>
            </w:pPr>
            <w:r>
              <w:rPr>
                <w:rFonts w:ascii="Avenir" w:hAnsi="Avenir" w:eastAsia="Avenir" w:cs="Avenir"/>
                <w:color w:val="FFFFFF"/>
              </w:rPr>
              <w:t>Phone: +61 400 035 060</w:t>
            </w:r>
          </w:p>
        </w:tc>
      </w:tr>
    </w:tbl>
    <w:p/>
    <w:p>
      <w:pPr>
        <w:rPr>
          <w:rFonts w:ascii="Avenir" w:hAnsi="Avenir" w:eastAsia="Avenir" w:cs="Avenir"/>
        </w:rPr>
      </w:pPr>
    </w:p>
    <w:p>
      <w:pPr>
        <w:rPr>
          <w:rFonts w:ascii="Avenir" w:hAnsi="Avenir" w:eastAsia="Avenir" w:cs="Avenir"/>
        </w:rPr>
      </w:pPr>
    </w:p>
    <w:tbl>
      <w:tblPr>
        <w:tblStyle w:val="17"/>
        <w:tblW w:w="11664" w:type="dxa"/>
        <w:tblInd w:w="0"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100" w:type="dxa"/>
          <w:left w:w="100" w:type="dxa"/>
          <w:bottom w:w="100" w:type="dxa"/>
          <w:right w:w="100" w:type="dxa"/>
        </w:tblCellMar>
      </w:tblPr>
      <w:tblGrid>
        <w:gridCol w:w="11664"/>
      </w:tblGrid>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00" w:type="dxa"/>
            <w:left w:w="100" w:type="dxa"/>
            <w:bottom w:w="100" w:type="dxa"/>
            <w:right w:w="100" w:type="dxa"/>
          </w:tblCellMar>
        </w:tblPrEx>
        <w:trPr>
          <w:trHeight w:val="460" w:hRule="atLeast"/>
        </w:trPr>
        <w:tc>
          <w:tcPr>
            <w:tcW w:w="11660" w:type="dxa"/>
            <w:shd w:val="clear" w:color="auto" w:fill="1C4587"/>
          </w:tcPr>
          <w:p>
            <w:pPr>
              <w:widowControl w:val="0"/>
              <w:spacing w:line="240" w:lineRule="auto"/>
              <w:rPr>
                <w:rFonts w:ascii="Avenir" w:hAnsi="Avenir" w:eastAsia="Avenir" w:cs="Avenir"/>
                <w:b/>
                <w:color w:val="FFFFFF"/>
                <w:sz w:val="26"/>
                <w:szCs w:val="26"/>
              </w:rPr>
            </w:pPr>
            <w:r>
              <w:rPr>
                <w:rFonts w:ascii="Avenir" w:hAnsi="Avenir" w:eastAsia="Avenir" w:cs="Avenir"/>
                <w:b/>
                <w:color w:val="FFFFFF"/>
                <w:sz w:val="26"/>
                <w:szCs w:val="26"/>
              </w:rPr>
              <w:t xml:space="preserve">Career Snapshot </w:t>
            </w:r>
          </w:p>
          <w:p>
            <w:pPr>
              <w:widowControl w:val="0"/>
              <w:spacing w:line="240" w:lineRule="auto"/>
              <w:rPr>
                <w:rFonts w:ascii="Avenir" w:hAnsi="Avenir" w:eastAsia="Avenir" w:cs="Avenir"/>
                <w:b/>
                <w:color w:val="FFFFFF"/>
                <w:sz w:val="26"/>
                <w:szCs w:val="26"/>
              </w:rPr>
            </w:pPr>
            <w:r>
              <w:rPr>
                <w:rFonts w:ascii="Avenir" w:hAnsi="Avenir" w:eastAsia="Avenir" w:cs="Avenir"/>
                <w:b/>
                <w:color w:val="FFFFFF"/>
                <w:sz w:val="26"/>
                <w:szCs w:val="26"/>
              </w:rPr>
              <w:t>(From September 2004 till date)</w:t>
            </w:r>
          </w:p>
        </w:tc>
      </w:tr>
    </w:tbl>
    <w:p>
      <w:pPr>
        <w:rPr>
          <w:rFonts w:ascii="Avenir" w:hAnsi="Avenir" w:eastAsia="Avenir" w:cs="Avenir"/>
        </w:rPr>
      </w:pPr>
    </w:p>
    <w:p>
      <w:pPr>
        <w:rPr>
          <w:rFonts w:ascii="Avenir" w:hAnsi="Avenir" w:eastAsia="Avenir" w:cs="Avenir"/>
        </w:rPr>
      </w:pPr>
      <w:r>
        <w:rPr>
          <w:rFonts w:ascii="Avenir" w:hAnsi="Avenir" w:eastAsia="Avenir" w:cs="Avenir"/>
        </w:rPr>
        <w:t>Following are the different clients for whom I had opportunity to work with:</w:t>
      </w:r>
    </w:p>
    <w:p>
      <w:pPr>
        <w:rPr>
          <w:rFonts w:ascii="Avenir" w:hAnsi="Avenir" w:eastAsia="Avenir" w:cs="Avenir"/>
        </w:rPr>
      </w:pPr>
    </w:p>
    <w:p>
      <w:pPr>
        <w:rPr>
          <w:rFonts w:ascii="Avenir" w:hAnsi="Avenir" w:eastAsia="Avenir" w:cs="Avenir"/>
        </w:rPr>
      </w:pPr>
      <w:bookmarkStart w:id="0" w:name="_GoBack"/>
      <w:bookmarkEnd w:id="0"/>
    </w:p>
    <w:p>
      <w:pPr>
        <w:rPr>
          <w:rFonts w:ascii="Avenir" w:hAnsi="Avenir" w:eastAsia="Avenir" w:cs="Avenir"/>
        </w:rPr>
      </w:pPr>
    </w:p>
    <w:p>
      <w:pPr>
        <w:rPr>
          <w:rFonts w:ascii="Avenir" w:hAnsi="Avenir" w:eastAsia="Avenir" w:cs="Avenir"/>
        </w:rPr>
      </w:pPr>
    </w:p>
    <w:p>
      <w:pPr>
        <w:rPr>
          <w:rFonts w:ascii="Avenir" w:hAnsi="Avenir" w:eastAsia="Avenir" w:cs="Avenir"/>
          <w:sz w:val="8"/>
          <w:szCs w:val="8"/>
        </w:rPr>
      </w:pPr>
    </w:p>
    <w:tbl>
      <w:tblPr>
        <w:tblStyle w:val="18"/>
        <w:tblW w:w="11663"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3887"/>
        <w:gridCol w:w="3888"/>
        <w:gridCol w:w="388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11663" w:type="dxa"/>
            <w:gridSpan w:val="3"/>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b/>
                <w:color w:val="FFFFFF"/>
                <w:sz w:val="26"/>
                <w:szCs w:val="26"/>
              </w:rPr>
            </w:pPr>
            <w:r>
              <w:rPr>
                <w:rFonts w:ascii="Avenir" w:hAnsi="Avenir" w:eastAsia="Avenir" w:cs="Avenir"/>
                <w:b/>
                <w:color w:val="FFFFFF"/>
                <w:sz w:val="26"/>
                <w:szCs w:val="26"/>
              </w:rPr>
              <w:t>Detailed professional experience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558" w:hRule="atLeast"/>
        </w:trPr>
        <w:tc>
          <w:tcPr>
            <w:tcW w:w="3887"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b/>
                <w:color w:val="FFFFFF"/>
                <w:sz w:val="20"/>
                <w:szCs w:val="20"/>
              </w:rPr>
            </w:pPr>
            <w:r>
              <w:rPr>
                <w:rFonts w:ascii="Avenir" w:hAnsi="Avenir" w:eastAsia="Avenir" w:cs="Avenir"/>
                <w:b/>
                <w:color w:val="FFFFFF"/>
                <w:sz w:val="20"/>
                <w:szCs w:val="20"/>
              </w:rPr>
              <w:t>NAB (National Australia Bank)</w:t>
            </w:r>
          </w:p>
        </w:tc>
        <w:tc>
          <w:tcPr>
            <w:tcW w:w="3888" w:type="dxa"/>
            <w:shd w:val="clear" w:color="auto" w:fill="1C4587"/>
            <w:tcMar>
              <w:top w:w="100" w:type="dxa"/>
              <w:left w:w="100" w:type="dxa"/>
              <w:bottom w:w="100" w:type="dxa"/>
              <w:right w:w="100" w:type="dxa"/>
            </w:tcMar>
          </w:tcPr>
          <w:p>
            <w:pPr>
              <w:widowControl w:val="0"/>
              <w:spacing w:line="240" w:lineRule="auto"/>
              <w:rPr>
                <w:rFonts w:ascii="Avenir" w:hAnsi="Avenir" w:eastAsia="Avenir" w:cs="Avenir"/>
                <w:b/>
                <w:color w:val="FFFFFF"/>
                <w:sz w:val="20"/>
                <w:szCs w:val="20"/>
              </w:rPr>
            </w:pPr>
            <w:r>
              <w:rPr>
                <w:rFonts w:ascii="Avenir" w:hAnsi="Avenir" w:eastAsia="Avenir" w:cs="Avenir"/>
                <w:b/>
                <w:color w:val="FFFFFF"/>
                <w:sz w:val="20"/>
                <w:szCs w:val="20"/>
              </w:rPr>
              <w:t>From Sep 2022 - till date</w:t>
            </w:r>
          </w:p>
        </w:tc>
        <w:tc>
          <w:tcPr>
            <w:tcW w:w="3888" w:type="dxa"/>
            <w:shd w:val="clear" w:color="auto" w:fill="1C4587"/>
            <w:tcMar>
              <w:top w:w="100" w:type="dxa"/>
              <w:left w:w="100" w:type="dxa"/>
              <w:bottom w:w="100" w:type="dxa"/>
              <w:right w:w="100" w:type="dxa"/>
            </w:tcMar>
          </w:tcPr>
          <w:p>
            <w:pPr>
              <w:spacing w:line="240" w:lineRule="auto"/>
              <w:jc w:val="both"/>
              <w:rPr>
                <w:rFonts w:ascii="Avenir" w:hAnsi="Avenir" w:eastAsia="Avenir" w:cs="Avenir"/>
                <w:b/>
                <w:color w:val="FFFFFF"/>
                <w:sz w:val="20"/>
                <w:szCs w:val="20"/>
              </w:rPr>
            </w:pPr>
            <w:r>
              <w:rPr>
                <w:rFonts w:ascii="Avenir" w:hAnsi="Avenir" w:eastAsia="Avenir" w:cs="Avenir"/>
                <w:b/>
                <w:color w:val="FFFFFF"/>
                <w:sz w:val="20"/>
                <w:szCs w:val="20"/>
              </w:rPr>
              <w:t xml:space="preserve">Locations: Melbourne, Australia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11663" w:type="dxa"/>
            <w:gridSpan w:val="3"/>
            <w:shd w:val="clear" w:color="auto" w:fill="auto"/>
            <w:tcMar>
              <w:top w:w="100" w:type="dxa"/>
              <w:left w:w="100" w:type="dxa"/>
              <w:bottom w:w="100" w:type="dxa"/>
              <w:right w:w="100" w:type="dxa"/>
            </w:tcMar>
          </w:tcPr>
          <w:p>
            <w:pPr>
              <w:spacing w:line="240" w:lineRule="auto"/>
              <w:jc w:val="both"/>
              <w:rPr>
                <w:rFonts w:ascii="Avenir" w:hAnsi="Avenir" w:eastAsia="Avenir" w:cs="Avenir"/>
                <w:b/>
                <w:sz w:val="20"/>
                <w:szCs w:val="20"/>
              </w:rPr>
            </w:pPr>
            <w:r>
              <w:rPr>
                <w:rFonts w:ascii="Avenir" w:hAnsi="Avenir" w:eastAsia="Avenir" w:cs="Avenir"/>
                <w:b/>
                <w:sz w:val="20"/>
                <w:szCs w:val="20"/>
              </w:rPr>
              <w:t>Roles and responsibilities: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sz w:val="20"/>
                <w:szCs w:val="2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sz w:val="20"/>
                <w:szCs w:val="20"/>
              </w:rPr>
            </w:pPr>
            <w:r>
              <w:rPr>
                <w:rFonts w:ascii="Avenir" w:hAnsi="Avenir" w:eastAsia="Avenir" w:cs="Avenir"/>
                <w:sz w:val="20"/>
                <w:szCs w:val="20"/>
              </w:rPr>
              <w:t>New First Vision Core Platform delivery Project</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Collaboration with Vendor and Technical stakeholders across multiple teams to deliver uplifted API’s required for the Core Platform.</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Working closely with Product Management, operations and technical stakeholders on the creation of business requirements via Rally in the form of Epics and User Stories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Utilisation of Cards SME experience to transform and deliver Business Requirements into System Configuration for the development of new Cards Products and features on the Cards Platform.</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 xml:space="preserve">Delivery of System Change Management and Operational procedure to deliver new and uplifted process maps and support documentation for Configuration management. </w:t>
            </w:r>
          </w:p>
          <w:p>
            <w:pPr>
              <w:numPr>
                <w:ilvl w:val="0"/>
                <w:numId w:val="1"/>
              </w:numPr>
              <w:spacing w:line="240" w:lineRule="auto"/>
              <w:ind w:left="360"/>
              <w:jc w:val="both"/>
              <w:rPr>
                <w:color w:val="2F5496"/>
                <w:sz w:val="18"/>
                <w:szCs w:val="18"/>
              </w:rPr>
            </w:pPr>
            <w:r>
              <w:rPr>
                <w:rFonts w:ascii="Avenir" w:hAnsi="Avenir" w:eastAsia="Avenir" w:cs="Avenir"/>
                <w:sz w:val="20"/>
                <w:szCs w:val="20"/>
              </w:rPr>
              <w:t>Managing regular stakeholder status meetings which were reported to senior delivery leads and business stakeholders.</w:t>
            </w:r>
          </w:p>
          <w:p>
            <w:pPr>
              <w:spacing w:line="240" w:lineRule="auto"/>
              <w:ind w:left="1080"/>
              <w:jc w:val="both"/>
              <w:rPr>
                <w:rFonts w:ascii="Avenir" w:hAnsi="Avenir" w:eastAsia="Avenir" w:cs="Avenir"/>
                <w:sz w:val="20"/>
                <w:szCs w:val="2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b/>
                <w:sz w:val="20"/>
                <w:szCs w:val="20"/>
              </w:rPr>
            </w:pPr>
            <w:r>
              <w:rPr>
                <w:rFonts w:ascii="Avenir" w:hAnsi="Avenir" w:eastAsia="Avenir" w:cs="Avenir"/>
                <w:b/>
                <w:sz w:val="20"/>
                <w:szCs w:val="20"/>
              </w:rPr>
              <w:t>Key Achievements: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Delivery of Configuration Management System new Core Platform Foundational build</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Delivery of API’s for Supporting New Platform Pilot Functionality</w:t>
            </w:r>
          </w:p>
          <w:p>
            <w:pPr>
              <w:spacing w:line="240" w:lineRule="auto"/>
              <w:ind w:left="360"/>
              <w:jc w:val="both"/>
              <w:rPr>
                <w:rFonts w:ascii="Avenir" w:hAnsi="Avenir" w:eastAsia="Avenir" w:cs="Avenir"/>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3887"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b/>
                <w:color w:val="FFFFFF"/>
                <w:sz w:val="20"/>
                <w:szCs w:val="20"/>
              </w:rPr>
            </w:pPr>
            <w:r>
              <w:rPr>
                <w:rFonts w:ascii="Avenir" w:hAnsi="Avenir" w:eastAsia="Avenir" w:cs="Avenir"/>
                <w:b/>
                <w:color w:val="FFFFFF"/>
                <w:sz w:val="20"/>
                <w:szCs w:val="20"/>
              </w:rPr>
              <w:t>ANZ Bank</w:t>
            </w:r>
          </w:p>
        </w:tc>
        <w:tc>
          <w:tcPr>
            <w:tcW w:w="3888"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b/>
                <w:color w:val="FFFFFF"/>
                <w:sz w:val="20"/>
                <w:szCs w:val="20"/>
              </w:rPr>
            </w:pPr>
            <w:r>
              <w:rPr>
                <w:rFonts w:ascii="Avenir" w:hAnsi="Avenir" w:eastAsia="Avenir" w:cs="Avenir"/>
                <w:b/>
                <w:color w:val="FFFFFF"/>
                <w:sz w:val="20"/>
                <w:szCs w:val="20"/>
              </w:rPr>
              <w:t>From Mar 2021- Aug 2022</w:t>
            </w:r>
          </w:p>
        </w:tc>
        <w:tc>
          <w:tcPr>
            <w:tcW w:w="3888"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b/>
                <w:color w:val="FFFFFF"/>
                <w:sz w:val="20"/>
                <w:szCs w:val="20"/>
              </w:rPr>
            </w:pPr>
            <w:r>
              <w:rPr>
                <w:rFonts w:ascii="Avenir" w:hAnsi="Avenir" w:eastAsia="Avenir" w:cs="Avenir"/>
                <w:b/>
                <w:color w:val="FFFFFF"/>
                <w:sz w:val="20"/>
                <w:szCs w:val="20"/>
              </w:rPr>
              <w:t>Locations: Melbourne, Australia</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11663" w:type="dxa"/>
            <w:gridSpan w:val="3"/>
            <w:shd w:val="clear" w:color="auto" w:fill="auto"/>
            <w:tcMar>
              <w:top w:w="100" w:type="dxa"/>
              <w:left w:w="100" w:type="dxa"/>
              <w:bottom w:w="100" w:type="dxa"/>
              <w:right w:w="100" w:type="dxa"/>
            </w:tcMar>
          </w:tcPr>
          <w:p>
            <w:pPr>
              <w:spacing w:line="240" w:lineRule="auto"/>
              <w:jc w:val="both"/>
              <w:rPr>
                <w:rFonts w:ascii="Avenir" w:hAnsi="Avenir" w:eastAsia="Avenir" w:cs="Avenir"/>
                <w:b/>
                <w:sz w:val="20"/>
                <w:szCs w:val="20"/>
              </w:rPr>
            </w:pPr>
            <w:r>
              <w:rPr>
                <w:rFonts w:ascii="Avenir" w:hAnsi="Avenir" w:eastAsia="Avenir" w:cs="Avenir"/>
                <w:b/>
                <w:sz w:val="20"/>
                <w:szCs w:val="20"/>
              </w:rPr>
              <w:t>Roles and responsibilities:</w:t>
            </w:r>
          </w:p>
          <w:p>
            <w:pPr>
              <w:widowControl w:val="0"/>
              <w:spacing w:line="240" w:lineRule="auto"/>
              <w:rPr>
                <w:rFonts w:ascii="Avenir" w:hAnsi="Avenir" w:eastAsia="Avenir" w:cs="Avenir"/>
                <w:sz w:val="20"/>
                <w:szCs w:val="20"/>
              </w:rPr>
            </w:pPr>
          </w:p>
          <w:p>
            <w:pPr>
              <w:widowControl w:val="0"/>
              <w:spacing w:line="240" w:lineRule="auto"/>
              <w:rPr>
                <w:rFonts w:ascii="Avenir" w:hAnsi="Avenir" w:eastAsia="Avenir" w:cs="Avenir"/>
                <w:sz w:val="20"/>
                <w:szCs w:val="20"/>
              </w:rPr>
            </w:pPr>
            <w:r>
              <w:rPr>
                <w:rFonts w:ascii="Avenir" w:hAnsi="Avenir" w:eastAsia="Avenir" w:cs="Avenir"/>
                <w:sz w:val="20"/>
                <w:szCs w:val="20"/>
              </w:rPr>
              <w:t>In-App Marketing Initiative to drive Credit Card Applications;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Working closely with product management, operations and technical stakeholders on the creation of business requirements via Jira in the form of Epics and User Stories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 xml:space="preserve">Worked closely with Change Management and Operational stakeholders to deliver new and uplifted process maps and support documentation for Customer support and back-office operations. </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Delivered Scrum Master Activities in leading daily standups, managing the project Jira and Confluence.</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Managing regular stakeholder status meetings which were reported to senior delivery leads and tribe stakeholders.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Lead and manage pilot testing with staff customers.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Manage technical and business resources to support the successful implementation across multiple implementation phases.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Liaising with testers and developers for testing and development support through to implementation</w:t>
            </w:r>
          </w:p>
          <w:p>
            <w:pPr>
              <w:spacing w:line="240" w:lineRule="auto"/>
              <w:jc w:val="both"/>
              <w:rPr>
                <w:rFonts w:ascii="Avenir" w:hAnsi="Avenir" w:eastAsia="Avenir" w:cs="Avenir"/>
                <w:sz w:val="20"/>
                <w:szCs w:val="20"/>
              </w:rPr>
            </w:pPr>
          </w:p>
          <w:p>
            <w:pPr>
              <w:widowControl w:val="0"/>
              <w:spacing w:line="240" w:lineRule="auto"/>
              <w:rPr>
                <w:rFonts w:ascii="Avenir" w:hAnsi="Avenir" w:eastAsia="Avenir" w:cs="Avenir"/>
                <w:b/>
                <w:sz w:val="20"/>
                <w:szCs w:val="20"/>
              </w:rPr>
            </w:pPr>
            <w:r>
              <w:rPr>
                <w:rFonts w:ascii="Avenir" w:hAnsi="Avenir" w:eastAsia="Avenir" w:cs="Avenir"/>
                <w:b/>
                <w:sz w:val="20"/>
                <w:szCs w:val="20"/>
              </w:rPr>
              <w:t>Key Achievements: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The project was a success, as it delivered a 4x return on volume of credit card application submissions with approval (~150).</w:t>
            </w:r>
          </w:p>
          <w:p>
            <w:pPr>
              <w:spacing w:line="240" w:lineRule="auto"/>
              <w:jc w:val="both"/>
              <w:rPr>
                <w:rFonts w:ascii="Avenir" w:hAnsi="Avenir" w:eastAsia="Avenir" w:cs="Avenir"/>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3887"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color w:val="FFFFFF"/>
                <w:sz w:val="20"/>
                <w:szCs w:val="20"/>
              </w:rPr>
            </w:pPr>
            <w:r>
              <w:rPr>
                <w:rFonts w:ascii="Avenir" w:hAnsi="Avenir" w:eastAsia="Avenir" w:cs="Avenir"/>
                <w:color w:val="FFFFFF"/>
                <w:sz w:val="20"/>
                <w:szCs w:val="20"/>
              </w:rPr>
              <w:t>ME Bank</w:t>
            </w:r>
          </w:p>
        </w:tc>
        <w:tc>
          <w:tcPr>
            <w:tcW w:w="3888"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color w:val="FFFFFF"/>
                <w:sz w:val="20"/>
                <w:szCs w:val="20"/>
              </w:rPr>
            </w:pPr>
            <w:r>
              <w:rPr>
                <w:rFonts w:ascii="Avenir" w:hAnsi="Avenir" w:eastAsia="Avenir" w:cs="Avenir"/>
                <w:color w:val="FFFFFF"/>
                <w:sz w:val="20"/>
                <w:szCs w:val="20"/>
              </w:rPr>
              <w:t>From Aug 2018 – Aug 2020</w:t>
            </w:r>
          </w:p>
        </w:tc>
        <w:tc>
          <w:tcPr>
            <w:tcW w:w="3888"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color w:val="FFFFFF"/>
                <w:sz w:val="20"/>
                <w:szCs w:val="20"/>
              </w:rPr>
            </w:pPr>
            <w:r>
              <w:rPr>
                <w:rFonts w:ascii="Avenir" w:hAnsi="Avenir" w:eastAsia="Avenir" w:cs="Avenir"/>
                <w:color w:val="FFFFFF"/>
                <w:sz w:val="20"/>
                <w:szCs w:val="20"/>
              </w:rPr>
              <w:t>Locations: Melbourne, Australia</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11663" w:type="dxa"/>
            <w:gridSpan w:val="3"/>
            <w:shd w:val="clear" w:color="auto" w:fill="auto"/>
            <w:tcMar>
              <w:top w:w="100" w:type="dxa"/>
              <w:left w:w="100" w:type="dxa"/>
              <w:bottom w:w="100" w:type="dxa"/>
              <w:right w:w="100" w:type="dxa"/>
            </w:tcMar>
          </w:tcPr>
          <w:p>
            <w:pPr>
              <w:spacing w:line="240" w:lineRule="auto"/>
              <w:jc w:val="both"/>
              <w:rPr>
                <w:rFonts w:ascii="Avenir" w:hAnsi="Avenir" w:eastAsia="Avenir" w:cs="Avenir"/>
                <w:b/>
                <w:sz w:val="20"/>
                <w:szCs w:val="20"/>
              </w:rPr>
            </w:pPr>
            <w:r>
              <w:rPr>
                <w:rFonts w:ascii="Avenir" w:hAnsi="Avenir" w:eastAsia="Avenir" w:cs="Avenir"/>
                <w:b/>
                <w:sz w:val="20"/>
                <w:szCs w:val="20"/>
              </w:rPr>
              <w:t>Roles and responsibilities:</w:t>
            </w:r>
          </w:p>
          <w:p>
            <w:pPr>
              <w:spacing w:line="240" w:lineRule="auto"/>
              <w:jc w:val="both"/>
              <w:rPr>
                <w:rFonts w:ascii="Avenir" w:hAnsi="Avenir" w:eastAsia="Avenir" w:cs="Avenir"/>
                <w:b/>
                <w:sz w:val="20"/>
                <w:szCs w:val="20"/>
              </w:rPr>
            </w:pPr>
          </w:p>
          <w:p>
            <w:pPr>
              <w:widowControl w:val="0"/>
              <w:spacing w:line="240" w:lineRule="auto"/>
              <w:rPr>
                <w:rFonts w:ascii="Avenir" w:hAnsi="Avenir" w:eastAsia="Avenir" w:cs="Avenir"/>
                <w:sz w:val="20"/>
                <w:szCs w:val="20"/>
              </w:rPr>
            </w:pPr>
            <w:r>
              <w:rPr>
                <w:rFonts w:ascii="Avenir" w:hAnsi="Avenir" w:eastAsia="Avenir" w:cs="Avenir"/>
                <w:sz w:val="20"/>
                <w:szCs w:val="20"/>
              </w:rPr>
              <w:t>Launching of Apple Pay with MasterCard and eftpos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Liaise with testers and developers for testing and development support through to implementation.</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Develop technical support documentation for incident and problem management.</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 xml:space="preserve">Technical and business stakeholder engagement to develop digital payments support and operational model. </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Develop support documentation to operationalise the new functionality to be delivered by the project.</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Manage external partners and internal ME teams to build first time integration and digital provisioning, transaction and life-cycle management capability.</w:t>
            </w:r>
          </w:p>
          <w:p>
            <w:pPr>
              <w:spacing w:line="240" w:lineRule="auto"/>
              <w:jc w:val="both"/>
              <w:rPr>
                <w:rFonts w:ascii="Avenir" w:hAnsi="Avenir" w:eastAsia="Avenir" w:cs="Avenir"/>
                <w:sz w:val="20"/>
                <w:szCs w:val="20"/>
              </w:rPr>
            </w:pPr>
          </w:p>
          <w:p>
            <w:pPr>
              <w:widowControl w:val="0"/>
              <w:spacing w:line="240" w:lineRule="auto"/>
              <w:rPr>
                <w:rFonts w:ascii="Avenir" w:hAnsi="Avenir" w:eastAsia="Avenir" w:cs="Avenir"/>
                <w:b/>
                <w:sz w:val="20"/>
                <w:szCs w:val="20"/>
              </w:rPr>
            </w:pPr>
            <w:r>
              <w:rPr>
                <w:rFonts w:ascii="Avenir" w:hAnsi="Avenir" w:eastAsia="Avenir" w:cs="Avenir"/>
                <w:b/>
                <w:sz w:val="20"/>
                <w:szCs w:val="20"/>
              </w:rPr>
              <w:t>Key Achievements: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 xml:space="preserve">Launched Apple Pay in partnership with Apple, MasterCard and eftpos in less than 12 months and within budget. </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Delivered foundations of tokenisation to support digital payments, thus allowing ME to launch other pays such as Google Pay; Samsung Pay; Fitbit, Garmin &amp; merchant tokenisation.</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Managed and developed the API specifications required from Digital Wallet providers (Apple, Google, Garmin, Samsung, Garmin, Fitbit and Merchant Tokenisation) to align with internal ME Bank systems.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3887"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b/>
                <w:color w:val="FFFFFF"/>
                <w:sz w:val="20"/>
                <w:szCs w:val="20"/>
              </w:rPr>
            </w:pPr>
            <w:r>
              <w:rPr>
                <w:rFonts w:ascii="Avenir" w:hAnsi="Avenir" w:eastAsia="Avenir" w:cs="Avenir"/>
                <w:b/>
                <w:color w:val="FFFFFF"/>
                <w:sz w:val="20"/>
                <w:szCs w:val="20"/>
              </w:rPr>
              <w:t>NAB (National Australia Bank)</w:t>
            </w:r>
          </w:p>
        </w:tc>
        <w:tc>
          <w:tcPr>
            <w:tcW w:w="3888" w:type="dxa"/>
            <w:shd w:val="clear" w:color="auto" w:fill="1C4587"/>
            <w:tcMar>
              <w:top w:w="100" w:type="dxa"/>
              <w:left w:w="100" w:type="dxa"/>
              <w:bottom w:w="100" w:type="dxa"/>
              <w:right w:w="100" w:type="dxa"/>
            </w:tcMar>
          </w:tcPr>
          <w:p>
            <w:pPr>
              <w:widowControl w:val="0"/>
              <w:spacing w:line="240" w:lineRule="auto"/>
              <w:rPr>
                <w:rFonts w:ascii="Avenir" w:hAnsi="Avenir" w:eastAsia="Avenir" w:cs="Avenir"/>
                <w:b/>
                <w:color w:val="FFFFFF"/>
                <w:sz w:val="20"/>
                <w:szCs w:val="20"/>
              </w:rPr>
            </w:pPr>
            <w:r>
              <w:rPr>
                <w:rFonts w:ascii="Avenir" w:hAnsi="Avenir" w:eastAsia="Avenir" w:cs="Avenir"/>
                <w:b/>
                <w:color w:val="FFFFFF"/>
                <w:sz w:val="20"/>
                <w:szCs w:val="20"/>
              </w:rPr>
              <w:t>From Jan 2016 – Aug 2018</w:t>
            </w:r>
          </w:p>
        </w:tc>
        <w:tc>
          <w:tcPr>
            <w:tcW w:w="3888" w:type="dxa"/>
            <w:shd w:val="clear" w:color="auto" w:fill="1C4587"/>
            <w:tcMar>
              <w:top w:w="100" w:type="dxa"/>
              <w:left w:w="100" w:type="dxa"/>
              <w:bottom w:w="100" w:type="dxa"/>
              <w:right w:w="100" w:type="dxa"/>
            </w:tcMar>
          </w:tcPr>
          <w:p>
            <w:pPr>
              <w:spacing w:line="240" w:lineRule="auto"/>
              <w:jc w:val="both"/>
              <w:rPr>
                <w:rFonts w:ascii="Avenir" w:hAnsi="Avenir" w:eastAsia="Avenir" w:cs="Avenir"/>
                <w:b/>
                <w:color w:val="FFFFFF"/>
                <w:sz w:val="20"/>
                <w:szCs w:val="20"/>
              </w:rPr>
            </w:pPr>
            <w:r>
              <w:rPr>
                <w:rFonts w:ascii="Avenir" w:hAnsi="Avenir" w:eastAsia="Avenir" w:cs="Avenir"/>
                <w:b/>
                <w:color w:val="FFFFFF"/>
                <w:sz w:val="20"/>
                <w:szCs w:val="20"/>
              </w:rPr>
              <w:t xml:space="preserve">Locations: Melbourne, Australia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11663" w:type="dxa"/>
            <w:gridSpan w:val="3"/>
            <w:shd w:val="clear" w:color="auto" w:fill="auto"/>
            <w:tcMar>
              <w:top w:w="100" w:type="dxa"/>
              <w:left w:w="100" w:type="dxa"/>
              <w:bottom w:w="100" w:type="dxa"/>
              <w:right w:w="100" w:type="dxa"/>
            </w:tcMar>
          </w:tcPr>
          <w:p>
            <w:pPr>
              <w:spacing w:line="240" w:lineRule="auto"/>
              <w:jc w:val="both"/>
              <w:rPr>
                <w:rFonts w:ascii="Avenir" w:hAnsi="Avenir" w:eastAsia="Avenir" w:cs="Avenir"/>
                <w:b/>
                <w:sz w:val="20"/>
                <w:szCs w:val="20"/>
              </w:rPr>
            </w:pPr>
            <w:r>
              <w:rPr>
                <w:rFonts w:ascii="Avenir" w:hAnsi="Avenir" w:eastAsia="Avenir" w:cs="Avenir"/>
                <w:b/>
                <w:sz w:val="20"/>
                <w:szCs w:val="20"/>
              </w:rPr>
              <w:t>Roles and responsibilities:</w:t>
            </w:r>
          </w:p>
          <w:p>
            <w:pPr>
              <w:widowControl w:val="0"/>
              <w:spacing w:line="240" w:lineRule="auto"/>
              <w:rPr>
                <w:rFonts w:ascii="Avenir" w:hAnsi="Avenir" w:eastAsia="Avenir" w:cs="Avenir"/>
                <w:sz w:val="20"/>
                <w:szCs w:val="20"/>
              </w:rPr>
            </w:pPr>
          </w:p>
          <w:p>
            <w:pPr>
              <w:widowControl w:val="0"/>
              <w:spacing w:line="240" w:lineRule="auto"/>
              <w:rPr>
                <w:rFonts w:ascii="Avenir" w:hAnsi="Avenir" w:eastAsia="Avenir" w:cs="Avenir"/>
                <w:sz w:val="20"/>
                <w:szCs w:val="20"/>
              </w:rPr>
            </w:pPr>
            <w:r>
              <w:rPr>
                <w:rFonts w:ascii="Avenir" w:hAnsi="Avenir" w:eastAsia="Avenir" w:cs="Avenir"/>
                <w:sz w:val="20"/>
                <w:szCs w:val="20"/>
              </w:rPr>
              <w:t>Launching of Visa Signature Consumer and Commercial Credit Cards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Collaborated with the Cards Product Owners (Retail and Commercial) to review both the NAB Retail Cards and Commercial Cards Terms and Conditions in line with the new Visa Signature product offerings.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Delivered new Visa Signature Commercial products for NAB.</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Delivered new Visa Qantas products to support upcoming migration from MasterCard to Visa.</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Successfully off-saled MasterCard consumer and Commercial products for NAB.</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Worked as the lead Business Analyst for a team of 4.</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Cards SME to define and deliver cards parameters.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Worked with numerous vendors to support consumer and commercial product card development.</w:t>
            </w:r>
          </w:p>
          <w:p>
            <w:pPr>
              <w:spacing w:line="240" w:lineRule="auto"/>
              <w:jc w:val="both"/>
              <w:rPr>
                <w:rFonts w:ascii="Avenir" w:hAnsi="Avenir" w:eastAsia="Avenir" w:cs="Avenir"/>
                <w:sz w:val="20"/>
                <w:szCs w:val="20"/>
              </w:rPr>
            </w:pPr>
          </w:p>
          <w:p>
            <w:pPr>
              <w:widowControl w:val="0"/>
              <w:spacing w:line="240" w:lineRule="auto"/>
              <w:rPr>
                <w:rFonts w:ascii="Avenir" w:hAnsi="Avenir" w:eastAsia="Avenir" w:cs="Avenir"/>
                <w:b/>
                <w:sz w:val="20"/>
                <w:szCs w:val="20"/>
              </w:rPr>
            </w:pPr>
            <w:r>
              <w:rPr>
                <w:rFonts w:ascii="Avenir" w:hAnsi="Avenir" w:eastAsia="Avenir" w:cs="Avenir"/>
                <w:b/>
                <w:sz w:val="20"/>
                <w:szCs w:val="20"/>
              </w:rPr>
              <w:t>Key Achievements: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4 New Visa Signature Cards were successfully delivered and significantly under budget.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3887"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b/>
                <w:color w:val="FFFFFF"/>
                <w:sz w:val="20"/>
                <w:szCs w:val="20"/>
              </w:rPr>
            </w:pPr>
            <w:r>
              <w:rPr>
                <w:rFonts w:ascii="Avenir" w:hAnsi="Avenir" w:eastAsia="Avenir" w:cs="Avenir"/>
                <w:b/>
                <w:color w:val="FFFFFF"/>
                <w:sz w:val="20"/>
                <w:szCs w:val="20"/>
              </w:rPr>
              <w:t xml:space="preserve">FIS </w:t>
            </w:r>
          </w:p>
        </w:tc>
        <w:tc>
          <w:tcPr>
            <w:tcW w:w="3888" w:type="dxa"/>
            <w:shd w:val="clear" w:color="auto" w:fill="1C4587"/>
            <w:tcMar>
              <w:top w:w="100" w:type="dxa"/>
              <w:left w:w="100" w:type="dxa"/>
              <w:bottom w:w="100" w:type="dxa"/>
              <w:right w:w="100" w:type="dxa"/>
            </w:tcMar>
          </w:tcPr>
          <w:p>
            <w:pPr>
              <w:widowControl w:val="0"/>
              <w:spacing w:line="240" w:lineRule="auto"/>
              <w:rPr>
                <w:rFonts w:ascii="Avenir" w:hAnsi="Avenir" w:eastAsia="Avenir" w:cs="Avenir"/>
                <w:b/>
                <w:color w:val="FFFFFF"/>
                <w:sz w:val="20"/>
                <w:szCs w:val="20"/>
              </w:rPr>
            </w:pPr>
            <w:r>
              <w:rPr>
                <w:rFonts w:ascii="Avenir" w:hAnsi="Avenir" w:eastAsia="Avenir" w:cs="Avenir"/>
                <w:b/>
                <w:color w:val="FFFFFF"/>
                <w:sz w:val="20"/>
                <w:szCs w:val="20"/>
              </w:rPr>
              <w:t>From Aug 2012 – Oct 2015</w:t>
            </w:r>
          </w:p>
        </w:tc>
        <w:tc>
          <w:tcPr>
            <w:tcW w:w="3888" w:type="dxa"/>
            <w:shd w:val="clear" w:color="auto" w:fill="1C4587"/>
            <w:tcMar>
              <w:top w:w="100" w:type="dxa"/>
              <w:left w:w="100" w:type="dxa"/>
              <w:bottom w:w="100" w:type="dxa"/>
              <w:right w:w="100" w:type="dxa"/>
            </w:tcMar>
          </w:tcPr>
          <w:p>
            <w:pPr>
              <w:spacing w:line="240" w:lineRule="auto"/>
              <w:jc w:val="both"/>
              <w:rPr>
                <w:rFonts w:ascii="Avenir" w:hAnsi="Avenir" w:eastAsia="Avenir" w:cs="Avenir"/>
                <w:b/>
                <w:color w:val="FFFFFF"/>
                <w:sz w:val="20"/>
                <w:szCs w:val="20"/>
              </w:rPr>
            </w:pPr>
            <w:r>
              <w:rPr>
                <w:rFonts w:ascii="Avenir" w:hAnsi="Avenir" w:eastAsia="Avenir" w:cs="Avenir"/>
                <w:b/>
                <w:color w:val="FFFFFF"/>
                <w:sz w:val="20"/>
                <w:szCs w:val="20"/>
              </w:rPr>
              <w:t xml:space="preserve">Locations: Melbourne, Australia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11663" w:type="dxa"/>
            <w:gridSpan w:val="3"/>
            <w:shd w:val="clear" w:color="auto" w:fill="auto"/>
            <w:tcMar>
              <w:top w:w="100" w:type="dxa"/>
              <w:left w:w="100" w:type="dxa"/>
              <w:bottom w:w="100" w:type="dxa"/>
              <w:right w:w="100" w:type="dxa"/>
            </w:tcMar>
          </w:tcPr>
          <w:p>
            <w:pPr>
              <w:spacing w:line="240" w:lineRule="auto"/>
              <w:rPr>
                <w:rFonts w:ascii="Avenir" w:hAnsi="Avenir" w:eastAsia="Avenir" w:cs="Avenir"/>
                <w:b/>
                <w:sz w:val="20"/>
                <w:szCs w:val="20"/>
              </w:rPr>
            </w:pPr>
            <w:r>
              <w:rPr>
                <w:rFonts w:ascii="Avenir" w:hAnsi="Avenir" w:eastAsia="Avenir" w:cs="Avenir"/>
                <w:b/>
                <w:sz w:val="20"/>
                <w:szCs w:val="20"/>
              </w:rPr>
              <w:t>Roles and responsibilities:</w:t>
            </w:r>
          </w:p>
          <w:p>
            <w:pPr>
              <w:spacing w:line="240" w:lineRule="auto"/>
              <w:rPr>
                <w:rFonts w:ascii="Avenir" w:hAnsi="Avenir" w:eastAsia="Avenir" w:cs="Avenir"/>
                <w:b/>
                <w:sz w:val="20"/>
                <w:szCs w:val="20"/>
              </w:rPr>
            </w:pPr>
          </w:p>
          <w:p>
            <w:pPr>
              <w:widowControl w:val="0"/>
              <w:spacing w:line="240" w:lineRule="auto"/>
              <w:rPr>
                <w:rFonts w:ascii="Avenir" w:hAnsi="Avenir" w:eastAsia="Avenir" w:cs="Avenir"/>
                <w:sz w:val="20"/>
                <w:szCs w:val="20"/>
              </w:rPr>
            </w:pPr>
            <w:r>
              <w:rPr>
                <w:rFonts w:ascii="Avenir" w:hAnsi="Avenir" w:eastAsia="Avenir" w:cs="Avenir"/>
                <w:sz w:val="20"/>
                <w:szCs w:val="20"/>
              </w:rPr>
              <w:t>This project provided 2nd level support for existing Cards Projects at FIS Australia.</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This role required my strong and grounded knowledge of BASE Global and all interrelated systems, as this knowledge was regularly requested from several project teams on a highly frequent basis.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 xml:space="preserve">The role also involved the Team Lead for the Cards Projects team. This required me to lead a team of several Business Analysts in managing a mailbox to address the range of inquiries, analysis and other queries that were requested. </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This role involved reporting through to the head of Projects for assigning support to other areas when capacity was available.</w:t>
            </w:r>
          </w:p>
          <w:p>
            <w:pPr>
              <w:spacing w:line="240" w:lineRule="auto"/>
              <w:jc w:val="both"/>
              <w:rPr>
                <w:rFonts w:ascii="Avenir" w:hAnsi="Avenir" w:eastAsia="Avenir" w:cs="Avenir"/>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3887"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b/>
                <w:color w:val="FFFFFF"/>
                <w:sz w:val="20"/>
                <w:szCs w:val="20"/>
              </w:rPr>
            </w:pPr>
            <w:r>
              <w:rPr>
                <w:rFonts w:ascii="Avenir" w:hAnsi="Avenir" w:eastAsia="Avenir" w:cs="Avenir"/>
                <w:b/>
                <w:color w:val="FFFFFF"/>
                <w:sz w:val="20"/>
                <w:szCs w:val="20"/>
              </w:rPr>
              <w:t>NAB (National Australia Bank)</w:t>
            </w:r>
          </w:p>
        </w:tc>
        <w:tc>
          <w:tcPr>
            <w:tcW w:w="3888" w:type="dxa"/>
            <w:shd w:val="clear" w:color="auto" w:fill="1C4587"/>
            <w:tcMar>
              <w:top w:w="100" w:type="dxa"/>
              <w:left w:w="100" w:type="dxa"/>
              <w:bottom w:w="100" w:type="dxa"/>
              <w:right w:w="100" w:type="dxa"/>
            </w:tcMar>
          </w:tcPr>
          <w:p>
            <w:pPr>
              <w:widowControl w:val="0"/>
              <w:spacing w:line="240" w:lineRule="auto"/>
              <w:rPr>
                <w:rFonts w:ascii="Avenir" w:hAnsi="Avenir" w:eastAsia="Avenir" w:cs="Avenir"/>
                <w:b/>
                <w:color w:val="FFFFFF"/>
                <w:sz w:val="20"/>
                <w:szCs w:val="20"/>
              </w:rPr>
            </w:pPr>
            <w:r>
              <w:rPr>
                <w:rFonts w:ascii="Avenir" w:hAnsi="Avenir" w:eastAsia="Avenir" w:cs="Avenir"/>
                <w:b/>
                <w:color w:val="FFFFFF"/>
                <w:sz w:val="20"/>
                <w:szCs w:val="20"/>
              </w:rPr>
              <w:t>From Mar 2009 – Feb 2012</w:t>
            </w:r>
          </w:p>
        </w:tc>
        <w:tc>
          <w:tcPr>
            <w:tcW w:w="3888" w:type="dxa"/>
            <w:shd w:val="clear" w:color="auto" w:fill="1C4587"/>
            <w:tcMar>
              <w:top w:w="100" w:type="dxa"/>
              <w:left w:w="100" w:type="dxa"/>
              <w:bottom w:w="100" w:type="dxa"/>
              <w:right w:w="100" w:type="dxa"/>
            </w:tcMar>
          </w:tcPr>
          <w:p>
            <w:pPr>
              <w:spacing w:line="240" w:lineRule="auto"/>
              <w:jc w:val="both"/>
              <w:rPr>
                <w:rFonts w:ascii="Avenir" w:hAnsi="Avenir" w:eastAsia="Avenir" w:cs="Avenir"/>
                <w:b/>
                <w:color w:val="FFFFFF"/>
                <w:sz w:val="20"/>
                <w:szCs w:val="20"/>
              </w:rPr>
            </w:pPr>
            <w:r>
              <w:rPr>
                <w:rFonts w:ascii="Avenir" w:hAnsi="Avenir" w:eastAsia="Avenir" w:cs="Avenir"/>
                <w:b/>
                <w:color w:val="FFFFFF"/>
                <w:sz w:val="20"/>
                <w:szCs w:val="20"/>
              </w:rPr>
              <w:t xml:space="preserve">Locations: Melbourne, Australia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11663" w:type="dxa"/>
            <w:gridSpan w:val="3"/>
            <w:shd w:val="clear" w:color="auto" w:fill="auto"/>
            <w:tcMar>
              <w:top w:w="100" w:type="dxa"/>
              <w:left w:w="100" w:type="dxa"/>
              <w:bottom w:w="100" w:type="dxa"/>
              <w:right w:w="100" w:type="dxa"/>
            </w:tcMar>
          </w:tcPr>
          <w:p>
            <w:pPr>
              <w:spacing w:line="240" w:lineRule="auto"/>
              <w:rPr>
                <w:rFonts w:ascii="Avenir" w:hAnsi="Avenir" w:eastAsia="Avenir" w:cs="Avenir"/>
                <w:b/>
                <w:sz w:val="20"/>
                <w:szCs w:val="20"/>
              </w:rPr>
            </w:pPr>
            <w:r>
              <w:rPr>
                <w:rFonts w:ascii="Avenir" w:hAnsi="Avenir" w:eastAsia="Avenir" w:cs="Avenir"/>
                <w:b/>
                <w:sz w:val="20"/>
                <w:szCs w:val="20"/>
              </w:rPr>
              <w:t>Roles and responsibilities: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sz w:val="20"/>
                <w:szCs w:val="2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sz w:val="20"/>
                <w:szCs w:val="20"/>
              </w:rPr>
            </w:pPr>
            <w:r>
              <w:rPr>
                <w:rFonts w:ascii="Avenir" w:hAnsi="Avenir" w:eastAsia="Avenir" w:cs="Avenir"/>
                <w:sz w:val="20"/>
                <w:szCs w:val="20"/>
              </w:rPr>
              <w:t>This project was the delivery of the UBank Brand and scheme Debit Card</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Development of High Level and Detailed Requirements for all Cards related vendors.</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 xml:space="preserve">Management of Vendors for the delivery of Card, Plastic and Personalisation requirements </w:t>
            </w:r>
          </w:p>
          <w:p>
            <w:pPr>
              <w:spacing w:line="240" w:lineRule="auto"/>
              <w:jc w:val="both"/>
              <w:rPr>
                <w:rFonts w:ascii="Avenir" w:hAnsi="Avenir" w:eastAsia="Avenir" w:cs="Avenir"/>
                <w:sz w:val="20"/>
                <w:szCs w:val="20"/>
              </w:rPr>
            </w:pPr>
          </w:p>
          <w:p>
            <w:pPr>
              <w:widowControl w:val="0"/>
              <w:spacing w:line="240" w:lineRule="auto"/>
              <w:rPr>
                <w:rFonts w:ascii="Avenir" w:hAnsi="Avenir" w:eastAsia="Avenir" w:cs="Avenir"/>
                <w:b/>
                <w:sz w:val="20"/>
                <w:szCs w:val="20"/>
              </w:rPr>
            </w:pPr>
            <w:r>
              <w:rPr>
                <w:rFonts w:ascii="Avenir" w:hAnsi="Avenir" w:eastAsia="Avenir" w:cs="Avenir"/>
                <w:b/>
                <w:sz w:val="20"/>
                <w:szCs w:val="20"/>
              </w:rPr>
              <w:t>Key Achievements:</w:t>
            </w:r>
          </w:p>
          <w:p>
            <w:pPr>
              <w:numPr>
                <w:ilvl w:val="0"/>
                <w:numId w:val="2"/>
              </w:numPr>
              <w:spacing w:line="240" w:lineRule="auto"/>
              <w:jc w:val="both"/>
              <w:rPr>
                <w:sz w:val="20"/>
                <w:szCs w:val="20"/>
              </w:rPr>
            </w:pPr>
            <w:r>
              <w:rPr>
                <w:rFonts w:ascii="Avenir" w:hAnsi="Avenir" w:eastAsia="Avenir" w:cs="Avenir"/>
                <w:sz w:val="20"/>
                <w:szCs w:val="20"/>
              </w:rPr>
              <w:t>Successfully delivered the Ubank Scheme debit Card to Customers as part of the first consumer product for the Ubank Brand.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3887" w:type="dxa"/>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sz w:val="20"/>
                <w:szCs w:val="20"/>
              </w:rPr>
            </w:pPr>
            <w:r>
              <w:rPr>
                <w:rFonts w:ascii="Avenir" w:hAnsi="Avenir" w:eastAsia="Avenir" w:cs="Avenir"/>
                <w:color w:val="FFFFFF"/>
                <w:sz w:val="20"/>
                <w:szCs w:val="20"/>
              </w:rPr>
              <w:t>St George</w:t>
            </w:r>
          </w:p>
        </w:tc>
        <w:tc>
          <w:tcPr>
            <w:tcW w:w="3888" w:type="dxa"/>
            <w:shd w:val="clear" w:color="auto" w:fill="1C4587"/>
            <w:tcMar>
              <w:top w:w="100" w:type="dxa"/>
              <w:left w:w="100" w:type="dxa"/>
              <w:bottom w:w="100" w:type="dxa"/>
              <w:right w:w="100" w:type="dxa"/>
            </w:tcMar>
          </w:tcPr>
          <w:p>
            <w:pPr>
              <w:widowControl w:val="0"/>
              <w:spacing w:line="240" w:lineRule="auto"/>
              <w:rPr>
                <w:rFonts w:ascii="Avenir" w:hAnsi="Avenir" w:eastAsia="Avenir" w:cs="Avenir"/>
                <w:b/>
                <w:color w:val="FFFFFF"/>
                <w:sz w:val="20"/>
                <w:szCs w:val="20"/>
              </w:rPr>
            </w:pPr>
            <w:r>
              <w:rPr>
                <w:rFonts w:ascii="Avenir" w:hAnsi="Avenir" w:eastAsia="Avenir" w:cs="Avenir"/>
                <w:b/>
                <w:color w:val="FFFFFF"/>
                <w:sz w:val="20"/>
                <w:szCs w:val="20"/>
              </w:rPr>
              <w:t xml:space="preserve">From Jan 2009– Feb 2009 </w:t>
            </w:r>
          </w:p>
        </w:tc>
        <w:tc>
          <w:tcPr>
            <w:tcW w:w="3888" w:type="dxa"/>
            <w:shd w:val="clear" w:color="auto" w:fill="1C4587"/>
            <w:tcMar>
              <w:top w:w="100" w:type="dxa"/>
              <w:left w:w="100" w:type="dxa"/>
              <w:bottom w:w="100" w:type="dxa"/>
              <w:right w:w="100" w:type="dxa"/>
            </w:tcMar>
          </w:tcPr>
          <w:p>
            <w:pPr>
              <w:spacing w:line="240" w:lineRule="auto"/>
              <w:jc w:val="both"/>
              <w:rPr>
                <w:rFonts w:ascii="Avenir" w:hAnsi="Avenir" w:eastAsia="Avenir" w:cs="Avenir"/>
                <w:b/>
                <w:color w:val="FFFFFF"/>
                <w:sz w:val="20"/>
                <w:szCs w:val="20"/>
              </w:rPr>
            </w:pPr>
            <w:r>
              <w:rPr>
                <w:rFonts w:ascii="Avenir" w:hAnsi="Avenir" w:eastAsia="Avenir" w:cs="Avenir"/>
                <w:b/>
                <w:color w:val="FFFFFF"/>
                <w:sz w:val="20"/>
                <w:szCs w:val="20"/>
              </w:rPr>
              <w:t xml:space="preserve">Locations: Sydney, Australia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420" w:hRule="atLeast"/>
        </w:trPr>
        <w:tc>
          <w:tcPr>
            <w:tcW w:w="11663" w:type="dxa"/>
            <w:gridSpan w:val="3"/>
            <w:shd w:val="clear" w:color="auto" w:fill="auto"/>
            <w:tcMar>
              <w:top w:w="100" w:type="dxa"/>
              <w:left w:w="100" w:type="dxa"/>
              <w:bottom w:w="100" w:type="dxa"/>
              <w:right w:w="100" w:type="dxa"/>
            </w:tcMar>
          </w:tcPr>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 xml:space="preserve">Worked on the migration project from St George to Westpac and other support related projects. </w:t>
            </w:r>
          </w:p>
          <w:p>
            <w:pPr>
              <w:numPr>
                <w:ilvl w:val="0"/>
                <w:numId w:val="1"/>
              </w:numPr>
              <w:spacing w:line="240" w:lineRule="auto"/>
              <w:ind w:left="360"/>
              <w:jc w:val="both"/>
              <w:rPr>
                <w:rFonts w:ascii="Avenir" w:hAnsi="Avenir" w:eastAsia="Avenir" w:cs="Avenir"/>
                <w:sz w:val="20"/>
                <w:szCs w:val="20"/>
              </w:rPr>
            </w:pPr>
            <w:r>
              <w:rPr>
                <w:rFonts w:ascii="Avenir" w:hAnsi="Avenir" w:eastAsia="Avenir" w:cs="Avenir"/>
                <w:sz w:val="20"/>
                <w:szCs w:val="20"/>
              </w:rPr>
              <w:t>The role focused upon maintaining the Production Support, Supporting the FIS releases and Implementing Projects within the Cards deliery team at St George.</w:t>
            </w:r>
          </w:p>
        </w:tc>
      </w:tr>
    </w:tbl>
    <w:p>
      <w:pPr>
        <w:rPr>
          <w:rFonts w:ascii="Avenir" w:hAnsi="Avenir" w:eastAsia="Avenir" w:cs="Avenir"/>
          <w:sz w:val="12"/>
          <w:szCs w:val="12"/>
        </w:rPr>
      </w:pPr>
    </w:p>
    <w:tbl>
      <w:tblPr>
        <w:tblStyle w:val="19"/>
        <w:tblW w:w="11670" w:type="dxa"/>
        <w:tblInd w:w="0"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100" w:type="dxa"/>
          <w:left w:w="100" w:type="dxa"/>
          <w:bottom w:w="100" w:type="dxa"/>
          <w:right w:w="100" w:type="dxa"/>
        </w:tblCellMar>
      </w:tblPr>
      <w:tblGrid>
        <w:gridCol w:w="4410"/>
        <w:gridCol w:w="3655"/>
        <w:gridCol w:w="3605"/>
      </w:tblGrid>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00" w:type="dxa"/>
            <w:left w:w="100" w:type="dxa"/>
            <w:bottom w:w="100" w:type="dxa"/>
            <w:right w:w="100" w:type="dxa"/>
          </w:tblCellMar>
        </w:tblPrEx>
        <w:trPr>
          <w:trHeight w:val="420" w:hRule="atLeast"/>
        </w:trPr>
        <w:tc>
          <w:tcPr>
            <w:tcW w:w="11670" w:type="dxa"/>
            <w:gridSpan w:val="3"/>
            <w:shd w:val="clear" w:color="auto" w:fill="1C458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venir" w:hAnsi="Avenir" w:eastAsia="Avenir" w:cs="Avenir"/>
                <w:color w:val="FFFFFF"/>
                <w:sz w:val="26"/>
                <w:szCs w:val="26"/>
              </w:rPr>
            </w:pPr>
            <w:r>
              <w:rPr>
                <w:rFonts w:ascii="Avenir" w:hAnsi="Avenir" w:eastAsia="Avenir" w:cs="Avenir"/>
                <w:color w:val="FFFFFF"/>
                <w:sz w:val="26"/>
                <w:szCs w:val="26"/>
              </w:rPr>
              <w:t>Tools and Methodologies</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00" w:type="dxa"/>
            <w:left w:w="100" w:type="dxa"/>
            <w:bottom w:w="100" w:type="dxa"/>
            <w:right w:w="100" w:type="dxa"/>
          </w:tblCellMar>
        </w:tblPrEx>
        <w:tc>
          <w:tcPr>
            <w:tcW w:w="4410" w:type="dxa"/>
            <w:shd w:val="clear" w:color="auto" w:fill="EFEFEF"/>
            <w:tcMar>
              <w:top w:w="100" w:type="dxa"/>
              <w:left w:w="100" w:type="dxa"/>
              <w:bottom w:w="100" w:type="dxa"/>
              <w:right w:w="100" w:type="dxa"/>
            </w:tcMar>
          </w:tcPr>
          <w:p>
            <w:pPr>
              <w:spacing w:line="240" w:lineRule="auto"/>
              <w:jc w:val="center"/>
              <w:rPr>
                <w:rFonts w:ascii="Avenir" w:hAnsi="Avenir" w:eastAsia="Avenir" w:cs="Avenir"/>
                <w:b/>
                <w:sz w:val="20"/>
                <w:szCs w:val="20"/>
              </w:rPr>
            </w:pPr>
            <w:r>
              <w:rPr>
                <w:rFonts w:ascii="Avenir" w:hAnsi="Avenir" w:eastAsia="Avenir" w:cs="Avenir"/>
                <w:b/>
                <w:sz w:val="20"/>
                <w:szCs w:val="20"/>
              </w:rPr>
              <w:t>Cards Platforms:</w:t>
            </w:r>
          </w:p>
          <w:p>
            <w:pPr>
              <w:spacing w:line="240" w:lineRule="auto"/>
              <w:jc w:val="center"/>
              <w:rPr>
                <w:rFonts w:ascii="Avenir" w:hAnsi="Avenir" w:eastAsia="Avenir" w:cs="Avenir"/>
                <w:sz w:val="20"/>
                <w:szCs w:val="20"/>
              </w:rPr>
            </w:pPr>
            <w:r>
              <w:rPr>
                <w:rFonts w:ascii="Avenir" w:hAnsi="Avenir" w:eastAsia="Avenir" w:cs="Avenir"/>
                <w:sz w:val="20"/>
                <w:szCs w:val="20"/>
              </w:rPr>
              <w:t>BASE Global (P1C), VisionPlus</w:t>
            </w:r>
          </w:p>
        </w:tc>
        <w:tc>
          <w:tcPr>
            <w:tcW w:w="3655" w:type="dxa"/>
            <w:shd w:val="clear" w:color="auto" w:fill="EFEFE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Avenir" w:hAnsi="Avenir" w:eastAsia="Avenir" w:cs="Avenir"/>
                <w:b/>
                <w:sz w:val="20"/>
                <w:szCs w:val="20"/>
              </w:rPr>
            </w:pPr>
            <w:r>
              <w:rPr>
                <w:rFonts w:ascii="Avenir" w:hAnsi="Avenir" w:eastAsia="Avenir" w:cs="Avenir"/>
                <w:b/>
                <w:sz w:val="20"/>
                <w:szCs w:val="20"/>
              </w:rPr>
              <w:t>SDLC methodologies: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Avenir" w:hAnsi="Avenir" w:eastAsia="Avenir" w:cs="Avenir"/>
                <w:sz w:val="20"/>
                <w:szCs w:val="20"/>
              </w:rPr>
            </w:pPr>
            <w:r>
              <w:rPr>
                <w:rFonts w:ascii="Avenir" w:hAnsi="Avenir" w:eastAsia="Avenir" w:cs="Avenir"/>
                <w:sz w:val="20"/>
                <w:szCs w:val="20"/>
              </w:rPr>
              <w:t>AGILE, Waterfall</w:t>
            </w:r>
          </w:p>
        </w:tc>
        <w:tc>
          <w:tcPr>
            <w:tcW w:w="3605" w:type="dxa"/>
            <w:shd w:val="clear" w:color="auto" w:fill="EFEFEF"/>
            <w:tcMar>
              <w:top w:w="100" w:type="dxa"/>
              <w:left w:w="100" w:type="dxa"/>
              <w:bottom w:w="100" w:type="dxa"/>
              <w:right w:w="100" w:type="dxa"/>
            </w:tcMar>
          </w:tcPr>
          <w:p>
            <w:pPr>
              <w:spacing w:line="240" w:lineRule="auto"/>
              <w:jc w:val="center"/>
              <w:rPr>
                <w:rFonts w:ascii="Avenir" w:hAnsi="Avenir" w:eastAsia="Avenir" w:cs="Avenir"/>
                <w:b/>
                <w:sz w:val="20"/>
                <w:szCs w:val="20"/>
              </w:rPr>
            </w:pPr>
            <w:r>
              <w:rPr>
                <w:rFonts w:ascii="Avenir" w:hAnsi="Avenir" w:eastAsia="Avenir" w:cs="Avenir"/>
                <w:b/>
                <w:sz w:val="20"/>
                <w:szCs w:val="20"/>
              </w:rPr>
              <w:t>Project management tools:</w:t>
            </w:r>
          </w:p>
          <w:p>
            <w:pPr>
              <w:spacing w:line="240" w:lineRule="auto"/>
              <w:jc w:val="center"/>
              <w:rPr>
                <w:rFonts w:ascii="Avenir" w:hAnsi="Avenir" w:eastAsia="Avenir" w:cs="Avenir"/>
                <w:sz w:val="20"/>
                <w:szCs w:val="20"/>
              </w:rPr>
            </w:pPr>
            <w:r>
              <w:rPr>
                <w:rFonts w:ascii="Avenir" w:hAnsi="Avenir" w:eastAsia="Avenir" w:cs="Avenir"/>
                <w:sz w:val="20"/>
                <w:szCs w:val="20"/>
              </w:rPr>
              <w:t>JIRA, Confluence</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00" w:type="dxa"/>
            <w:left w:w="100" w:type="dxa"/>
            <w:bottom w:w="100" w:type="dxa"/>
            <w:right w:w="100" w:type="dxa"/>
          </w:tblCellMar>
        </w:tblPrEx>
        <w:trPr>
          <w:trHeight w:val="420" w:hRule="atLeast"/>
        </w:trPr>
        <w:tc>
          <w:tcPr>
            <w:tcW w:w="4410" w:type="dxa"/>
            <w:shd w:val="clear" w:color="auto" w:fill="EFEFEF"/>
            <w:tcMar>
              <w:top w:w="100" w:type="dxa"/>
              <w:left w:w="100" w:type="dxa"/>
              <w:bottom w:w="100" w:type="dxa"/>
              <w:right w:w="100" w:type="dxa"/>
            </w:tcMar>
          </w:tcPr>
          <w:p>
            <w:pPr>
              <w:spacing w:line="240" w:lineRule="auto"/>
              <w:jc w:val="center"/>
              <w:rPr>
                <w:rFonts w:ascii="Avenir" w:hAnsi="Avenir" w:eastAsia="Avenir" w:cs="Avenir"/>
                <w:b/>
                <w:sz w:val="20"/>
                <w:szCs w:val="20"/>
              </w:rPr>
            </w:pPr>
            <w:r>
              <w:rPr>
                <w:rFonts w:ascii="Avenir" w:hAnsi="Avenir" w:eastAsia="Avenir" w:cs="Avenir"/>
                <w:b/>
                <w:sz w:val="20"/>
                <w:szCs w:val="20"/>
              </w:rPr>
              <w:t>Programming languages:</w:t>
            </w:r>
          </w:p>
          <w:p>
            <w:pPr>
              <w:spacing w:line="240" w:lineRule="auto"/>
              <w:jc w:val="center"/>
              <w:rPr>
                <w:rFonts w:ascii="Avenir" w:hAnsi="Avenir" w:eastAsia="Avenir" w:cs="Avenir"/>
                <w:sz w:val="20"/>
                <w:szCs w:val="20"/>
              </w:rPr>
            </w:pPr>
            <w:r>
              <w:rPr>
                <w:rFonts w:ascii="Avenir" w:hAnsi="Avenir" w:eastAsia="Avenir" w:cs="Avenir"/>
                <w:sz w:val="20"/>
                <w:szCs w:val="20"/>
              </w:rPr>
              <w:t>Visual Basic, VBA scripting</w:t>
            </w:r>
          </w:p>
        </w:tc>
        <w:tc>
          <w:tcPr>
            <w:tcW w:w="3655" w:type="dxa"/>
            <w:shd w:val="clear" w:color="auto" w:fill="EFEFEF"/>
            <w:tcMar>
              <w:top w:w="100" w:type="dxa"/>
              <w:left w:w="100" w:type="dxa"/>
              <w:bottom w:w="100" w:type="dxa"/>
              <w:right w:w="100" w:type="dxa"/>
            </w:tcMar>
          </w:tcPr>
          <w:p>
            <w:pPr>
              <w:spacing w:line="240" w:lineRule="auto"/>
              <w:jc w:val="center"/>
              <w:rPr>
                <w:rFonts w:ascii="Avenir" w:hAnsi="Avenir" w:eastAsia="Avenir" w:cs="Avenir"/>
                <w:b/>
                <w:sz w:val="20"/>
                <w:szCs w:val="20"/>
              </w:rPr>
            </w:pPr>
            <w:r>
              <w:rPr>
                <w:rFonts w:ascii="Avenir" w:hAnsi="Avenir" w:eastAsia="Avenir" w:cs="Avenir"/>
                <w:b/>
                <w:sz w:val="20"/>
                <w:szCs w:val="20"/>
              </w:rPr>
              <w:t>Database:</w:t>
            </w:r>
          </w:p>
          <w:p>
            <w:pPr>
              <w:spacing w:line="240" w:lineRule="auto"/>
              <w:jc w:val="center"/>
              <w:rPr>
                <w:rFonts w:ascii="Avenir" w:hAnsi="Avenir" w:eastAsia="Avenir" w:cs="Avenir"/>
                <w:sz w:val="20"/>
                <w:szCs w:val="20"/>
              </w:rPr>
            </w:pPr>
            <w:r>
              <w:rPr>
                <w:rFonts w:ascii="Avenir" w:hAnsi="Avenir" w:eastAsia="Avenir" w:cs="Avenir"/>
                <w:sz w:val="20"/>
                <w:szCs w:val="20"/>
              </w:rPr>
              <w:t>SQL, Teradata</w:t>
            </w:r>
          </w:p>
        </w:tc>
        <w:tc>
          <w:tcPr>
            <w:tcW w:w="3605" w:type="dxa"/>
            <w:shd w:val="clear" w:color="auto" w:fill="EFEFEF"/>
            <w:tcMar>
              <w:top w:w="100" w:type="dxa"/>
              <w:left w:w="100" w:type="dxa"/>
              <w:bottom w:w="100" w:type="dxa"/>
              <w:right w:w="100" w:type="dxa"/>
            </w:tcMar>
          </w:tcPr>
          <w:p>
            <w:pPr>
              <w:spacing w:line="240" w:lineRule="auto"/>
              <w:jc w:val="center"/>
              <w:rPr>
                <w:rFonts w:ascii="Avenir" w:hAnsi="Avenir" w:eastAsia="Avenir" w:cs="Avenir"/>
                <w:b/>
                <w:sz w:val="20"/>
                <w:szCs w:val="20"/>
              </w:rPr>
            </w:pPr>
            <w:r>
              <w:rPr>
                <w:rFonts w:ascii="Avenir" w:hAnsi="Avenir" w:eastAsia="Avenir" w:cs="Avenir"/>
                <w:b/>
                <w:sz w:val="20"/>
                <w:szCs w:val="20"/>
              </w:rPr>
              <w:t>Financial Testing Tools:</w:t>
            </w:r>
          </w:p>
          <w:p>
            <w:pPr>
              <w:widowControl w:val="0"/>
              <w:pBdr>
                <w:top w:val="none" w:color="auto" w:sz="0" w:space="0"/>
                <w:left w:val="none" w:color="auto" w:sz="0" w:space="0"/>
                <w:bottom w:val="none" w:color="auto" w:sz="0" w:space="0"/>
                <w:right w:val="none" w:color="auto" w:sz="0" w:space="0"/>
                <w:between w:val="none" w:color="auto" w:sz="0" w:space="0"/>
              </w:pBdr>
              <w:tabs>
                <w:tab w:val="left" w:pos="450"/>
                <w:tab w:val="center" w:pos="875"/>
              </w:tabs>
              <w:spacing w:line="240" w:lineRule="auto"/>
              <w:jc w:val="center"/>
              <w:rPr>
                <w:rFonts w:ascii="Avenir" w:hAnsi="Avenir" w:eastAsia="Avenir" w:cs="Avenir"/>
                <w:sz w:val="20"/>
                <w:szCs w:val="20"/>
              </w:rPr>
            </w:pPr>
            <w:r>
              <w:rPr>
                <w:rFonts w:ascii="Avenir" w:hAnsi="Avenir" w:eastAsia="Avenir" w:cs="Avenir"/>
                <w:sz w:val="20"/>
                <w:szCs w:val="20"/>
              </w:rPr>
              <w:t>FinSim</w:t>
            </w:r>
          </w:p>
        </w:tc>
      </w:tr>
    </w:tbl>
    <w:p>
      <w:pPr>
        <w:rPr>
          <w:rFonts w:ascii="Avenir" w:hAnsi="Avenir" w:eastAsia="Avenir" w:cs="Avenir"/>
          <w:sz w:val="8"/>
          <w:szCs w:val="8"/>
        </w:rPr>
      </w:pPr>
    </w:p>
    <w:tbl>
      <w:tblPr>
        <w:tblStyle w:val="20"/>
        <w:tblW w:w="11664"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166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1664" w:type="dxa"/>
            <w:shd w:val="clear" w:color="auto" w:fill="auto"/>
            <w:tcMar>
              <w:top w:w="100" w:type="dxa"/>
              <w:left w:w="100" w:type="dxa"/>
              <w:bottom w:w="100" w:type="dxa"/>
              <w:right w:w="100" w:type="dxa"/>
            </w:tcMar>
          </w:tcPr>
          <w:p>
            <w:pPr>
              <w:tabs>
                <w:tab w:val="left" w:pos="284"/>
              </w:tabs>
              <w:jc w:val="both"/>
              <w:rPr>
                <w:rFonts w:ascii="Times New Roman" w:hAnsi="Times New Roman" w:eastAsia="Times New Roman" w:cs="Times New Roman"/>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1664" w:type="dxa"/>
            <w:shd w:val="clear" w:color="auto" w:fill="1C4587"/>
            <w:tcMar>
              <w:top w:w="100" w:type="dxa"/>
              <w:left w:w="100" w:type="dxa"/>
              <w:bottom w:w="100" w:type="dxa"/>
              <w:right w:w="100" w:type="dxa"/>
            </w:tcMar>
          </w:tcPr>
          <w:p>
            <w:pPr>
              <w:spacing w:line="240" w:lineRule="auto"/>
              <w:rPr>
                <w:rFonts w:ascii="Avenir" w:hAnsi="Avenir" w:eastAsia="Avenir" w:cs="Avenir"/>
                <w:color w:val="FFFFFF"/>
                <w:sz w:val="26"/>
                <w:szCs w:val="26"/>
              </w:rPr>
            </w:pPr>
            <w:r>
              <w:rPr>
                <w:rFonts w:ascii="Avenir" w:hAnsi="Avenir" w:eastAsia="Avenir" w:cs="Avenir"/>
                <w:b/>
                <w:color w:val="FFFFFF"/>
                <w:sz w:val="26"/>
                <w:szCs w:val="26"/>
              </w:rPr>
              <w:t xml:space="preserve">Education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1664" w:type="dxa"/>
            <w:tcBorders>
              <w:top w:val="single" w:color="FFFFFF" w:sz="6" w:space="0"/>
              <w:bottom w:val="single" w:color="FFFFFF" w:sz="6" w:space="0"/>
            </w:tcBorders>
          </w:tcPr>
          <w:p>
            <w:pPr>
              <w:spacing w:line="240" w:lineRule="auto"/>
              <w:rPr>
                <w:rFonts w:ascii="Avenir" w:hAnsi="Avenir" w:eastAsia="Avenir" w:cs="Avenir"/>
                <w:sz w:val="20"/>
                <w:szCs w:val="20"/>
              </w:rPr>
            </w:pPr>
            <w:r>
              <w:rPr>
                <w:rFonts w:ascii="Avenir" w:hAnsi="Avenir" w:eastAsia="Avenir" w:cs="Avenir"/>
                <w:b/>
                <w:sz w:val="20"/>
                <w:szCs w:val="20"/>
              </w:rPr>
              <w:t xml:space="preserve">Bachelor of Information Science (Hons), </w:t>
            </w:r>
            <w:r>
              <w:rPr>
                <w:rFonts w:ascii="Avenir" w:hAnsi="Avenir" w:eastAsia="Avenir" w:cs="Avenir"/>
                <w:sz w:val="20"/>
                <w:szCs w:val="20"/>
              </w:rPr>
              <w:t>University of Newcastle</w:t>
            </w:r>
          </w:p>
        </w:tc>
      </w:tr>
    </w:tbl>
    <w:p>
      <w:pPr>
        <w:rPr>
          <w:rFonts w:ascii="Avenir" w:hAnsi="Avenir" w:eastAsia="Avenir" w:cs="Avenir"/>
        </w:rPr>
      </w:pPr>
    </w:p>
    <w:sectPr>
      <w:headerReference r:id="rId5" w:type="first"/>
      <w:footerReference r:id="rId6" w:type="default"/>
      <w:pgSz w:w="12240" w:h="15840"/>
      <w:pgMar w:top="0" w:right="288" w:bottom="0" w:left="288" w:header="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venir">
    <w:altName w:val="Times New Roman"/>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143B2"/>
    <w:multiLevelType w:val="multilevel"/>
    <w:tmpl w:val="037143B2"/>
    <w:lvl w:ilvl="0" w:tentative="0">
      <w:start w:val="1"/>
      <w:numFmt w:val="bullet"/>
      <w:lvlText w:val="●"/>
      <w:lvlJc w:val="left"/>
      <w:pPr>
        <w:ind w:left="1080" w:hanging="360"/>
      </w:pPr>
      <w:rPr>
        <w:rFonts w:ascii="Noto Sans Symbols" w:hAnsi="Noto Sans Symbols" w:eastAsia="Noto Sans Symbols" w:cs="Noto Sans Symbols"/>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Symbols" w:hAnsi="Noto Sans Symbols" w:eastAsia="Noto Sans Symbols" w:cs="Noto Sans Symbols"/>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1">
    <w:nsid w:val="67B71F48"/>
    <w:multiLevelType w:val="multilevel"/>
    <w:tmpl w:val="67B71F48"/>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c0ZmEwZDU2N2FhZGI1YmY0YWVlMDhkNzBmMjA5MmEifQ=="/>
  </w:docVars>
  <w:rsids>
    <w:rsidRoot w:val="007879FC"/>
    <w:rsid w:val="00017592"/>
    <w:rsid w:val="001338F5"/>
    <w:rsid w:val="0020553F"/>
    <w:rsid w:val="0067042D"/>
    <w:rsid w:val="006B71F0"/>
    <w:rsid w:val="007879FC"/>
    <w:rsid w:val="007B3CEA"/>
    <w:rsid w:val="009E5941"/>
    <w:rsid w:val="00AD3509"/>
    <w:rsid w:val="00BD0FE4"/>
    <w:rsid w:val="00CF593F"/>
    <w:rsid w:val="00ED7A2C"/>
    <w:rsid w:val="00FA2F3C"/>
    <w:rsid w:val="1F0123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cs="Arial" w:eastAsiaTheme="minorEastAsia"/>
      <w:sz w:val="22"/>
      <w:szCs w:val="22"/>
      <w:lang w:val="en" w:eastAsia="en-AU"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footer"/>
    <w:basedOn w:val="1"/>
    <w:link w:val="23"/>
    <w:unhideWhenUsed/>
    <w:qFormat/>
    <w:uiPriority w:val="99"/>
    <w:pPr>
      <w:tabs>
        <w:tab w:val="center" w:pos="4513"/>
        <w:tab w:val="right" w:pos="9026"/>
      </w:tabs>
      <w:spacing w:line="240" w:lineRule="auto"/>
    </w:pPr>
  </w:style>
  <w:style w:type="paragraph" w:styleId="9">
    <w:name w:val="header"/>
    <w:basedOn w:val="1"/>
    <w:link w:val="22"/>
    <w:unhideWhenUsed/>
    <w:uiPriority w:val="99"/>
    <w:pPr>
      <w:tabs>
        <w:tab w:val="center" w:pos="4513"/>
        <w:tab w:val="right" w:pos="9026"/>
      </w:tabs>
      <w:spacing w:line="240" w:lineRule="auto"/>
    </w:p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character" w:styleId="14">
    <w:name w:val="Hyperlink"/>
    <w:basedOn w:val="13"/>
    <w:unhideWhenUsed/>
    <w:uiPriority w:val="99"/>
    <w:rPr>
      <w:color w:val="0000FF" w:themeColor="hyperlink"/>
      <w:u w:val="single"/>
      <w14:textFill>
        <w14:solidFill>
          <w14:schemeClr w14:val="hlink"/>
        </w14:solidFill>
      </w14:textFill>
    </w:rPr>
  </w:style>
  <w:style w:type="table" w:customStyle="1" w:styleId="15">
    <w:name w:val="_Style 11"/>
    <w:basedOn w:val="12"/>
    <w:uiPriority w:val="0"/>
    <w:tblPr>
      <w:tblCellMar>
        <w:top w:w="100" w:type="dxa"/>
        <w:left w:w="100" w:type="dxa"/>
        <w:bottom w:w="100" w:type="dxa"/>
        <w:right w:w="100" w:type="dxa"/>
      </w:tblCellMar>
    </w:tblPr>
  </w:style>
  <w:style w:type="table" w:customStyle="1" w:styleId="16">
    <w:name w:val="_Style 12"/>
    <w:basedOn w:val="12"/>
    <w:uiPriority w:val="0"/>
    <w:tblPr>
      <w:tblCellMar>
        <w:top w:w="100" w:type="dxa"/>
        <w:left w:w="100" w:type="dxa"/>
        <w:bottom w:w="100" w:type="dxa"/>
        <w:right w:w="100" w:type="dxa"/>
      </w:tblCellMar>
    </w:tblPr>
  </w:style>
  <w:style w:type="table" w:customStyle="1" w:styleId="17">
    <w:name w:val="_Style 13"/>
    <w:basedOn w:val="12"/>
    <w:uiPriority w:val="0"/>
    <w:tblPr>
      <w:tblCellMar>
        <w:top w:w="100" w:type="dxa"/>
        <w:left w:w="100" w:type="dxa"/>
        <w:bottom w:w="100" w:type="dxa"/>
        <w:right w:w="100" w:type="dxa"/>
      </w:tblCellMar>
    </w:tblPr>
  </w:style>
  <w:style w:type="table" w:customStyle="1" w:styleId="18">
    <w:name w:val="_Style 14"/>
    <w:basedOn w:val="12"/>
    <w:uiPriority w:val="0"/>
    <w:tblPr>
      <w:tblCellMar>
        <w:top w:w="100" w:type="dxa"/>
        <w:left w:w="100" w:type="dxa"/>
        <w:bottom w:w="100" w:type="dxa"/>
        <w:right w:w="100" w:type="dxa"/>
      </w:tblCellMar>
    </w:tblPr>
  </w:style>
  <w:style w:type="table" w:customStyle="1" w:styleId="19">
    <w:name w:val="_Style 15"/>
    <w:basedOn w:val="12"/>
    <w:uiPriority w:val="0"/>
    <w:tblPr>
      <w:tblCellMar>
        <w:top w:w="100" w:type="dxa"/>
        <w:left w:w="100" w:type="dxa"/>
        <w:bottom w:w="100" w:type="dxa"/>
        <w:right w:w="100" w:type="dxa"/>
      </w:tblCellMar>
    </w:tblPr>
  </w:style>
  <w:style w:type="table" w:customStyle="1" w:styleId="20">
    <w:name w:val="_Style 16"/>
    <w:basedOn w:val="12"/>
    <w:uiPriority w:val="0"/>
    <w:tblPr>
      <w:tblCellMar>
        <w:top w:w="100" w:type="dxa"/>
        <w:left w:w="100" w:type="dxa"/>
        <w:bottom w:w="100" w:type="dxa"/>
        <w:right w:w="100" w:type="dxa"/>
      </w:tblCellMar>
    </w:tblPr>
  </w:style>
  <w:style w:type="table" w:customStyle="1" w:styleId="21">
    <w:name w:val="_Style 17"/>
    <w:basedOn w:val="12"/>
    <w:uiPriority w:val="0"/>
    <w:tblPr>
      <w:tblCellMar>
        <w:top w:w="100" w:type="dxa"/>
        <w:left w:w="100" w:type="dxa"/>
        <w:bottom w:w="100" w:type="dxa"/>
        <w:right w:w="100" w:type="dxa"/>
      </w:tblCellMar>
    </w:tblPr>
  </w:style>
  <w:style w:type="character" w:customStyle="1" w:styleId="22">
    <w:name w:val="页眉 字符"/>
    <w:basedOn w:val="13"/>
    <w:link w:val="9"/>
    <w:uiPriority w:val="99"/>
  </w:style>
  <w:style w:type="character" w:customStyle="1" w:styleId="23">
    <w:name w:val="页脚 字符"/>
    <w:basedOn w:val="13"/>
    <w:link w:val="8"/>
    <w:uiPriority w:val="99"/>
  </w:style>
  <w:style w:type="paragraph" w:styleId="24">
    <w:name w:val="List Paragraph"/>
    <w:basedOn w:val="1"/>
    <w:qFormat/>
    <w:uiPriority w:val="34"/>
    <w:pPr>
      <w:suppressAutoHyphens/>
      <w:spacing w:line="240" w:lineRule="auto"/>
      <w:ind w:left="720"/>
      <w:contextualSpacing/>
    </w:pPr>
    <w:rPr>
      <w:rFonts w:ascii="Times New Roman" w:hAnsi="Times New Roman" w:eastAsia="Times New Roman" w:cs="Times New Roman"/>
      <w:sz w:val="20"/>
      <w:szCs w:val="20"/>
      <w:lang w:val="en-GB" w:eastAsia="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993</Words>
  <Characters>6034</Characters>
  <Lines>54</Lines>
  <Paragraphs>15</Paragraphs>
  <TotalTime>150</TotalTime>
  <ScaleCrop>false</ScaleCrop>
  <LinksUpToDate>false</LinksUpToDate>
  <CharactersWithSpaces>6930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2023-02-15T03:47:00Z</dcterms:created>
  <dc:creator>Chris Studdert</dc:creator>
  <cp:lastModifiedBy>Administrator</cp:lastModifiedBy>
  <dcterms:modified xsi:type="dcterms:W3CDTF">2023-04-05T14:24:35Z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5E34D61362D34682800F1690883A04E8_12</vt:lpwstr>
  </property>
</Properties>
</file>