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116" w:rsidRDefault="00637753">
      <w:pPr>
        <w:pStyle w:val="Heading1"/>
        <w:tabs>
          <w:tab w:val="left" w:pos="7513"/>
        </w:tabs>
        <w:rPr>
          <w:rFonts w:hint="eastAsia"/>
        </w:rPr>
      </w:pPr>
      <w:r>
        <w:rPr>
          <w:lang w:val="fr-FR"/>
        </w:rPr>
        <w:t>TP (1,5h) : Introduction à Python</w:t>
      </w:r>
    </w:p>
    <w:p w:rsidR="00E14116" w:rsidRDefault="00E14116">
      <w:pPr>
        <w:rPr>
          <w:b/>
          <w:lang w:val="fr-FR"/>
        </w:rPr>
      </w:pPr>
    </w:p>
    <w:p w:rsidR="00E14116" w:rsidRPr="00B2088D" w:rsidRDefault="00637753">
      <w:pPr>
        <w:widowControl w:val="0"/>
        <w:spacing w:after="120"/>
        <w:rPr>
          <w:lang w:val="fr-FR"/>
        </w:rPr>
      </w:pPr>
      <w:r>
        <w:rPr>
          <w:rFonts w:ascii="Cambria" w:hAnsi="Cambria" w:cs="Cambria"/>
          <w:i/>
          <w:color w:val="000000"/>
          <w:lang w:val="fr-FR"/>
        </w:rPr>
        <w:t xml:space="preserve">L’objectif de ce TP est de se familiariser avec le langage Python.  (cf. </w:t>
      </w:r>
      <w:hyperlink r:id="rId8">
        <w:r>
          <w:rPr>
            <w:rStyle w:val="LienInternet"/>
            <w:rFonts w:ascii="Cambria" w:hAnsi="Cambria" w:cs="Cambria"/>
            <w:i/>
            <w:lang w:val="fr-FR"/>
          </w:rPr>
          <w:t>https://docs.python.org/3.5/</w:t>
        </w:r>
      </w:hyperlink>
      <w:r>
        <w:rPr>
          <w:rStyle w:val="LienInternet"/>
          <w:rFonts w:ascii="Cambria" w:hAnsi="Cambria" w:cs="Cambria"/>
          <w:i/>
          <w:lang w:val="fr-FR"/>
        </w:rPr>
        <w:t xml:space="preserve"> </w:t>
      </w:r>
      <w:r>
        <w:rPr>
          <w:rStyle w:val="LienInternet"/>
          <w:rFonts w:ascii="Cambria" w:hAnsi="Cambria" w:cs="Cambria"/>
          <w:i/>
          <w:color w:val="000000"/>
          <w:u w:val="none"/>
          <w:lang w:val="fr-FR"/>
        </w:rPr>
        <w:t xml:space="preserve">ou  </w:t>
      </w:r>
      <w:r>
        <w:rPr>
          <w:rStyle w:val="LienInternet"/>
          <w:rFonts w:ascii="Cambria" w:hAnsi="Cambria" w:cs="Cambria"/>
          <w:i/>
          <w:lang w:val="fr-FR"/>
        </w:rPr>
        <w:t>https://docs.python.org/3/c-api/index.html).</w:t>
      </w:r>
    </w:p>
    <w:p w:rsidR="00E14116" w:rsidRDefault="00E14116">
      <w:pPr>
        <w:widowControl w:val="0"/>
        <w:spacing w:after="120"/>
        <w:rPr>
          <w:rFonts w:ascii="Cambria" w:hAnsi="Cambria" w:cs="Cambria" w:hint="eastAsia"/>
          <w:color w:val="000000"/>
          <w:lang w:val="fr-FR"/>
        </w:rPr>
      </w:pPr>
    </w:p>
    <w:p w:rsidR="00E14116" w:rsidRPr="00B2088D" w:rsidRDefault="00637753">
      <w:pPr>
        <w:pStyle w:val="ListParagraph"/>
        <w:widowControl w:val="0"/>
        <w:numPr>
          <w:ilvl w:val="0"/>
          <w:numId w:val="1"/>
        </w:numPr>
        <w:spacing w:after="120"/>
        <w:ind w:left="426"/>
        <w:rPr>
          <w:lang w:val="fr-FR"/>
        </w:rPr>
      </w:pPr>
      <w:r>
        <w:rPr>
          <w:rFonts w:ascii="Cambria" w:hAnsi="Cambria" w:cs="Cambria"/>
          <w:b/>
          <w:bCs/>
          <w:color w:val="000000"/>
          <w:lang w:val="fr-FR" w:eastAsia="ja-JP"/>
        </w:rPr>
        <w:t xml:space="preserve">Premiers pas : </w:t>
      </w:r>
      <w:r>
        <w:rPr>
          <w:rFonts w:ascii="Cambria" w:hAnsi="Cambria" w:cs="Cambria"/>
          <w:b/>
          <w:bCs/>
          <w:color w:val="000000"/>
          <w:lang w:val="fr-FR" w:eastAsia="ja-JP"/>
        </w:rPr>
        <w:t>argument, saisie clavier et affichage, manipulation de chaîne</w:t>
      </w:r>
    </w:p>
    <w:p w:rsidR="00E14116" w:rsidRDefault="00E14116">
      <w:pPr>
        <w:pStyle w:val="ListParagraph"/>
        <w:widowControl w:val="0"/>
        <w:spacing w:after="120"/>
        <w:ind w:left="426" w:hanging="360"/>
        <w:rPr>
          <w:rFonts w:ascii="Cambria" w:hAnsi="Cambria" w:cs="Cambria" w:hint="eastAsia"/>
          <w:b/>
          <w:bCs/>
          <w:color w:val="000000"/>
          <w:lang w:val="fr-FR" w:eastAsia="ja-JP"/>
        </w:rPr>
      </w:pPr>
    </w:p>
    <w:p w:rsidR="00E14116" w:rsidRPr="00B2088D" w:rsidRDefault="00637753">
      <w:pPr>
        <w:pStyle w:val="ListParagraph"/>
        <w:widowControl w:val="0"/>
        <w:spacing w:after="120"/>
        <w:ind w:left="426" w:hanging="360"/>
        <w:rPr>
          <w:lang w:val="fr-FR"/>
        </w:rPr>
      </w:pPr>
      <w:r>
        <w:rPr>
          <w:rFonts w:ascii="Cambria" w:hAnsi="Cambria" w:cs="Cambria"/>
          <w:color w:val="000000"/>
          <w:lang w:val="fr-FR" w:eastAsia="ja-JP"/>
        </w:rPr>
        <w:t>Dans cet exercice on réutilisera les fonctions fournies par Python pour manipuler des chaînes de caractères.</w:t>
      </w:r>
    </w:p>
    <w:p w:rsidR="00E14116" w:rsidRPr="00B2088D" w:rsidRDefault="00637753">
      <w:pPr>
        <w:pStyle w:val="ListParagraph"/>
        <w:widowControl w:val="0"/>
        <w:tabs>
          <w:tab w:val="left" w:pos="120"/>
        </w:tabs>
        <w:spacing w:after="120"/>
        <w:ind w:left="426" w:hanging="360"/>
        <w:rPr>
          <w:lang w:val="fr-FR"/>
        </w:rPr>
      </w:pPr>
      <w:r>
        <w:rPr>
          <w:rFonts w:ascii="Cambria" w:hAnsi="Cambria" w:cs="Cambria"/>
          <w:color w:val="000000"/>
          <w:lang w:val="fr-FR" w:eastAsia="ja-JP"/>
        </w:rPr>
        <w:t>Implémenter un programme permettant de :</w:t>
      </w:r>
    </w:p>
    <w:p w:rsidR="00E14116" w:rsidRPr="00B2088D" w:rsidRDefault="00637753">
      <w:pPr>
        <w:widowControl w:val="0"/>
        <w:spacing w:after="120"/>
        <w:rPr>
          <w:lang w:val="fr-FR"/>
        </w:rPr>
      </w:pPr>
      <w:r>
        <w:rPr>
          <w:lang w:val="fr-FR"/>
        </w:rPr>
        <w:tab/>
        <w:t>- Récupérer un argument lors de l’appel du</w:t>
      </w:r>
      <w:r>
        <w:rPr>
          <w:lang w:val="fr-FR"/>
        </w:rPr>
        <w:t xml:space="preserve"> programme. Cet argument est une chaîne de caractères. Affichez le.</w:t>
      </w:r>
    </w:p>
    <w:p w:rsidR="00E14116" w:rsidRPr="00B2088D" w:rsidRDefault="00637753">
      <w:pPr>
        <w:widowControl w:val="0"/>
        <w:spacing w:after="120"/>
        <w:rPr>
          <w:lang w:val="fr-FR"/>
        </w:rPr>
      </w:pPr>
      <w:r>
        <w:rPr>
          <w:lang w:val="fr-FR"/>
        </w:rPr>
        <w:tab/>
        <w:t>- Demander à l’utilisateur de saisir au clavier une deuxième chaîne</w:t>
      </w:r>
    </w:p>
    <w:p w:rsidR="00E14116" w:rsidRPr="00B2088D" w:rsidRDefault="00637753">
      <w:pPr>
        <w:widowControl w:val="0"/>
        <w:spacing w:after="120"/>
        <w:rPr>
          <w:lang w:val="fr-FR"/>
        </w:rPr>
      </w:pPr>
      <w:r>
        <w:rPr>
          <w:lang w:val="fr-FR"/>
        </w:rPr>
        <w:tab/>
        <w:t>- Concaténer les deux chaînes</w:t>
      </w:r>
    </w:p>
    <w:p w:rsidR="00E14116" w:rsidRPr="00B2088D" w:rsidRDefault="00637753">
      <w:pPr>
        <w:widowControl w:val="0"/>
        <w:spacing w:after="120"/>
        <w:rPr>
          <w:lang w:val="fr-FR"/>
        </w:rPr>
      </w:pPr>
      <w:r>
        <w:rPr>
          <w:lang w:val="fr-FR"/>
        </w:rPr>
        <w:tab/>
        <w:t>- Afficher le résultat</w:t>
      </w:r>
    </w:p>
    <w:p w:rsidR="00E14116" w:rsidRPr="00B2088D" w:rsidRDefault="00637753">
      <w:pPr>
        <w:widowControl w:val="0"/>
        <w:spacing w:after="120"/>
        <w:rPr>
          <w:lang w:val="fr-FR"/>
        </w:rPr>
      </w:pPr>
      <w:r>
        <w:rPr>
          <w:lang w:val="fr-FR"/>
        </w:rPr>
        <w:tab/>
        <w:t>- Afficher la longueur de la chaîne concaténée.</w:t>
      </w:r>
    </w:p>
    <w:p w:rsidR="00E14116" w:rsidRPr="00B2088D" w:rsidRDefault="00637753">
      <w:pPr>
        <w:widowControl w:val="0"/>
        <w:spacing w:after="120"/>
        <w:rPr>
          <w:lang w:val="fr-FR"/>
        </w:rPr>
      </w:pPr>
      <w:r>
        <w:rPr>
          <w:lang w:val="fr-FR"/>
        </w:rPr>
        <w:tab/>
        <w:t xml:space="preserve">- Découper la </w:t>
      </w:r>
      <w:r>
        <w:rPr>
          <w:lang w:val="fr-FR"/>
        </w:rPr>
        <w:t>chaîne mot par mot et les afficher en ajout</w:t>
      </w:r>
      <w:r w:rsidR="00B2088D">
        <w:rPr>
          <w:lang w:val="fr-FR"/>
        </w:rPr>
        <w:t xml:space="preserve">ant </w:t>
      </w:r>
      <w:bookmarkStart w:id="0" w:name="_GoBack"/>
      <w:bookmarkEnd w:id="0"/>
      <w:r>
        <w:rPr>
          <w:lang w:val="fr-FR"/>
        </w:rPr>
        <w:t>le symbole « &amp; » entre chaque mot. Tous les mots doivent être sur la même ligne.</w:t>
      </w:r>
    </w:p>
    <w:p w:rsidR="00E14116" w:rsidRDefault="00E14116">
      <w:pPr>
        <w:widowControl w:val="0"/>
        <w:spacing w:after="120"/>
        <w:rPr>
          <w:lang w:val="fr-FR"/>
        </w:rPr>
      </w:pPr>
    </w:p>
    <w:p w:rsidR="00E14116" w:rsidRPr="00B2088D" w:rsidRDefault="00637753">
      <w:pPr>
        <w:widowControl w:val="0"/>
        <w:spacing w:after="120"/>
        <w:rPr>
          <w:lang w:val="fr-FR"/>
        </w:rPr>
      </w:pPr>
      <w:r>
        <w:rPr>
          <w:lang w:val="fr-FR"/>
        </w:rPr>
        <w:t xml:space="preserve">Ex. 2. : </w:t>
      </w:r>
      <w:r>
        <w:rPr>
          <w:b/>
          <w:bCs/>
          <w:lang w:val="fr-FR"/>
        </w:rPr>
        <w:t>Manipulation de liste, de fonction et importation de module.</w:t>
      </w:r>
    </w:p>
    <w:p w:rsidR="00E14116" w:rsidRPr="00B2088D" w:rsidRDefault="00637753">
      <w:pPr>
        <w:widowControl w:val="0"/>
        <w:spacing w:after="120"/>
        <w:ind w:left="426" w:hanging="360"/>
        <w:contextualSpacing/>
        <w:rPr>
          <w:lang w:val="fr-FR"/>
        </w:rPr>
      </w:pPr>
      <w:r>
        <w:rPr>
          <w:rFonts w:ascii="Cambria" w:hAnsi="Cambria" w:cs="Cambria"/>
          <w:color w:val="000000"/>
          <w:lang w:val="fr-FR" w:eastAsia="ja-JP"/>
        </w:rPr>
        <w:t>Dans cet exercice on manipule des listes et on définit des</w:t>
      </w:r>
      <w:r>
        <w:rPr>
          <w:rFonts w:ascii="Cambria" w:hAnsi="Cambria" w:cs="Cambria"/>
          <w:color w:val="000000"/>
          <w:lang w:val="fr-FR" w:eastAsia="ja-JP"/>
        </w:rPr>
        <w:t xml:space="preserve"> sous-programmes.</w:t>
      </w:r>
    </w:p>
    <w:p w:rsidR="00E14116" w:rsidRDefault="00637753">
      <w:pPr>
        <w:pStyle w:val="ListParagraph"/>
        <w:widowControl w:val="0"/>
        <w:spacing w:after="120"/>
        <w:ind w:left="426" w:hanging="360"/>
      </w:pPr>
      <w:r>
        <w:rPr>
          <w:rFonts w:ascii="Cambria" w:hAnsi="Cambria" w:cs="Cambria"/>
          <w:color w:val="000000"/>
          <w:lang w:val="fr-FR" w:eastAsia="ja-JP"/>
        </w:rPr>
        <w:t>Implémenter un programme permettant de :</w:t>
      </w:r>
    </w:p>
    <w:p w:rsidR="00E14116" w:rsidRDefault="00637753">
      <w:pPr>
        <w:widowControl w:val="0"/>
        <w:spacing w:after="120"/>
      </w:pPr>
      <w:r>
        <w:rPr>
          <w:lang w:val="fr-FR"/>
        </w:rPr>
        <w:tab/>
        <w:t>- Remplir une liste de valeurs tirées aléatoirement entre 0 et 32. Pour cela, utilisez le module random et sa fonction randint (</w:t>
      </w:r>
      <w:r>
        <w:rPr>
          <w:rFonts w:ascii="Cambria" w:hAnsi="Cambria" w:cs="Cambria"/>
          <w:color w:val="000000"/>
          <w:lang w:val="fr-FR" w:eastAsia="ja-JP"/>
        </w:rPr>
        <w:t xml:space="preserve">cf. </w:t>
      </w:r>
      <w:r>
        <w:rPr>
          <w:rFonts w:ascii="Cambria" w:hAnsi="Cambria" w:cs="Cambria"/>
          <w:b/>
          <w:color w:val="000000"/>
          <w:lang w:val="fr-FR" w:eastAsia="ja-JP"/>
        </w:rPr>
        <w:t>random.randint</w:t>
      </w:r>
      <w:r>
        <w:rPr>
          <w:rFonts w:ascii="Cambria" w:hAnsi="Cambria" w:cs="Cambria"/>
          <w:color w:val="000000"/>
          <w:lang w:val="fr-FR" w:eastAsia="ja-JP"/>
        </w:rPr>
        <w:t>). Le nombre de valeurs aléatoires générées doit ê</w:t>
      </w:r>
      <w:r>
        <w:rPr>
          <w:rFonts w:ascii="Cambria" w:hAnsi="Cambria" w:cs="Cambria"/>
          <w:color w:val="000000"/>
          <w:lang w:val="fr-FR" w:eastAsia="ja-JP"/>
        </w:rPr>
        <w:t>tre préalablement demandé à l’utilisateur. Afficher la liste.</w:t>
      </w:r>
    </w:p>
    <w:p w:rsidR="00E14116" w:rsidRDefault="00637753">
      <w:pPr>
        <w:widowControl w:val="0"/>
        <w:spacing w:after="120"/>
      </w:pPr>
      <w:r>
        <w:rPr>
          <w:lang w:val="fr-FR"/>
        </w:rPr>
        <w:tab/>
        <w:t>- Ecrire un sous-programme pour parcourir la liste et tester pour chaque élément si sa valeur est supérieure à un seuil. Le sous-programme renvoie une liste des éléments supérieurs au seuil. Le</w:t>
      </w:r>
      <w:r>
        <w:rPr>
          <w:lang w:val="fr-FR"/>
        </w:rPr>
        <w:t xml:space="preserve"> seuil est passé en paramètre du sous-programme et saisi au clavier dans le programme principal.</w:t>
      </w:r>
    </w:p>
    <w:p w:rsidR="00E14116" w:rsidRDefault="00637753">
      <w:pPr>
        <w:widowControl w:val="0"/>
        <w:spacing w:after="120"/>
      </w:pPr>
      <w:r>
        <w:rPr>
          <w:lang w:val="fr-FR"/>
        </w:rPr>
        <w:tab/>
        <w:t xml:space="preserve">- Tester les affichages produits par les syntaxes utilisant les slices python pour accéder au contenu d’un tableau/liste. </w:t>
      </w:r>
    </w:p>
    <w:p w:rsidR="00E14116" w:rsidRDefault="00637753">
      <w:pPr>
        <w:widowControl w:val="0"/>
        <w:spacing w:after="120"/>
      </w:pPr>
      <w:r>
        <w:rPr>
          <w:lang w:val="fr-FR"/>
        </w:rPr>
        <w:t xml:space="preserve">Exemples : </w:t>
      </w:r>
    </w:p>
    <w:p w:rsidR="00E14116" w:rsidRDefault="00637753">
      <w:pPr>
        <w:pStyle w:val="ListParagraph"/>
        <w:numPr>
          <w:ilvl w:val="0"/>
          <w:numId w:val="2"/>
        </w:numPr>
        <w:jc w:val="both"/>
      </w:pPr>
      <w:r>
        <w:rPr>
          <w:b/>
          <w:i/>
          <w:lang w:val="fr-FR"/>
        </w:rPr>
        <w:t xml:space="preserve">a[start:end] </w:t>
      </w:r>
      <w:r>
        <w:rPr>
          <w:i/>
          <w:lang w:val="fr-FR"/>
        </w:rPr>
        <w:t xml:space="preserve">désigne les items de </w:t>
      </w:r>
      <w:r>
        <w:rPr>
          <w:b/>
          <w:i/>
          <w:lang w:val="fr-FR"/>
        </w:rPr>
        <w:t>start</w:t>
      </w:r>
      <w:r>
        <w:rPr>
          <w:i/>
          <w:lang w:val="fr-FR"/>
        </w:rPr>
        <w:t xml:space="preserve"> à </w:t>
      </w:r>
      <w:r>
        <w:rPr>
          <w:b/>
          <w:i/>
          <w:lang w:val="fr-FR"/>
        </w:rPr>
        <w:t>end-1</w:t>
      </w:r>
    </w:p>
    <w:p w:rsidR="00E14116" w:rsidRDefault="00637753">
      <w:pPr>
        <w:pStyle w:val="ListParagraph"/>
        <w:numPr>
          <w:ilvl w:val="0"/>
          <w:numId w:val="2"/>
        </w:numPr>
        <w:jc w:val="both"/>
      </w:pPr>
      <w:r>
        <w:rPr>
          <w:b/>
          <w:i/>
          <w:lang w:val="fr-FR"/>
        </w:rPr>
        <w:t>a[start:]</w:t>
      </w:r>
      <w:r>
        <w:rPr>
          <w:i/>
          <w:lang w:val="fr-FR"/>
        </w:rPr>
        <w:t xml:space="preserve">    désigne les items de </w:t>
      </w:r>
      <w:r>
        <w:rPr>
          <w:b/>
          <w:i/>
          <w:lang w:val="fr-FR"/>
        </w:rPr>
        <w:t>start</w:t>
      </w:r>
      <w:r>
        <w:rPr>
          <w:i/>
          <w:lang w:val="fr-FR"/>
        </w:rPr>
        <w:t xml:space="preserve"> à la fin du tableau</w:t>
      </w:r>
    </w:p>
    <w:p w:rsidR="00E14116" w:rsidRDefault="00637753">
      <w:pPr>
        <w:pStyle w:val="ListParagraph"/>
        <w:numPr>
          <w:ilvl w:val="0"/>
          <w:numId w:val="2"/>
        </w:numPr>
        <w:jc w:val="both"/>
      </w:pPr>
      <w:r>
        <w:rPr>
          <w:b/>
          <w:i/>
          <w:lang w:val="fr-FR"/>
        </w:rPr>
        <w:t>a[:end]</w:t>
      </w:r>
      <w:r>
        <w:rPr>
          <w:i/>
          <w:lang w:val="fr-FR"/>
        </w:rPr>
        <w:t xml:space="preserve">      désigne les items du début à </w:t>
      </w:r>
      <w:r>
        <w:rPr>
          <w:b/>
          <w:i/>
          <w:lang w:val="fr-FR"/>
        </w:rPr>
        <w:t>end-1</w:t>
      </w:r>
    </w:p>
    <w:p w:rsidR="00E14116" w:rsidRDefault="00637753">
      <w:pPr>
        <w:pStyle w:val="ListParagraph"/>
        <w:numPr>
          <w:ilvl w:val="0"/>
          <w:numId w:val="2"/>
        </w:numPr>
        <w:jc w:val="both"/>
      </w:pPr>
      <w:r>
        <w:rPr>
          <w:i/>
          <w:lang w:val="fr-FR"/>
        </w:rPr>
        <w:t>les indices négatifs sont possibles et sont considérés relatifs à la fin du tableau</w:t>
      </w:r>
    </w:p>
    <w:p w:rsidR="00E14116" w:rsidRDefault="00637753">
      <w:pPr>
        <w:widowControl w:val="0"/>
        <w:spacing w:after="120"/>
        <w:ind w:left="1068"/>
        <w:jc w:val="both"/>
      </w:pPr>
      <w:r>
        <w:rPr>
          <w:i/>
          <w:lang w:val="fr-FR"/>
        </w:rPr>
        <w:t xml:space="preserve">Un </w:t>
      </w:r>
      <w:r>
        <w:rPr>
          <w:b/>
          <w:i/>
          <w:lang w:val="fr-FR"/>
        </w:rPr>
        <w:t>slice</w:t>
      </w:r>
      <w:r>
        <w:rPr>
          <w:i/>
          <w:lang w:val="fr-FR"/>
        </w:rPr>
        <w:t xml:space="preserve"> peut être utilisé au</w:t>
      </w:r>
      <w:r>
        <w:rPr>
          <w:i/>
          <w:lang w:val="fr-FR"/>
        </w:rPr>
        <w:t>ssi bien du côté droit que du côté gauche d’une affectation (pour lire ou pour écrire dans le tableau).</w:t>
      </w:r>
    </w:p>
    <w:p w:rsidR="00E14116" w:rsidRDefault="00637753">
      <w:pPr>
        <w:widowControl w:val="0"/>
        <w:spacing w:after="120"/>
      </w:pPr>
      <w:r>
        <w:rPr>
          <w:lang w:val="fr-FR"/>
        </w:rPr>
        <w:lastRenderedPageBreak/>
        <w:tab/>
        <w:t>- Tester les différents fonctions de manipulation de listes python : append(), insert(), remove(), pop(), count(), sort() … en proposant à l’utilisateu</w:t>
      </w:r>
      <w:r>
        <w:rPr>
          <w:lang w:val="fr-FR"/>
        </w:rPr>
        <w:t>r d’utiliser les différentes fonctionnalités sous forme de menu pour modifier la liste générée.</w:t>
      </w:r>
    </w:p>
    <w:p w:rsidR="00E14116" w:rsidRDefault="00E14116">
      <w:pPr>
        <w:widowControl w:val="0"/>
        <w:spacing w:after="120"/>
        <w:rPr>
          <w:lang w:val="fr-FR"/>
        </w:rPr>
      </w:pPr>
    </w:p>
    <w:p w:rsidR="00E14116" w:rsidRDefault="00E14116">
      <w:pPr>
        <w:widowControl w:val="0"/>
        <w:spacing w:after="120"/>
        <w:rPr>
          <w:lang w:val="fr-FR"/>
        </w:rPr>
      </w:pPr>
    </w:p>
    <w:p w:rsidR="00E14116" w:rsidRDefault="00E14116">
      <w:pPr>
        <w:widowControl w:val="0"/>
        <w:spacing w:after="120"/>
      </w:pPr>
    </w:p>
    <w:sectPr w:rsidR="00E14116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7753" w:rsidRDefault="00637753">
      <w:r>
        <w:separator/>
      </w:r>
    </w:p>
  </w:endnote>
  <w:endnote w:type="continuationSeparator" w:id="0">
    <w:p w:rsidR="00637753" w:rsidRDefault="00637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4116" w:rsidRDefault="00637753">
    <w:pPr>
      <w:pStyle w:val="Footer"/>
    </w:pPr>
    <w:r>
      <w:t xml:space="preserve">Page </w:t>
    </w: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  <w:r>
      <w:t>/</w:t>
    </w:r>
    <w:r>
      <w:fldChar w:fldCharType="begin"/>
    </w:r>
    <w:r>
      <w:instrText>SECTIONPAGES  \* MERGEFORMAT</w:instrText>
    </w:r>
    <w:r w:rsidR="00E80685">
      <w:fldChar w:fldCharType="separate"/>
    </w:r>
    <w:r w:rsidR="00B2088D">
      <w:rPr>
        <w:noProof/>
      </w:rPr>
      <w:t>2</w:t>
    </w:r>
    <w:r>
      <w:fldChar w:fldCharType="end"/>
    </w:r>
    <w:bookmarkStart w:id="1" w:name="__Fieldmark__74_932759980"/>
    <w:bookmarkStart w:id="2" w:name="__Fieldmark__42_1479897425"/>
    <w:bookmarkStart w:id="3" w:name="__Fieldmark__48_175645214"/>
    <w:bookmarkStart w:id="4" w:name="__Fieldmark__94_26525404"/>
    <w:bookmarkStart w:id="5" w:name="__Fieldmark__496_266268685"/>
    <w:bookmarkStart w:id="6" w:name="__Fieldmark__82_837778133"/>
    <w:bookmarkStart w:id="7" w:name="__Fieldmark__43_965112374"/>
    <w:bookmarkStart w:id="8" w:name="__Fieldmark__113_847026037"/>
    <w:bookmarkEnd w:id="1"/>
    <w:bookmarkEnd w:id="2"/>
    <w:bookmarkEnd w:id="3"/>
    <w:bookmarkEnd w:id="4"/>
    <w:bookmarkEnd w:id="5"/>
    <w:bookmarkEnd w:id="6"/>
    <w:bookmarkEnd w:id="7"/>
    <w:bookmarkEnd w:id="8"/>
    <w:r>
      <w:t>2</w:t>
    </w:r>
  </w:p>
  <w:p w:rsidR="00E14116" w:rsidRDefault="00E141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7753" w:rsidRDefault="00637753">
      <w:r>
        <w:separator/>
      </w:r>
    </w:p>
  </w:footnote>
  <w:footnote w:type="continuationSeparator" w:id="0">
    <w:p w:rsidR="00637753" w:rsidRDefault="006377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039" w:type="dxa"/>
      <w:tblInd w:w="-50" w:type="dxa"/>
      <w:tblCellMar>
        <w:left w:w="58" w:type="dxa"/>
      </w:tblCellMar>
      <w:tblLook w:val="04A0" w:firstRow="1" w:lastRow="0" w:firstColumn="1" w:lastColumn="0" w:noHBand="0" w:noVBand="1"/>
    </w:tblPr>
    <w:tblGrid>
      <w:gridCol w:w="5637"/>
      <w:gridCol w:w="3402"/>
    </w:tblGrid>
    <w:tr w:rsidR="00E14116">
      <w:tc>
        <w:tcPr>
          <w:tcW w:w="5636" w:type="dxa"/>
          <w:shd w:val="clear" w:color="auto" w:fill="auto"/>
          <w:tcMar>
            <w:left w:w="58" w:type="dxa"/>
          </w:tcMar>
        </w:tcPr>
        <w:p w:rsidR="00E14116" w:rsidRDefault="00637753">
          <w:pPr>
            <w:pStyle w:val="Header"/>
            <w:rPr>
              <w:lang w:val="fr-FR"/>
            </w:rPr>
          </w:pPr>
          <w:r>
            <w:rPr>
              <w:lang w:val="fr-FR"/>
            </w:rPr>
            <w:t>M3101 – Principes des systèmes d'exploitation</w:t>
          </w:r>
        </w:p>
        <w:p w:rsidR="00E14116" w:rsidRDefault="00637753">
          <w:pPr>
            <w:pStyle w:val="Header"/>
            <w:rPr>
              <w:lang w:val="fr-FR"/>
            </w:rPr>
          </w:pPr>
          <w:r>
            <w:rPr>
              <w:lang w:val="fr-FR"/>
            </w:rPr>
            <w:t>Semestre 3 DUT</w:t>
          </w:r>
        </w:p>
        <w:p w:rsidR="00E14116" w:rsidRDefault="00637753">
          <w:pPr>
            <w:pStyle w:val="Header"/>
          </w:pPr>
          <w:r>
            <w:t>IUT de Blagnac</w:t>
          </w:r>
        </w:p>
      </w:tc>
      <w:tc>
        <w:tcPr>
          <w:tcW w:w="3402" w:type="dxa"/>
          <w:shd w:val="clear" w:color="auto" w:fill="auto"/>
          <w:tcMar>
            <w:left w:w="58" w:type="dxa"/>
          </w:tcMar>
        </w:tcPr>
        <w:p w:rsidR="00E14116" w:rsidRDefault="00637753">
          <w:pPr>
            <w:pStyle w:val="Header"/>
            <w:jc w:val="right"/>
          </w:pPr>
          <w:r>
            <w:t>Iulian Ober</w:t>
          </w:r>
        </w:p>
        <w:p w:rsidR="00E14116" w:rsidRDefault="00637753">
          <w:pPr>
            <w:pStyle w:val="Header"/>
            <w:jc w:val="right"/>
          </w:pPr>
          <w:r>
            <w:t>Patricia Stolf</w:t>
          </w:r>
        </w:p>
      </w:tc>
    </w:tr>
  </w:tbl>
  <w:p w:rsidR="00E14116" w:rsidRDefault="00E1411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E0BF7"/>
    <w:multiLevelType w:val="multilevel"/>
    <w:tmpl w:val="76BC64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7CC70ED"/>
    <w:multiLevelType w:val="multilevel"/>
    <w:tmpl w:val="29447FB0"/>
    <w:lvl w:ilvl="0">
      <w:start w:val="1"/>
      <w:numFmt w:val="bullet"/>
      <w:lvlText w:val=""/>
      <w:lvlJc w:val="left"/>
      <w:pPr>
        <w:ind w:left="178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8D76FC4"/>
    <w:multiLevelType w:val="multilevel"/>
    <w:tmpl w:val="E2A8EA90"/>
    <w:lvl w:ilvl="0">
      <w:start w:val="1"/>
      <w:numFmt w:val="decimal"/>
      <w:lvlText w:val="Ex. 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embedSystem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116"/>
    <w:rsid w:val="00637753"/>
    <w:rsid w:val="00B2088D"/>
    <w:rsid w:val="00E14116"/>
    <w:rsid w:val="00E8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8F66B7"/>
  <w15:docId w15:val="{1766ADEF-0DEB-B44E-B82A-30512C80A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C187E"/>
    <w:rPr>
      <w:rFonts w:ascii="Times New Roman" w:eastAsia="MS Mincho" w:hAnsi="Times New Roman" w:cs="Times New Roman"/>
      <w:color w:val="00000A"/>
      <w:sz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21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5921E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921E4"/>
    <w:rPr>
      <w:lang w:val="fr-FR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5921E4"/>
    <w:rPr>
      <w:lang w:val="fr-FR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47E21"/>
    <w:rPr>
      <w:rFonts w:ascii="Lucida Grande" w:hAnsi="Lucida Grande"/>
      <w:sz w:val="18"/>
      <w:szCs w:val="18"/>
      <w:lang w:val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BA3725"/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LienInternet">
    <w:name w:val="Lien Internet"/>
    <w:basedOn w:val="DefaultParagraphFont"/>
    <w:uiPriority w:val="99"/>
    <w:unhideWhenUsed/>
    <w:rsid w:val="001D0108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MS Mincho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eastAsia="MS Mincho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eastAsia="MS Mincho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eastAsia="MS Mincho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paragraph" w:customStyle="1" w:styleId="Titre">
    <w:name w:val="Titre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9309FD"/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5921E4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link w:val="FooterChar"/>
    <w:uiPriority w:val="99"/>
    <w:unhideWhenUsed/>
    <w:rsid w:val="005921E4"/>
    <w:pPr>
      <w:tabs>
        <w:tab w:val="center" w:pos="4703"/>
        <w:tab w:val="right" w:pos="94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47E21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B67A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BA3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5921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.5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559E02-7FD4-5B46-8F14-042A1B576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2032</Characters>
  <Application>Microsoft Office Word</Application>
  <DocSecurity>0</DocSecurity>
  <Lines>16</Lines>
  <Paragraphs>4</Paragraphs>
  <ScaleCrop>false</ScaleCrop>
  <Company>Université de Toulouse</Company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  Ober</dc:creator>
  <dc:description/>
  <cp:lastModifiedBy>iulian.s.ober@gmail.com</cp:lastModifiedBy>
  <cp:revision>3</cp:revision>
  <cp:lastPrinted>2017-12-05T10:57:00Z</cp:lastPrinted>
  <dcterms:created xsi:type="dcterms:W3CDTF">2018-06-18T10:02:00Z</dcterms:created>
  <dcterms:modified xsi:type="dcterms:W3CDTF">2018-06-18T10:02:00Z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Université de Toulouse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