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Users must be able to log in with email and password.</w:t>
      </w:r>
    </w:p>
    <w:p>
      <w:r>
        <w:t>The system shall lock accounts after 5 failed attempts.</w:t>
      </w:r>
    </w:p>
    <w:p>
      <w:r>
        <w:t>After login, users are redirected to the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