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u w:val="single"/>
          <w:rtl w:val="0"/>
        </w:rPr>
        <w:t xml:space="preserve">IN THE LAHORE HIGH COURT, LAHORE</w:t>
      </w:r>
    </w:p>
    <w:p w:rsidR="00000000" w:rsidDel="00000000" w:rsidP="00000000" w:rsidRDefault="00000000" w:rsidRPr="00000000" w14:paraId="00000002">
      <w:pPr>
        <w:spacing w:after="240" w:before="12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u w:val="single"/>
          <w:rtl w:val="0"/>
        </w:rPr>
        <w:t xml:space="preserve">WRIT PETITION. NO. 77067/2025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u w:val="single"/>
          <w:rtl w:val="0"/>
        </w:rPr>
        <w:t xml:space="preserve">MUHAMMAD USMAN DAR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rtl w:val="0"/>
        </w:rPr>
        <w:tab/>
        <w:tab/>
        <w:tab/>
        <w:tab/>
        <w:tab/>
        <w:tab/>
        <w:tab/>
        <w:t xml:space="preserve">…Petitioner</w:t>
      </w:r>
    </w:p>
    <w:p w:rsidR="00000000" w:rsidDel="00000000" w:rsidP="00000000" w:rsidRDefault="00000000" w:rsidRPr="00000000" w14:paraId="00000004">
      <w:pPr>
        <w:spacing w:after="12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rtl w:val="0"/>
        </w:rPr>
        <w:t xml:space="preserve">Vs.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rtl w:val="0"/>
        </w:rPr>
        <w:t xml:space="preserve">The State &amp; Others</w:t>
        <w:tab/>
        <w:tab/>
        <w:t xml:space="preserve">  </w:t>
        <w:tab/>
        <w:tab/>
        <w:tab/>
        <w:tab/>
        <w:tab/>
        <w:t xml:space="preserve">     …Respondent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  <w:rtl w:val="0"/>
        </w:rPr>
        <w:t xml:space="preserve">REPORT ON BEHALF OF SECRETARY, MINISTRY OF INTERIOR 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Respectfully Sheweth: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Preliminary Objection:-</w:t>
      </w:r>
    </w:p>
    <w:p w:rsidR="00000000" w:rsidDel="00000000" w:rsidP="00000000" w:rsidRDefault="00000000" w:rsidRPr="00000000" w14:paraId="00000009">
      <w:pPr>
        <w:spacing w:after="240" w:lineRule="auto"/>
        <w:ind w:firstLine="720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It is submitted that the petitioner has already availed the remedy of review before the Cabinet Sub-Committee on ECL, and the matter is presently pending before the Cabinet. The petitioner is not in a position to pursue until the Cabinet renders its final decision.</w:t>
      </w:r>
    </w:p>
    <w:p w:rsidR="00000000" w:rsidDel="00000000" w:rsidP="00000000" w:rsidRDefault="00000000" w:rsidRPr="00000000" w14:paraId="0000000A">
      <w:pPr>
        <w:spacing w:after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Facts:-</w:t>
      </w:r>
    </w:p>
    <w:p w:rsidR="00000000" w:rsidDel="00000000" w:rsidP="00000000" w:rsidRDefault="00000000" w:rsidRPr="00000000" w14:paraId="0000000B">
      <w:pPr>
        <w:spacing w:after="120" w:lineRule="auto"/>
        <w:ind w:firstLine="72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It is submitted  that the name of Muhammad Usman Dar S/o Imtiaz-ud-Din Dar, CNIC # 34603-3335976-5 was placed on ECL on the recommendation of Home Department Government of Punjab/City Police Officer Rawalpindi under Section 2 of Exit from Pakistan (Control) ordinance 1981 with the approval of Federal Government vide Cabinet Decision Case No. 845/Rule-19/2025/1108 dated 03.12.2025. According to Home Department Govt. of Punjab &amp; City Police Officer Rawalpindi the accused person is involved in case FIR. No. 708/23 dated 09.05.2023 U/s 353/186/324/7ATA registered at PS R.A. Bazaar Rawalpindi.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2.</w:t>
        <w:tab/>
        <w:t xml:space="preserve">It is further, submitted </w:t>
      </w: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hat the Placement/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Removal from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ECL is the sole prerogative of the Federal Government in terms of Exit from Pakistan Control Ordinance, 1981. The Federal Government has constituted a Sub-Committee on ECL to scrutinize the ECL cases vide its Notification No. F-5/13/2024-Com dated 28-03-2025. 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3.</w:t>
        <w:tab/>
        <w:t xml:space="preserve">The Cabinet Sub-Committee on ECL comprises the following Ministers:-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Federal Law Minister (Chairman)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Minister for Overseas Pakistanis &amp; Human Resource Development (Member)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Minister for National Food Security &amp; Research (Member)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4.</w:t>
        <w:tab/>
        <w:t xml:space="preserve">Afterwards, the recommendations of the Cabinet Sub-Committee on ECL were subsequently forwarded to the Cabinet for final approval.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5.</w:t>
        <w:tab/>
        <w:t xml:space="preserve">The case is likely to be considered in the upcoming Cabinet Sub-Committee on ECL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360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                ON BEHALF OF SECRETARY INTERIOR  </w:t>
      </w:r>
    </w:p>
    <w:p w:rsidR="00000000" w:rsidDel="00000000" w:rsidP="00000000" w:rsidRDefault="00000000" w:rsidRPr="00000000" w14:paraId="00000014">
      <w:pPr>
        <w:spacing w:after="0" w:line="240" w:lineRule="auto"/>
        <w:ind w:left="360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3600" w:firstLine="0"/>
        <w:jc w:val="center"/>
        <w:rPr>
          <w:rFonts w:ascii="Century Gothic" w:cs="Century Gothic" w:eastAsia="Century Gothic" w:hAnsi="Century Gothi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360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3600" w:firstLine="0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                 (Muhammad Azeem Akhtar)</w:t>
      </w:r>
    </w:p>
    <w:p w:rsidR="00000000" w:rsidDel="00000000" w:rsidP="00000000" w:rsidRDefault="00000000" w:rsidRPr="00000000" w14:paraId="00000018">
      <w:pPr>
        <w:spacing w:after="0" w:line="240" w:lineRule="auto"/>
        <w:ind w:left="360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                 Section Officer (ECL)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Calibri" w:cs="Calibri" w:eastAsia="Calibri" w:hAnsi="Calibri"/>
      <w:i w:val="1"/>
      <w:iCs w:val="1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Calibri" w:cs="Calibri" w:eastAsia="Calibri" w:hAnsi="Calibri"/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Calibri" w:cs="Calibri" w:eastAsia="Calibri" w:hAnsi="Calibri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