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3B5" w:rsidRPr="004B6D13" w:rsidRDefault="00A853B5" w:rsidP="004B6D13">
      <w:pPr>
        <w:tabs>
          <w:tab w:val="center" w:pos="5043"/>
          <w:tab w:val="left" w:pos="5748"/>
        </w:tabs>
        <w:jc w:val="left"/>
        <w:sectPr w:rsidR="00A853B5" w:rsidRPr="004B6D13" w:rsidSect="001360E3">
          <w:headerReference w:type="default" r:id="rId7"/>
          <w:footerReference w:type="default" r:id="rId8"/>
          <w:pgSz w:w="12240" w:h="15840" w:code="1"/>
          <w:pgMar w:top="1418" w:right="1077" w:bottom="1134" w:left="1440" w:header="567" w:footer="448" w:gutter="0"/>
          <w:cols w:space="720"/>
          <w:docGrid w:linePitch="360"/>
        </w:sectPr>
      </w:pPr>
    </w:p>
    <w:p w:rsidR="00877ECB" w:rsidRPr="004A6E5C" w:rsidRDefault="00F323B2" w:rsidP="004A6E5C">
      <w:pPr>
        <w:pStyle w:val="Title"/>
      </w:pPr>
      <w:r w:rsidRPr="004A6E5C">
        <w:lastRenderedPageBreak/>
        <w:t xml:space="preserve">Title for paper submitted to </w:t>
      </w:r>
      <w:r w:rsidR="00DF3239" w:rsidRPr="004A6E5C">
        <w:t>2</w:t>
      </w:r>
      <w:r w:rsidR="00DF3239" w:rsidRPr="004A6E5C">
        <w:rPr>
          <w:vertAlign w:val="superscript"/>
        </w:rPr>
        <w:t>nd</w:t>
      </w:r>
      <w:r w:rsidR="00DF3239" w:rsidRPr="004A6E5C">
        <w:t xml:space="preserve"> Conference on Sustainability in Civil Engineering (CSCE’20)</w:t>
      </w:r>
    </w:p>
    <w:p w:rsidR="004A6E5C" w:rsidRPr="004A6E5C" w:rsidRDefault="004A6E5C" w:rsidP="004A6E5C"/>
    <w:p w:rsidR="000A1C3D" w:rsidRDefault="001263E3" w:rsidP="004A6E5C">
      <w:pPr>
        <w:jc w:val="center"/>
      </w:pPr>
      <w:r>
        <w:rPr>
          <w:vertAlign w:val="superscript"/>
        </w:rPr>
        <w:t xml:space="preserve">a </w:t>
      </w:r>
      <w:r w:rsidR="00F323B2" w:rsidRPr="00813316">
        <w:t xml:space="preserve">First </w:t>
      </w:r>
      <w:r w:rsidRPr="00813316">
        <w:t>Author</w:t>
      </w:r>
      <w:r w:rsidR="00F323B2" w:rsidRPr="00813316">
        <w:t xml:space="preserve">, </w:t>
      </w:r>
      <w:r>
        <w:rPr>
          <w:vertAlign w:val="superscript"/>
        </w:rPr>
        <w:t xml:space="preserve">b </w:t>
      </w:r>
      <w:r w:rsidR="00F323B2" w:rsidRPr="00813316">
        <w:t xml:space="preserve">Second </w:t>
      </w:r>
      <w:r w:rsidRPr="00813316">
        <w:t>Author</w:t>
      </w:r>
      <w:r w:rsidR="00F323B2" w:rsidRPr="00813316">
        <w:t xml:space="preserve">, </w:t>
      </w:r>
      <w:r>
        <w:rPr>
          <w:vertAlign w:val="superscript"/>
        </w:rPr>
        <w:t xml:space="preserve">c </w:t>
      </w:r>
      <w:r w:rsidR="00F323B2" w:rsidRPr="00813316">
        <w:t xml:space="preserve">Third </w:t>
      </w:r>
      <w:r w:rsidRPr="00813316">
        <w:t>Author</w:t>
      </w:r>
    </w:p>
    <w:p w:rsidR="0003247D" w:rsidRPr="00FD434A" w:rsidRDefault="00BD5CD5" w:rsidP="004A6E5C">
      <w:pPr>
        <w:spacing w:after="0"/>
        <w:ind w:left="1440" w:right="2490" w:firstLine="720"/>
        <w:jc w:val="center"/>
      </w:pPr>
      <w:r>
        <w:rPr>
          <w:b/>
        </w:rPr>
        <w:t xml:space="preserve"> </w:t>
      </w:r>
      <w:r w:rsidR="00B2074B" w:rsidRPr="00B2074B">
        <w:rPr>
          <w:b/>
        </w:rPr>
        <w:t>a</w:t>
      </w:r>
      <w:r w:rsidR="00B2074B">
        <w:t xml:space="preserve">: </w:t>
      </w:r>
      <w:r w:rsidR="0003247D" w:rsidRPr="00FD434A">
        <w:t>De</w:t>
      </w:r>
      <w:r w:rsidR="004F6E27" w:rsidRPr="00FD434A">
        <w:t>partment, Institute Name</w:t>
      </w:r>
      <w:r w:rsidR="00B2074B">
        <w:t xml:space="preserve">, </w:t>
      </w:r>
      <w:hyperlink r:id="rId9" w:history="1">
        <w:r w:rsidR="00B2074B" w:rsidRPr="00B2074B">
          <w:rPr>
            <w:rStyle w:val="Hyperlink"/>
            <w:sz w:val="18"/>
            <w:szCs w:val="18"/>
          </w:rPr>
          <w:t>email@xyz.com</w:t>
        </w:r>
      </w:hyperlink>
    </w:p>
    <w:p w:rsidR="00EE21E0" w:rsidRDefault="00B2074B" w:rsidP="004A6E5C">
      <w:pPr>
        <w:spacing w:after="0"/>
        <w:jc w:val="center"/>
        <w:rPr>
          <w:sz w:val="18"/>
          <w:szCs w:val="18"/>
        </w:rPr>
      </w:pPr>
      <w:r w:rsidRPr="00B2074B">
        <w:rPr>
          <w:b/>
          <w:sz w:val="18"/>
          <w:szCs w:val="18"/>
        </w:rPr>
        <w:t>b</w:t>
      </w:r>
      <w:r>
        <w:rPr>
          <w:sz w:val="18"/>
          <w:szCs w:val="18"/>
        </w:rPr>
        <w:t xml:space="preserve">: </w:t>
      </w:r>
      <w:r w:rsidR="004F6E27" w:rsidRPr="00FD434A">
        <w:rPr>
          <w:sz w:val="18"/>
          <w:szCs w:val="18"/>
        </w:rPr>
        <w:t xml:space="preserve">Department, Institute Name, </w:t>
      </w:r>
      <w:hyperlink r:id="rId10" w:history="1">
        <w:r w:rsidRPr="00B2074B">
          <w:rPr>
            <w:rStyle w:val="Hyperlink"/>
            <w:sz w:val="18"/>
            <w:szCs w:val="18"/>
          </w:rPr>
          <w:t>email@xyz.com</w:t>
        </w:r>
      </w:hyperlink>
      <w:r>
        <w:rPr>
          <w:sz w:val="18"/>
          <w:szCs w:val="18"/>
        </w:rPr>
        <w:t xml:space="preserve"> </w:t>
      </w:r>
      <w:r w:rsidR="004F6E27" w:rsidRPr="00FD434A">
        <w:rPr>
          <w:sz w:val="18"/>
          <w:szCs w:val="18"/>
        </w:rPr>
        <w:t>if any</w:t>
      </w:r>
    </w:p>
    <w:p w:rsidR="0003247D" w:rsidRDefault="00B2074B" w:rsidP="004A6E5C">
      <w:pPr>
        <w:spacing w:after="0"/>
        <w:jc w:val="center"/>
        <w:rPr>
          <w:sz w:val="18"/>
          <w:szCs w:val="18"/>
        </w:rPr>
      </w:pPr>
      <w:r w:rsidRPr="00B2074B">
        <w:rPr>
          <w:b/>
          <w:sz w:val="18"/>
          <w:szCs w:val="18"/>
        </w:rPr>
        <w:t>c</w:t>
      </w:r>
      <w:r>
        <w:rPr>
          <w:sz w:val="18"/>
          <w:szCs w:val="18"/>
        </w:rPr>
        <w:t xml:space="preserve">: </w:t>
      </w:r>
      <w:r w:rsidRPr="00FD434A">
        <w:rPr>
          <w:sz w:val="18"/>
          <w:szCs w:val="18"/>
        </w:rPr>
        <w:t xml:space="preserve">Department, Institute Name, </w:t>
      </w:r>
      <w:hyperlink r:id="rId11" w:history="1">
        <w:r w:rsidRPr="00B2074B">
          <w:rPr>
            <w:rStyle w:val="Hyperlink"/>
            <w:sz w:val="18"/>
            <w:szCs w:val="18"/>
          </w:rPr>
          <w:t>email@xyz.com</w:t>
        </w:r>
      </w:hyperlink>
      <w:r w:rsidR="001263E3">
        <w:rPr>
          <w:sz w:val="18"/>
          <w:szCs w:val="18"/>
        </w:rPr>
        <w:t xml:space="preserve"> </w:t>
      </w:r>
      <w:r w:rsidRPr="00FD434A">
        <w:rPr>
          <w:sz w:val="18"/>
          <w:szCs w:val="18"/>
        </w:rPr>
        <w:t>if any</w:t>
      </w:r>
    </w:p>
    <w:p w:rsidR="001C1788" w:rsidRDefault="001C1788" w:rsidP="001C1788">
      <w:pPr>
        <w:tabs>
          <w:tab w:val="left" w:pos="1560"/>
          <w:tab w:val="center" w:pos="5040"/>
        </w:tabs>
        <w:spacing w:after="0"/>
        <w:jc w:val="left"/>
        <w:rPr>
          <w:sz w:val="18"/>
          <w:szCs w:val="18"/>
        </w:rPr>
      </w:pPr>
    </w:p>
    <w:p w:rsidR="001C1788" w:rsidRPr="001C1788" w:rsidRDefault="001C1788" w:rsidP="001C1788">
      <w:pPr>
        <w:tabs>
          <w:tab w:val="left" w:pos="1560"/>
          <w:tab w:val="center" w:pos="5040"/>
        </w:tabs>
        <w:spacing w:after="0"/>
        <w:jc w:val="left"/>
        <w:rPr>
          <w:sz w:val="18"/>
          <w:szCs w:val="18"/>
        </w:rPr>
        <w:sectPr w:rsidR="001C1788" w:rsidRPr="001C1788" w:rsidSect="001360E3">
          <w:type w:val="continuous"/>
          <w:pgSz w:w="12240" w:h="15840" w:code="1"/>
          <w:pgMar w:top="1008" w:right="1080" w:bottom="1009" w:left="1440" w:header="446" w:footer="446" w:gutter="0"/>
          <w:cols w:space="720"/>
          <w:docGrid w:linePitch="360"/>
        </w:sectPr>
      </w:pPr>
    </w:p>
    <w:p w:rsidR="008805D9" w:rsidRPr="00B2074B" w:rsidRDefault="008805D9" w:rsidP="00C345BE">
      <w:pPr>
        <w:sectPr w:rsidR="008805D9" w:rsidRPr="00B2074B" w:rsidSect="001360E3">
          <w:type w:val="continuous"/>
          <w:pgSz w:w="12240" w:h="15840" w:code="1"/>
          <w:pgMar w:top="1152" w:right="1080" w:bottom="1009" w:left="1440" w:header="547" w:footer="446" w:gutter="0"/>
          <w:cols w:num="2" w:space="288"/>
          <w:docGrid w:linePitch="360"/>
        </w:sectPr>
      </w:pPr>
    </w:p>
    <w:p w:rsidR="00B2074B" w:rsidRPr="00490599" w:rsidRDefault="00F323B2" w:rsidP="00EE21E0">
      <w:pPr>
        <w:ind w:left="1134" w:right="1498"/>
        <w:rPr>
          <w:b/>
          <w:bCs/>
        </w:rPr>
      </w:pPr>
      <w:r w:rsidRPr="008D133A">
        <w:rPr>
          <w:b/>
          <w:bCs/>
          <w:i/>
          <w:iCs/>
          <w:sz w:val="22"/>
        </w:rPr>
        <w:lastRenderedPageBreak/>
        <w:t>Abstract</w:t>
      </w:r>
      <w:r w:rsidR="00AD775A" w:rsidRPr="008D133A">
        <w:rPr>
          <w:b/>
          <w:bCs/>
          <w:sz w:val="22"/>
        </w:rPr>
        <w:t>-</w:t>
      </w:r>
      <w:r w:rsidR="00AD775A" w:rsidRPr="00B2074B">
        <w:rPr>
          <w:b/>
          <w:bCs/>
        </w:rPr>
        <w:t xml:space="preserve"> </w:t>
      </w:r>
      <w:r w:rsidR="008D133A" w:rsidRPr="008D133A">
        <w:t>Earthquake has caused severe damages to non-engineered structures in rural areas of the world. There is a need to develop an economical but safe housing for people of such areas. Interlocking structure is one of the possible solutions. Many interlocking techniques are being investigated by various researchers. But interlocking plastic-block structures are still not explored. To start with, prototype interlocking plastic-blocks are considered for making the mortar-free structure. In this work, behavior of prototype interlocking plastic-block structure is investigated against harmonic loading using locally developed low-cost shake table. Structure consists of vertical eight blocks including bottom block fixed with the shake table. Two accelerometers are used: one is attached at the shake table to record the base excitation and one is attached at the top block to record the structure response. The behavior of structure in terms of acceleration-time, velocity-time and displacement-time histories is recorded. Energy absorption of the structure is determined. Empirical equations are developed keeping in mind the geometry of interlocking blocks, structure height and input loading parameters. This study determines the future directions for exploring the in-depth behavior of interlocking plastic-block structure.</w:t>
      </w:r>
    </w:p>
    <w:p w:rsidR="00490599" w:rsidRPr="00427691" w:rsidRDefault="00EE21E0" w:rsidP="00C345BE">
      <w:r>
        <w:rPr>
          <w:b/>
          <w:bCs/>
          <w:i/>
          <w:iCs/>
        </w:rPr>
        <w:t>Keywords</w:t>
      </w:r>
      <w:r w:rsidR="00427691">
        <w:t xml:space="preserve">- </w:t>
      </w:r>
      <w:r w:rsidR="00427691" w:rsidRPr="00AD775A">
        <w:t xml:space="preserve">About four key words or phrases in alphabetical order, separated by commas. </w:t>
      </w:r>
    </w:p>
    <w:p w:rsidR="005178D2" w:rsidRPr="001360E3" w:rsidRDefault="00427691" w:rsidP="00EE21E0">
      <w:pPr>
        <w:pStyle w:val="Heading1"/>
      </w:pPr>
      <w:r w:rsidRPr="001360E3">
        <w:t>Introduction</w:t>
      </w:r>
    </w:p>
    <w:p w:rsidR="00CA3AA1" w:rsidRDefault="00CA3AA1" w:rsidP="00CA3AA1">
      <w:r>
        <w:t>An earthquake is a natural disaster which produces strong ground motion. Primary effects of earthquake cause severe damages, such as collapse of buildings, roads and bridges, which may kill many people. Earthquake badly affects masonry structures. During the Kashmir earthquake of 2005, more than 450,000 buildings were partially or fully damaged</w:t>
      </w:r>
      <w:r w:rsidR="00E66B20">
        <w:t xml:space="preserve"> </w:t>
      </w:r>
      <w:r w:rsidR="00E66B20">
        <w:fldChar w:fldCharType="begin"/>
      </w:r>
      <w:r w:rsidR="00E66B20">
        <w:instrText xml:space="preserve"> ADDIN EN.CITE &lt;EndNote&gt;&lt;Cite&gt;&lt;Author&gt;Farooqi&lt;/Author&gt;&lt;Year&gt;2019&lt;/Year&gt;&lt;RecNum&gt;3&lt;/RecNum&gt;&lt;DisplayText&gt;[1]&lt;/DisplayText&gt;&lt;record&gt;&lt;rec-number&gt;3&lt;/rec-number&gt;&lt;foreign-keys&gt;&lt;key app="EN" db-id="2wdw22pdrps99xeep0dvwwxnrzwavzs9f2sr" timestamp="1584516123"&gt;3&lt;/key&gt;&lt;/foreign-keys&gt;&lt;ref-type name="Journal Article"&gt;17&lt;/ref-type&gt;&lt;contributors&gt;&lt;authors&gt;&lt;author&gt;Farooqi, Muhammad Usman&lt;/author&gt;&lt;author&gt;Ali, Majid&lt;/author&gt;&lt;/authors&gt;&lt;/contributors&gt;&lt;titles&gt;&lt;title&gt;Effect of pre-treatment and content of wheat straw on energy absorption capability of concrete&lt;/title&gt;&lt;secondary-title&gt;Construction and Building Materials&lt;/secondary-title&gt;&lt;/titles&gt;&lt;periodical&gt;&lt;full-title&gt;Construction and Building Materials&lt;/full-title&gt;&lt;/periodical&gt;&lt;pages&gt;572-583&lt;/pages&gt;&lt;volume&gt;224&lt;/volume&gt;&lt;dates&gt;&lt;year&gt;2019&lt;/year&gt;&lt;/dates&gt;&lt;isbn&gt;0950-0618&lt;/isbn&gt;&lt;urls&gt;&lt;/urls&gt;&lt;/record&gt;&lt;/Cite&gt;&lt;/EndNote&gt;</w:instrText>
      </w:r>
      <w:r w:rsidR="00E66B20">
        <w:fldChar w:fldCharType="separate"/>
      </w:r>
      <w:r w:rsidR="00E66B20">
        <w:rPr>
          <w:noProof/>
        </w:rPr>
        <w:t>[</w:t>
      </w:r>
      <w:hyperlink w:anchor="_ENREF_1" w:tooltip="Farooqi, 2019 #3" w:history="1">
        <w:r w:rsidR="00CC52EB">
          <w:rPr>
            <w:noProof/>
          </w:rPr>
          <w:t>1</w:t>
        </w:r>
      </w:hyperlink>
      <w:r w:rsidR="00E66B20">
        <w:rPr>
          <w:noProof/>
        </w:rPr>
        <w:t>]</w:t>
      </w:r>
      <w:r w:rsidR="00E66B20">
        <w:fldChar w:fldCharType="end"/>
      </w:r>
      <w:r>
        <w:t xml:space="preserve">. Ground acceleration is transferred from ground to structure foundation which causes shearing of masonry walls due to inertia.  Recently, earthquake in 2018 in Indonesia (Lombok earthquake) damages more than 1000 houses. An effort is required to reduce loses during future earthquake. In seismically active regions, the economical earthquake-resistant housing is desirable particularly for developing counties. During strong ground motions, these regions often suffer a significant loss of life because of lack of such houses. To enable an efficient and cost-effective solution, new construction techniques were investigated by various researchers in last decade </w:t>
      </w:r>
      <w:r w:rsidR="00E66B20">
        <w:fldChar w:fldCharType="begin"/>
      </w:r>
      <w:r w:rsidR="00E66B20">
        <w:instrText xml:space="preserve"> ADDIN EN.CITE &lt;EndNote&gt;&lt;Cite&gt;&lt;Author&gt;Khan&lt;/Author&gt;&lt;Year&gt;2018&lt;/Year&gt;&lt;RecNum&gt;2&lt;/RecNum&gt;&lt;DisplayText&gt;[2]&lt;/DisplayText&gt;&lt;record&gt;&lt;rec-number&gt;2&lt;/rec-number&gt;&lt;foreign-keys&gt;&lt;key app="EN" db-id="2wdw22pdrps99xeep0dvwwxnrzwavzs9f2sr" timestamp="1584516119"&gt;2&lt;/key&gt;&lt;/foreign-keys&gt;&lt;ref-type name="Journal Article"&gt;17&lt;/ref-type&gt;&lt;contributors&gt;&lt;authors&gt;&lt;author&gt;Khan, Mehran&lt;/author&gt;&lt;author&gt;Cao, Mingli&lt;/author&gt;&lt;author&gt;Ali, Majid&lt;/author&gt;&lt;/authors&gt;&lt;/contributors&gt;&lt;titles&gt;&lt;title&gt;Effect of basalt fibers on mechanical properties of calcium carbonate whisker-steel fiber reinforced concrete&lt;/title&gt;&lt;secondary-title&gt;Construction and Building Materials&lt;/secondary-title&gt;&lt;/titles&gt;&lt;periodical&gt;&lt;full-title&gt;Construction and Building Materials&lt;/full-title&gt;&lt;/periodical&gt;&lt;pages&gt;742-753&lt;/pages&gt;&lt;volume&gt;192&lt;/volume&gt;&lt;dates&gt;&lt;year&gt;2018&lt;/year&gt;&lt;/dates&gt;&lt;isbn&gt;0950-0618&lt;/isbn&gt;&lt;urls&gt;&lt;/urls&gt;&lt;/record&gt;&lt;/Cite&gt;&lt;/EndNote&gt;</w:instrText>
      </w:r>
      <w:r w:rsidR="00E66B20">
        <w:fldChar w:fldCharType="separate"/>
      </w:r>
      <w:r w:rsidR="00E66B20">
        <w:rPr>
          <w:noProof/>
        </w:rPr>
        <w:t>[</w:t>
      </w:r>
      <w:hyperlink w:anchor="_ENREF_2" w:tooltip="Khan, 2018 #2" w:history="1">
        <w:r w:rsidR="00CC52EB">
          <w:rPr>
            <w:noProof/>
          </w:rPr>
          <w:t>2</w:t>
        </w:r>
      </w:hyperlink>
      <w:r w:rsidR="00E66B20">
        <w:rPr>
          <w:noProof/>
        </w:rPr>
        <w:t>]</w:t>
      </w:r>
      <w:r w:rsidR="00E66B20">
        <w:fldChar w:fldCharType="end"/>
      </w:r>
      <w:r>
        <w:t xml:space="preserve">. Structures consisted of mortar-free interlocking blocks. Mortar-free blocks used in structure played an important role during strong ground motion. These blocks dissipated more energy during seismic event, because of the relative movement at the block interfaces. </w:t>
      </w:r>
      <w:r w:rsidR="00E66B20">
        <w:fldChar w:fldCharType="begin"/>
      </w:r>
      <w:r w:rsidR="00E66B20">
        <w:instrText xml:space="preserve"> ADDIN EN.CITE &lt;EndNote&gt;&lt;Cite&gt;&lt;Author&gt;Shafiq&lt;/Author&gt;&lt;Year&gt;2018&lt;/Year&gt;&lt;RecNum&gt;1&lt;/RecNum&gt;&lt;DisplayText&gt;[3]&lt;/DisplayText&gt;&lt;record&gt;&lt;rec-number&gt;1&lt;/rec-number&gt;&lt;foreign-keys&gt;&lt;key app="EN" db-id="2wdw22pdrps99xeep0dvwwxnrzwavzs9f2sr" timestamp="1584515930"&gt;1&lt;/key&gt;&lt;/foreign-keys&gt;&lt;ref-type name="Journal Article"&gt;17&lt;/ref-type&gt;&lt;contributors&gt;&lt;authors&gt;&lt;author&gt;Shafiq, Nasir&lt;/author&gt;&lt;author&gt;Gardezi, Syed Shujaa Safdar&lt;/author&gt;&lt;author&gt;Nuruddin, Muhd Fadhil&lt;/author&gt;&lt;author&gt;Abdullah Zawawi, Noor Amila Wan&lt;/author&gt;&lt;/authors&gt;&lt;/contributors&gt;&lt;titles&gt;&lt;title&gt;Recurrent carbon footprint assessment and forecasting for conventional housing in tropical regions: A Malaysian case study&lt;/title&gt;&lt;secondary-title&gt;Environmental Progress &amp;amp; Sustainable Energy&lt;/secondary-title&gt;&lt;/titles&gt;&lt;periodical&gt;&lt;full-title&gt;Environmental Progress &amp;amp; Sustainable Energy&lt;/full-title&gt;&lt;/periodical&gt;&lt;pages&gt;839-849&lt;/pages&gt;&lt;volume&gt;37&lt;/volume&gt;&lt;number&gt;2&lt;/number&gt;&lt;dates&gt;&lt;year&gt;2018&lt;/year&gt;&lt;/dates&gt;&lt;isbn&gt;1944-7442&lt;/isbn&gt;&lt;urls&gt;&lt;/urls&gt;&lt;/record&gt;&lt;/Cite&gt;&lt;/EndNote&gt;</w:instrText>
      </w:r>
      <w:r w:rsidR="00E66B20">
        <w:fldChar w:fldCharType="separate"/>
      </w:r>
      <w:r w:rsidR="00E66B20">
        <w:rPr>
          <w:noProof/>
        </w:rPr>
        <w:t>[</w:t>
      </w:r>
      <w:hyperlink w:anchor="_ENREF_3" w:tooltip="Shafiq, 2018 #1" w:history="1">
        <w:r w:rsidR="00CC52EB">
          <w:rPr>
            <w:noProof/>
          </w:rPr>
          <w:t>3</w:t>
        </w:r>
      </w:hyperlink>
      <w:r w:rsidR="00E66B20">
        <w:rPr>
          <w:noProof/>
        </w:rPr>
        <w:t>]</w:t>
      </w:r>
      <w:r w:rsidR="00E66B20">
        <w:fldChar w:fldCharType="end"/>
      </w:r>
      <w:r>
        <w:t xml:space="preserve">.  However, the mass of coconut </w:t>
      </w:r>
      <w:r w:rsidR="00290A7D">
        <w:t>fiber</w:t>
      </w:r>
      <w:r>
        <w:t xml:space="preserve"> reinforced concrete blocks is still a point of concern. Lighter the mass of structure, lower the inertia force generated. There is need to reduce mass of block in order to reduce inertia forces. For this, light weight interlocking plastic- block is one solution. An electro hydraulic shake table having six degree of freedom is essential in order to generate real earthquake data. But such a table is very expensive. However, dynamic behavior of structures can also be studied using unidirectional shake table. </w:t>
      </w:r>
      <w:hyperlink w:anchor="_ENREF_4" w:tooltip="Ali, 2018 #5" w:history="1">
        <w:r w:rsidR="00CC52EB">
          <w:fldChar w:fldCharType="begin"/>
        </w:r>
        <w:r w:rsidR="00CC52EB">
          <w:instrText xml:space="preserve"> ADDIN EN.CITE &lt;EndNote&gt;&lt;Cite AuthorYear="1"&gt;&lt;Author&gt;Ali&lt;/Author&gt;&lt;Year&gt;2018&lt;/Year&gt;&lt;RecNum&gt;5&lt;/RecNum&gt;&lt;DisplayText&gt;Ali [4]&lt;/DisplayText&gt;&lt;record&gt;&lt;rec-number&gt;5&lt;/rec-number&gt;&lt;foreign-keys&gt;&lt;key app="EN" db-id="2wdw22pdrps99xeep0dvwwxnrzwavzs9f2sr" timestamp="1584516129"&gt;5&lt;/key&gt;&lt;/foreign-keys&gt;&lt;ref-type name="Journal Article"&gt;17&lt;/ref-type&gt;&lt;contributors&gt;&lt;authors&gt;&lt;author&gt;Ali, Majid&lt;/author&gt;&lt;/authors&gt;&lt;/contributors&gt;&lt;titles&gt;&lt;title&gt;Role of post-tensioned coconut-fibre ropes in mortar-free interlocking concrete construction during seismic loadings&lt;/title&gt;&lt;secondary-title&gt;KSCE Journal of Civil Engineering&lt;/secondary-title&gt;&lt;/titles&gt;&lt;periodical&gt;&lt;full-title&gt;KSCE Journal of Civil Engineering&lt;/full-title&gt;&lt;/periodical&gt;&lt;pages&gt;1336-1343&lt;/pages&gt;&lt;volume&gt;22&lt;/volume&gt;&lt;number&gt;4&lt;/number&gt;&lt;dates&gt;&lt;year&gt;2018&lt;/year&gt;&lt;/dates&gt;&lt;isbn&gt;1226-7988&lt;/isbn&gt;&lt;urls&gt;&lt;/urls&gt;&lt;/record&gt;&lt;/Cite&gt;&lt;/EndNote&gt;</w:instrText>
        </w:r>
        <w:r w:rsidR="00CC52EB">
          <w:fldChar w:fldCharType="separate"/>
        </w:r>
        <w:r w:rsidR="00CC52EB">
          <w:rPr>
            <w:noProof/>
          </w:rPr>
          <w:t>Ali [4]</w:t>
        </w:r>
        <w:r w:rsidR="00CC52EB">
          <w:fldChar w:fldCharType="end"/>
        </w:r>
      </w:hyperlink>
      <w:r>
        <w:t xml:space="preserve"> conducted study on development of low cost shake table. </w:t>
      </w:r>
    </w:p>
    <w:p w:rsidR="00CA3AA1" w:rsidRDefault="00CA3AA1" w:rsidP="00CA3AA1">
      <w:r>
        <w:t xml:space="preserve">During seismic event, interlocking structure can dissipate energy, because of relative movement of block interfaces. Lighter the mass of structure, lower the inertia force generated during the seismic event </w:t>
      </w:r>
      <w:r w:rsidR="00E66B20">
        <w:fldChar w:fldCharType="begin"/>
      </w:r>
      <w:r w:rsidR="00CC52EB">
        <w:instrText xml:space="preserve"> ADDIN EN.CITE &lt;EndNote&gt;&lt;Cite&gt;&lt;Author&gt;Umar&lt;/Author&gt;&lt;Year&gt;2015&lt;/Year&gt;&lt;RecNum&gt;4&lt;/RecNum&gt;&lt;DisplayText&gt;[5]&lt;/DisplayText&gt;&lt;record&gt;&lt;rec-number&gt;4&lt;/rec-number&gt;&lt;foreign-keys&gt;&lt;key app="EN" db-id="2wdw22pdrps99xeep0dvwwxnrzwavzs9f2sr" timestamp="1584516125"&gt;4&lt;/key&gt;&lt;/foreign-keys&gt;&lt;ref-type name="Journal Article"&gt;17&lt;/ref-type&gt;&lt;contributors&gt;&lt;authors&gt;&lt;author&gt;Umar, Usman Aminu&lt;/author&gt;&lt;author&gt;Shafiq, Nasir&lt;/author&gt;&lt;author&gt;Malakahmad, Amirhossein&lt;/author&gt;&lt;author&gt;Nurudin, Muhd Fadhil&lt;/author&gt;&lt;author&gt;Khamidi, Mohd Faris&lt;/author&gt;&lt;author&gt;Farhan, Syed Ahmad&lt;/author&gt;&lt;author&gt;Gardezi, Syed Shujaa Safdar&lt;/author&gt;&lt;/authors&gt;&lt;/contributors&gt;&lt;titles&gt;&lt;title&gt;4D BIM application in AEC industry: impact on integrated project delivery&lt;/title&gt;&lt;secondary-title&gt;Research Journal of Applied Sciences, Engineering and Technology&lt;/secondary-title&gt;&lt;/titles&gt;&lt;periodical&gt;&lt;full-title&gt;Research Journal of Applied Sciences, Engineering and Technology&lt;/full-title&gt;&lt;/periodical&gt;&lt;pages&gt;547-552&lt;/pages&gt;&lt;volume&gt;10&lt;/volume&gt;&lt;number&gt;5&lt;/number&gt;&lt;dates&gt;&lt;year&gt;2015&lt;/year&gt;&lt;/dates&gt;&lt;isbn&gt;2040-7459&lt;/isbn&gt;&lt;urls&gt;&lt;/urls&gt;&lt;/record&gt;&lt;/Cite&gt;&lt;/EndNote&gt;</w:instrText>
      </w:r>
      <w:r w:rsidR="00E66B20">
        <w:fldChar w:fldCharType="separate"/>
      </w:r>
      <w:r w:rsidR="00CC52EB">
        <w:rPr>
          <w:noProof/>
        </w:rPr>
        <w:t>[</w:t>
      </w:r>
      <w:hyperlink w:anchor="_ENREF_5" w:tooltip="Umar, 2015 #4" w:history="1">
        <w:r w:rsidR="00CC52EB">
          <w:rPr>
            <w:noProof/>
          </w:rPr>
          <w:t>5</w:t>
        </w:r>
      </w:hyperlink>
      <w:r w:rsidR="00CC52EB">
        <w:rPr>
          <w:noProof/>
        </w:rPr>
        <w:t>]</w:t>
      </w:r>
      <w:r w:rsidR="00E66B20">
        <w:fldChar w:fldCharType="end"/>
      </w:r>
      <w:r>
        <w:t xml:space="preserve">. Interlocking plastic-block structure would be light in weight, generating less mass. To the best of author knowledge, no study has been conducting </w:t>
      </w:r>
      <w:r>
        <w:lastRenderedPageBreak/>
        <w:t xml:space="preserve">to investigate the </w:t>
      </w:r>
      <w:r w:rsidR="00E66B20">
        <w:t>behavior</w:t>
      </w:r>
      <w:r>
        <w:t xml:space="preserve"> of interlocking plastic-block structure under harmonic loading using locally developed low-cost shake table. The main purpose is to explore the potential of plastic-block in housing. To start with, small-scale interlocking column is considered. For real application, full-scale plastic blocks would be needed along with some mechanism for wall connections with foundation and diaphragm. However, this would be tackled if favourable results are obtained from small-scale testing. Interlocking plastic-block structure is a new kind of structure. Waste plastic can be recycled for useful interlocking plastic-blocks. Also, fire-resistant paints may be needed which is outside the scope of current work. In this study, energy absorption of interlocking plastic-block column is experimentally investigated. Empirical equations are also being developed from the obtained results.</w:t>
      </w:r>
    </w:p>
    <w:p w:rsidR="0098240F" w:rsidRPr="00AD775A" w:rsidRDefault="0098240F" w:rsidP="00C345BE">
      <w:r w:rsidRPr="00AD775A">
        <w:t>Iden</w:t>
      </w:r>
      <w:r w:rsidR="00CC3D39">
        <w:t xml:space="preserve">tify the constructs of research paper – Essentially a research paper </w:t>
      </w:r>
      <w:r w:rsidRPr="00AD775A">
        <w:t>consists of five major sections. The number of pages may vary depending upon the topic of research work but genera</w:t>
      </w:r>
      <w:r w:rsidR="007E5629">
        <w:t>lly comprises up to 4 to 6</w:t>
      </w:r>
      <w:r w:rsidRPr="00AD775A">
        <w:t xml:space="preserve"> pages. These are:</w:t>
      </w:r>
    </w:p>
    <w:p w:rsidR="0099582D" w:rsidRPr="00AD775A" w:rsidRDefault="0099582D" w:rsidP="00C345BE">
      <w:pPr>
        <w:pStyle w:val="ListParagraph"/>
        <w:numPr>
          <w:ilvl w:val="0"/>
          <w:numId w:val="5"/>
        </w:numPr>
      </w:pPr>
      <w:r w:rsidRPr="00AD775A">
        <w:t xml:space="preserve">Abstract </w:t>
      </w:r>
    </w:p>
    <w:p w:rsidR="0099582D" w:rsidRPr="00AD775A" w:rsidRDefault="0099582D" w:rsidP="00C345BE">
      <w:pPr>
        <w:pStyle w:val="ListParagraph"/>
        <w:numPr>
          <w:ilvl w:val="0"/>
          <w:numId w:val="5"/>
        </w:numPr>
      </w:pPr>
      <w:r w:rsidRPr="00AD775A">
        <w:t xml:space="preserve">Introduction </w:t>
      </w:r>
    </w:p>
    <w:p w:rsidR="0099582D" w:rsidRPr="00AD775A" w:rsidRDefault="0099582D" w:rsidP="00C345BE">
      <w:pPr>
        <w:pStyle w:val="ListParagraph"/>
        <w:numPr>
          <w:ilvl w:val="0"/>
          <w:numId w:val="5"/>
        </w:numPr>
      </w:pPr>
      <w:r w:rsidRPr="00AD775A">
        <w:t xml:space="preserve">Research </w:t>
      </w:r>
      <w:r w:rsidR="004A6E5C">
        <w:t>Methodology</w:t>
      </w:r>
      <w:r w:rsidRPr="00AD775A">
        <w:t xml:space="preserve"> </w:t>
      </w:r>
    </w:p>
    <w:p w:rsidR="0099582D" w:rsidRPr="00AD775A" w:rsidRDefault="0099582D" w:rsidP="00C345BE">
      <w:pPr>
        <w:pStyle w:val="ListParagraph"/>
        <w:numPr>
          <w:ilvl w:val="0"/>
          <w:numId w:val="5"/>
        </w:numPr>
      </w:pPr>
      <w:r w:rsidRPr="00AD775A">
        <w:t xml:space="preserve">Results or Finding </w:t>
      </w:r>
    </w:p>
    <w:p w:rsidR="0092512C" w:rsidRPr="00AD775A" w:rsidRDefault="0099582D" w:rsidP="00C345BE">
      <w:pPr>
        <w:pStyle w:val="ListParagraph"/>
        <w:numPr>
          <w:ilvl w:val="0"/>
          <w:numId w:val="5"/>
        </w:numPr>
      </w:pPr>
      <w:r w:rsidRPr="00AD775A">
        <w:t>Conclusions</w:t>
      </w:r>
    </w:p>
    <w:p w:rsidR="009A1D91" w:rsidRPr="00AD775A" w:rsidRDefault="006B036D" w:rsidP="00C345BE">
      <w:r w:rsidRPr="00AD775A">
        <w:t>I</w:t>
      </w:r>
      <w:r w:rsidR="0092512C" w:rsidRPr="00AD775A">
        <w:t xml:space="preserve">n Introduction you can mention the introduction about your research. </w:t>
      </w:r>
    </w:p>
    <w:p w:rsidR="0099582D" w:rsidRPr="00EE21E0" w:rsidRDefault="00E66B20" w:rsidP="00EE21E0">
      <w:pPr>
        <w:pStyle w:val="Heading1"/>
      </w:pPr>
      <w:r>
        <w:rPr>
          <w:bCs/>
          <w:color w:val="000000"/>
        </w:rPr>
        <w:t>EXPERIMENTAL PROCEDURES</w:t>
      </w:r>
    </w:p>
    <w:p w:rsidR="000A1C3D" w:rsidRDefault="00E66B20" w:rsidP="00BD5CD5">
      <w:r w:rsidRPr="00BD5CD5">
        <w:t>The proposed interlocking plastic-blocks for construction and its prototype for current study are shown in Figure 1. The proposed block for real construction has base dimensions of 150 mm x 150 mm with a total height of 140 mm including 30 mm interlocking key height (Figure 1a). The prototype has base dimensions of 62 mm x 62 mm with a total height of 53 mm including 12 mm interlocking key height (Figure 1b). It has a mass of around 25</w:t>
      </w:r>
      <w:r>
        <w:rPr>
          <w:bCs/>
          <w:color w:val="000000"/>
        </w:rPr>
        <w:t xml:space="preserve"> g.</w:t>
      </w:r>
      <w:r w:rsidR="0099582D" w:rsidRPr="00AD775A">
        <w:t xml:space="preserve"> </w:t>
      </w:r>
    </w:p>
    <w:p w:rsidR="008C7854" w:rsidRPr="004A6E5C" w:rsidRDefault="008C7854" w:rsidP="00CB016D">
      <w:pPr>
        <w:pStyle w:val="Heading2"/>
        <w:rPr>
          <w:b w:val="0"/>
          <w:bCs/>
        </w:rPr>
      </w:pPr>
      <w:r w:rsidRPr="004A6E5C">
        <w:rPr>
          <w:b w:val="0"/>
          <w:bCs/>
        </w:rPr>
        <w:t xml:space="preserve"> Prototype interlocking plastic-blocks</w:t>
      </w:r>
      <w:r w:rsidR="00CB016D" w:rsidRPr="004A6E5C">
        <w:rPr>
          <w:b w:val="0"/>
          <w:bCs/>
        </w:rPr>
        <w:t>.</w:t>
      </w:r>
    </w:p>
    <w:p w:rsidR="008C7854" w:rsidRPr="008C7854" w:rsidRDefault="008C7854" w:rsidP="00BD5CD5">
      <w:pPr>
        <w:rPr>
          <w:lang w:val="en-AU"/>
        </w:rPr>
      </w:pPr>
      <w:r w:rsidRPr="008C7854">
        <w:rPr>
          <w:lang w:val="en-AU"/>
        </w:rPr>
        <w:t>The proposed interlocking plastic-blocks for construction and its prototype for current study are shown in Figure 1. The proposed block for real construction has base dimensions of 150 mm x 150 mm with a total height of 140 mm including 30 mm interlocking key height (Figure 1a). The prototype has base dimensions of 62 mm x 62 mm with a total height of 53 mm including 12 mm interlocking key height (Figure 1b). It has a mass of around 25 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
        <w:gridCol w:w="3233"/>
        <w:gridCol w:w="998"/>
        <w:gridCol w:w="3622"/>
      </w:tblGrid>
      <w:tr w:rsidR="008C7854" w:rsidRPr="008C7854" w:rsidTr="00290A7D">
        <w:trPr>
          <w:jc w:val="center"/>
        </w:trPr>
        <w:tc>
          <w:tcPr>
            <w:tcW w:w="453" w:type="dxa"/>
            <w:vAlign w:val="bottom"/>
          </w:tcPr>
          <w:p w:rsidR="008C7854" w:rsidRPr="008C7854" w:rsidRDefault="008C7854" w:rsidP="008C7854">
            <w:pPr>
              <w:widowControl w:val="0"/>
              <w:autoSpaceDE w:val="0"/>
              <w:autoSpaceDN w:val="0"/>
              <w:adjustRightInd w:val="0"/>
              <w:spacing w:line="280" w:lineRule="exact"/>
              <w:rPr>
                <w:bCs/>
                <w:color w:val="000000"/>
                <w:lang w:val="en-AU"/>
              </w:rPr>
            </w:pPr>
          </w:p>
          <w:p w:rsidR="008C7854" w:rsidRPr="008C7854" w:rsidRDefault="00290A7D" w:rsidP="008C7854">
            <w:pPr>
              <w:widowControl w:val="0"/>
              <w:autoSpaceDE w:val="0"/>
              <w:autoSpaceDN w:val="0"/>
              <w:adjustRightInd w:val="0"/>
              <w:spacing w:line="280" w:lineRule="exact"/>
              <w:rPr>
                <w:bCs/>
                <w:color w:val="000000"/>
                <w:lang w:val="en-AU"/>
              </w:rPr>
            </w:pPr>
            <w:r>
              <w:rPr>
                <w:bCs/>
                <w:color w:val="000000"/>
                <w:lang w:val="en-AU"/>
              </w:rPr>
              <w:t>a.</w:t>
            </w:r>
          </w:p>
        </w:tc>
        <w:tc>
          <w:tcPr>
            <w:tcW w:w="3233" w:type="dxa"/>
            <w:vAlign w:val="bottom"/>
          </w:tcPr>
          <w:p w:rsidR="008C7854" w:rsidRPr="008C7854" w:rsidRDefault="008C7854" w:rsidP="008C7854">
            <w:pPr>
              <w:widowControl w:val="0"/>
              <w:autoSpaceDE w:val="0"/>
              <w:autoSpaceDN w:val="0"/>
              <w:adjustRightInd w:val="0"/>
              <w:spacing w:line="280" w:lineRule="exact"/>
              <w:rPr>
                <w:bCs/>
                <w:color w:val="000000"/>
                <w:lang w:val="en-AU"/>
              </w:rPr>
            </w:pPr>
            <w:r w:rsidRPr="008C7854">
              <w:rPr>
                <w:bCs/>
                <w:noProof/>
                <w:color w:val="000000"/>
                <w:lang w:val="en-GB" w:bidi="ar-SA"/>
              </w:rPr>
              <w:drawing>
                <wp:anchor distT="0" distB="0" distL="114300" distR="114300" simplePos="0" relativeHeight="251659264" behindDoc="1" locked="0" layoutInCell="1" allowOverlap="1" wp14:anchorId="41E135D7" wp14:editId="77DB5796">
                  <wp:simplePos x="0" y="0"/>
                  <wp:positionH relativeFrom="column">
                    <wp:posOffset>-1190625</wp:posOffset>
                  </wp:positionH>
                  <wp:positionV relativeFrom="paragraph">
                    <wp:posOffset>188595</wp:posOffset>
                  </wp:positionV>
                  <wp:extent cx="1882140" cy="1620520"/>
                  <wp:effectExtent l="0" t="0" r="3810" b="0"/>
                  <wp:wrapTight wrapText="bothSides">
                    <wp:wrapPolygon edited="0">
                      <wp:start x="0" y="0"/>
                      <wp:lineTo x="0" y="21329"/>
                      <wp:lineTo x="19239" y="21329"/>
                      <wp:lineTo x="19457" y="12696"/>
                      <wp:lineTo x="21425" y="8887"/>
                      <wp:lineTo x="21425" y="7871"/>
                      <wp:lineTo x="20988" y="7364"/>
                      <wp:lineTo x="19239" y="4571"/>
                      <wp:lineTo x="19239" y="0"/>
                      <wp:lineTo x="0" y="0"/>
                    </wp:wrapPolygon>
                  </wp:wrapTight>
                  <wp:docPr id="8"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4E1006A-15C5-41BE-9F0E-0089C1FAE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4E1006A-15C5-41BE-9F0E-0089C1FAE04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2140" cy="1620520"/>
                          </a:xfrm>
                          <a:prstGeom prst="rect">
                            <a:avLst/>
                          </a:prstGeom>
                        </pic:spPr>
                      </pic:pic>
                    </a:graphicData>
                  </a:graphic>
                  <wp14:sizeRelH relativeFrom="page">
                    <wp14:pctWidth>0</wp14:pctWidth>
                  </wp14:sizeRelH>
                  <wp14:sizeRelV relativeFrom="page">
                    <wp14:pctHeight>0</wp14:pctHeight>
                  </wp14:sizeRelV>
                </wp:anchor>
              </w:drawing>
            </w:r>
          </w:p>
        </w:tc>
        <w:tc>
          <w:tcPr>
            <w:tcW w:w="998" w:type="dxa"/>
            <w:vAlign w:val="bottom"/>
          </w:tcPr>
          <w:p w:rsidR="008C7854" w:rsidRPr="008C7854" w:rsidRDefault="00290A7D" w:rsidP="008C7854">
            <w:pPr>
              <w:widowControl w:val="0"/>
              <w:autoSpaceDE w:val="0"/>
              <w:autoSpaceDN w:val="0"/>
              <w:adjustRightInd w:val="0"/>
              <w:spacing w:line="280" w:lineRule="exact"/>
              <w:rPr>
                <w:bCs/>
                <w:color w:val="000000"/>
                <w:lang w:val="en-AU"/>
              </w:rPr>
            </w:pPr>
            <w:r>
              <w:rPr>
                <w:bCs/>
                <w:color w:val="000000"/>
                <w:lang w:val="en-AU"/>
              </w:rPr>
              <w:t>b.</w:t>
            </w:r>
          </w:p>
        </w:tc>
        <w:tc>
          <w:tcPr>
            <w:tcW w:w="3622" w:type="dxa"/>
            <w:vAlign w:val="bottom"/>
          </w:tcPr>
          <w:p w:rsidR="008C7854" w:rsidRPr="008C7854" w:rsidRDefault="008C7854" w:rsidP="008C7854">
            <w:pPr>
              <w:widowControl w:val="0"/>
              <w:autoSpaceDE w:val="0"/>
              <w:autoSpaceDN w:val="0"/>
              <w:adjustRightInd w:val="0"/>
              <w:spacing w:line="280" w:lineRule="exact"/>
              <w:rPr>
                <w:bCs/>
                <w:color w:val="000000"/>
                <w:lang w:val="en-AU"/>
              </w:rPr>
            </w:pPr>
            <w:r w:rsidRPr="008C7854">
              <w:rPr>
                <w:bCs/>
                <w:noProof/>
                <w:color w:val="000000"/>
                <w:lang w:val="en-GB" w:bidi="ar-SA"/>
              </w:rPr>
              <w:drawing>
                <wp:anchor distT="0" distB="0" distL="114300" distR="114300" simplePos="0" relativeHeight="251660288" behindDoc="1" locked="0" layoutInCell="1" allowOverlap="1" wp14:anchorId="34BC1792" wp14:editId="2EE0FC1B">
                  <wp:simplePos x="0" y="0"/>
                  <wp:positionH relativeFrom="column">
                    <wp:posOffset>436880</wp:posOffset>
                  </wp:positionH>
                  <wp:positionV relativeFrom="margin">
                    <wp:posOffset>212725</wp:posOffset>
                  </wp:positionV>
                  <wp:extent cx="1958340" cy="1623060"/>
                  <wp:effectExtent l="0" t="0" r="3810" b="0"/>
                  <wp:wrapTight wrapText="bothSides">
                    <wp:wrapPolygon edited="0">
                      <wp:start x="0" y="0"/>
                      <wp:lineTo x="0" y="21296"/>
                      <wp:lineTo x="21432" y="21296"/>
                      <wp:lineTo x="214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labeeling.PNG"/>
                          <pic:cNvPicPr/>
                        </pic:nvPicPr>
                        <pic:blipFill>
                          <a:blip r:embed="rId13">
                            <a:extLst>
                              <a:ext uri="{28A0092B-C50C-407E-A947-70E740481C1C}">
                                <a14:useLocalDpi xmlns:a14="http://schemas.microsoft.com/office/drawing/2010/main" val="0"/>
                              </a:ext>
                            </a:extLst>
                          </a:blip>
                          <a:stretch>
                            <a:fillRect/>
                          </a:stretch>
                        </pic:blipFill>
                        <pic:spPr>
                          <a:xfrm>
                            <a:off x="0" y="0"/>
                            <a:ext cx="1958340" cy="1623060"/>
                          </a:xfrm>
                          <a:prstGeom prst="rect">
                            <a:avLst/>
                          </a:prstGeom>
                        </pic:spPr>
                      </pic:pic>
                    </a:graphicData>
                  </a:graphic>
                  <wp14:sizeRelH relativeFrom="page">
                    <wp14:pctWidth>0</wp14:pctWidth>
                  </wp14:sizeRelH>
                  <wp14:sizeRelV relativeFrom="page">
                    <wp14:pctHeight>0</wp14:pctHeight>
                  </wp14:sizeRelV>
                </wp:anchor>
              </w:drawing>
            </w:r>
          </w:p>
        </w:tc>
      </w:tr>
    </w:tbl>
    <w:p w:rsidR="008C7854" w:rsidRPr="008C7854" w:rsidRDefault="008C7854" w:rsidP="008C7854">
      <w:pPr>
        <w:widowControl w:val="0"/>
        <w:autoSpaceDE w:val="0"/>
        <w:autoSpaceDN w:val="0"/>
        <w:adjustRightInd w:val="0"/>
        <w:spacing w:line="280" w:lineRule="exact"/>
        <w:jc w:val="center"/>
        <w:rPr>
          <w:bCs/>
          <w:color w:val="000000"/>
          <w:lang w:val="en-AU"/>
        </w:rPr>
      </w:pPr>
      <w:r w:rsidRPr="008C7854">
        <w:rPr>
          <w:bCs/>
          <w:color w:val="000000"/>
          <w:lang w:val="en-AU"/>
        </w:rPr>
        <w:t>Figure 1: Interlocking plastic-blocks, a. proposed for construction, and b. prototype for current study</w:t>
      </w:r>
    </w:p>
    <w:p w:rsidR="008C7854" w:rsidRPr="004A6E5C" w:rsidRDefault="008C7854" w:rsidP="00CB016D">
      <w:pPr>
        <w:pStyle w:val="Heading2"/>
        <w:rPr>
          <w:b w:val="0"/>
          <w:bCs/>
        </w:rPr>
      </w:pPr>
      <w:r w:rsidRPr="004A6E5C">
        <w:rPr>
          <w:b w:val="0"/>
          <w:bCs/>
        </w:rPr>
        <w:t>Locally developed low-cost shake table</w:t>
      </w:r>
      <w:r w:rsidR="00CB016D" w:rsidRPr="004A6E5C">
        <w:rPr>
          <w:b w:val="0"/>
          <w:bCs/>
        </w:rPr>
        <w:t>.</w:t>
      </w:r>
    </w:p>
    <w:p w:rsidR="008C7854" w:rsidRPr="008C7854" w:rsidRDefault="008C7854" w:rsidP="00BD5CD5">
      <w:pPr>
        <w:rPr>
          <w:lang w:val="en-AU"/>
        </w:rPr>
      </w:pPr>
      <w:r w:rsidRPr="008C7854">
        <w:rPr>
          <w:lang w:val="en-AU"/>
        </w:rPr>
        <w:t xml:space="preserve">Locally developed low-cost shake table is shown in Figure 2. Simple 1D shake table is prepared by using local human resource and materials. The size of shake table is 600 mm x 450 mm. Shake table can be operated using an electric motor of 1 horse power having variable gear which can control the frequency of applied loading. </w:t>
      </w:r>
    </w:p>
    <w:p w:rsidR="008C7854" w:rsidRPr="004A6E5C" w:rsidRDefault="008C7854" w:rsidP="00BD5CD5">
      <w:pPr>
        <w:pStyle w:val="Heading2"/>
        <w:spacing w:after="120"/>
        <w:rPr>
          <w:b w:val="0"/>
          <w:bCs/>
        </w:rPr>
      </w:pPr>
      <w:r w:rsidRPr="004A6E5C">
        <w:rPr>
          <w:b w:val="0"/>
          <w:bCs/>
        </w:rPr>
        <w:t>Mortar-free interlocking structure on shake table and its instrumentation</w:t>
      </w:r>
      <w:r w:rsidR="00CB016D" w:rsidRPr="004A6E5C">
        <w:rPr>
          <w:b w:val="0"/>
          <w:bCs/>
        </w:rPr>
        <w:t>.</w:t>
      </w:r>
    </w:p>
    <w:p w:rsidR="00E97EA6" w:rsidRPr="00BD5CD5" w:rsidRDefault="008C7854" w:rsidP="00BD5CD5">
      <w:pPr>
        <w:spacing w:after="120"/>
        <w:rPr>
          <w:lang w:val="en-AU"/>
        </w:rPr>
      </w:pPr>
      <w:r w:rsidRPr="008C7854">
        <w:rPr>
          <w:lang w:val="en-AU"/>
        </w:rPr>
        <w:t>Mortar-free prototype structure consists of eight interlocking plastic-blocks (n=8), making a total height (H) of 340 mm. It is a single block width column having the base area (a) of 62 mm x 62 mm. Uplift up to key height (h) of 12 mm can be availed, otherwise the column collapse is expected. Fixed base is provided. No mass is provided at the column top. However, the total mass of structure (M) is 0.20 Kg. The instrumentation of structure placed on shake table is shown in Figure 3. Schematic diagram is shown in Figure 3a and test set up is shown in Figure 3b. Two accelerometers are used: one at shake table to record ground motion and other at column top to record the structure response. Accelerometers are connected to computer system and data from accelerometers to computer is transferred using two types of software such as arduino and visual studio. Column response in terms of acceleration-time is recorded and velocity-time and displacement-time histories are obtained using software seismosignal.</w:t>
      </w:r>
    </w:p>
    <w:p w:rsidR="00E97EA6" w:rsidRPr="00B2074B" w:rsidRDefault="00E97EA6" w:rsidP="00E97EA6">
      <w:pPr>
        <w:pStyle w:val="Heading1"/>
        <w:spacing w:after="240"/>
      </w:pPr>
      <w:r>
        <w:rPr>
          <w:bCs/>
          <w:color w:val="000000"/>
        </w:rPr>
        <w:t xml:space="preserve">RESEARCH METHODOLOGY </w:t>
      </w:r>
    </w:p>
    <w:p w:rsidR="00E97EA6" w:rsidRDefault="00E97EA6" w:rsidP="00B25D3E">
      <w:r>
        <w:t xml:space="preserve">The response of interlocking plastic-block structure i.e. acceleration – time history, velocity – time history and displacement – time history during the period from 20 s to 25 s are shown in </w:t>
      </w:r>
      <w:r w:rsidRPr="00F41FBA">
        <w:t xml:space="preserve">Figure 4. The blue dash line shows response at top of structure while red full line shows applied loading. These </w:t>
      </w:r>
      <w:r w:rsidRPr="002D2624">
        <w:t>histories are acceptable to large extent to study the dynamic response of column structure. As described earlier, acceleration-time history was recorded with the help of accelerometer and then it was being converted to velocity- time and displacement-time histories using software seismosignal.</w:t>
      </w:r>
    </w:p>
    <w:p w:rsidR="00E97EA6" w:rsidRPr="00BD5CD5" w:rsidRDefault="00E97EA6" w:rsidP="00B25D3E">
      <w:r>
        <w:t xml:space="preserve">Since the locally developed shake table is only able to apply precise harmonic loading (i.e. a little variation exists in amplitude of different cycles), the averaged acceleration, velocity and displacement of base motion (i.e. </w:t>
      </w:r>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g</m:t>
            </m:r>
          </m:sub>
        </m:sSub>
        <m:r>
          <w:rPr>
            <w:rFonts w:ascii="Cambria Math" w:hAnsi="Cambria Math"/>
            <w:sz w:val="16"/>
          </w:rPr>
          <m:t>,</m:t>
        </m:r>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g</m:t>
            </m:r>
          </m:sub>
        </m:sSub>
        <m:r>
          <w:rPr>
            <w:rFonts w:ascii="Cambria Math" w:hAnsi="Cambria Math"/>
            <w:sz w:val="16"/>
          </w:rPr>
          <m:t xml:space="preserve">, and </m:t>
        </m:r>
        <m:sSub>
          <m:sSubPr>
            <m:ctrlPr>
              <w:rPr>
                <w:rFonts w:ascii="Cambria Math" w:hAnsi="Cambria Math"/>
                <w:i/>
                <w:sz w:val="16"/>
              </w:rPr>
            </m:ctrlPr>
          </m:sSubPr>
          <m:e>
            <m:r>
              <w:rPr>
                <w:rFonts w:ascii="Cambria Math" w:hAnsi="Cambria Math"/>
                <w:sz w:val="16"/>
              </w:rPr>
              <m:t>u</m:t>
            </m:r>
          </m:e>
          <m:sub>
            <m:r>
              <w:rPr>
                <w:rFonts w:ascii="Cambria Math" w:hAnsi="Cambria Math"/>
                <w:sz w:val="16"/>
              </w:rPr>
              <m:t>g</m:t>
            </m:r>
          </m:sub>
        </m:sSub>
      </m:oMath>
      <w:r>
        <w:t xml:space="preserve">, respectively) is taken as applied loading. These are 1 g, 55 cm/s and 3.2 cm, respectively. Similarly, the averaged acceleration, velocity and displacement at column top (i.e. </w:t>
      </w:r>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t</m:t>
            </m:r>
          </m:sub>
        </m:sSub>
        <m:r>
          <w:rPr>
            <w:rFonts w:ascii="Cambria Math" w:hAnsi="Cambria Math"/>
            <w:sz w:val="16"/>
          </w:rPr>
          <m:t>,</m:t>
        </m:r>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t</m:t>
            </m:r>
          </m:sub>
        </m:sSub>
        <m:r>
          <w:rPr>
            <w:rFonts w:ascii="Cambria Math" w:hAnsi="Cambria Math"/>
            <w:sz w:val="16"/>
          </w:rPr>
          <m:t xml:space="preserve">, and </m:t>
        </m:r>
        <m:sSub>
          <m:sSubPr>
            <m:ctrlPr>
              <w:rPr>
                <w:rFonts w:ascii="Cambria Math" w:hAnsi="Cambria Math"/>
                <w:i/>
                <w:sz w:val="16"/>
              </w:rPr>
            </m:ctrlPr>
          </m:sSubPr>
          <m:e>
            <m:r>
              <w:rPr>
                <w:rFonts w:ascii="Cambria Math" w:hAnsi="Cambria Math"/>
                <w:sz w:val="16"/>
              </w:rPr>
              <m:t>u</m:t>
            </m:r>
          </m:e>
          <m:sub>
            <m:r>
              <w:rPr>
                <w:rFonts w:ascii="Cambria Math" w:hAnsi="Cambria Math"/>
                <w:sz w:val="16"/>
              </w:rPr>
              <m:t>t</m:t>
            </m:r>
          </m:sub>
        </m:sSub>
      </m:oMath>
      <w:r>
        <w:t>, respectively) is taken as column response. These are 1.3 g, 60 cm/s and 3.6 cm, respectively. It may be noted that the amplitude of each cycle is considered for taking the average of any particular parameter.</w:t>
      </w:r>
    </w:p>
    <w:p w:rsidR="0099582D" w:rsidRPr="00B2074B" w:rsidRDefault="008C7854" w:rsidP="00CB016D">
      <w:pPr>
        <w:pStyle w:val="Heading1"/>
        <w:spacing w:after="240"/>
      </w:pPr>
      <w:r>
        <w:rPr>
          <w:bCs/>
          <w:color w:val="000000"/>
        </w:rPr>
        <w:t>RESULTS</w:t>
      </w:r>
    </w:p>
    <w:p w:rsidR="008C7854" w:rsidRDefault="008C7854" w:rsidP="00B25D3E">
      <w:r>
        <w:t xml:space="preserve">The response of interlocking plastic-block structure i.e. acceleration – time history, velocity – time history and displacement – time history during the period from 20 s to 25 s are shown in </w:t>
      </w:r>
      <w:r w:rsidRPr="00F41FBA">
        <w:t xml:space="preserve">Figure 4. The blue dash line shows response at top of structure while red full line shows applied loading. These </w:t>
      </w:r>
      <w:r w:rsidRPr="002D2624">
        <w:t>histories are acceptable to large extent to study the dynamic response of column structure. As described earlier, acceleration-time history was recorded with the help of accelerometer and then it was being converted to velocity- time and displacement-time histories using software seismosignal.</w:t>
      </w:r>
    </w:p>
    <w:p w:rsidR="008C7854" w:rsidRDefault="008C7854" w:rsidP="00B25D3E">
      <w:r>
        <w:t xml:space="preserve">Since the locally developed shake table is only able to apply precise harmonic loading (i.e. a little variation exists in amplitude of different cycles), the averaged acceleration, velocity and displacement of base motion (i.e. </w:t>
      </w:r>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g</m:t>
            </m:r>
          </m:sub>
        </m:sSub>
        <m:r>
          <w:rPr>
            <w:rFonts w:ascii="Cambria Math" w:hAnsi="Cambria Math"/>
            <w:sz w:val="16"/>
          </w:rPr>
          <m:t>,</m:t>
        </m:r>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g</m:t>
            </m:r>
          </m:sub>
        </m:sSub>
        <m:r>
          <w:rPr>
            <w:rFonts w:ascii="Cambria Math" w:hAnsi="Cambria Math"/>
            <w:sz w:val="16"/>
          </w:rPr>
          <m:t xml:space="preserve">, and </m:t>
        </m:r>
        <m:sSub>
          <m:sSubPr>
            <m:ctrlPr>
              <w:rPr>
                <w:rFonts w:ascii="Cambria Math" w:hAnsi="Cambria Math"/>
                <w:i/>
                <w:sz w:val="16"/>
              </w:rPr>
            </m:ctrlPr>
          </m:sSubPr>
          <m:e>
            <m:r>
              <w:rPr>
                <w:rFonts w:ascii="Cambria Math" w:hAnsi="Cambria Math"/>
                <w:sz w:val="16"/>
              </w:rPr>
              <m:t>u</m:t>
            </m:r>
          </m:e>
          <m:sub>
            <m:r>
              <w:rPr>
                <w:rFonts w:ascii="Cambria Math" w:hAnsi="Cambria Math"/>
                <w:sz w:val="16"/>
              </w:rPr>
              <m:t>g</m:t>
            </m:r>
          </m:sub>
        </m:sSub>
      </m:oMath>
      <w:r>
        <w:t xml:space="preserve">, respectively) is taken as applied loading. These are 1 g, 55 cm/s and 3.2 cm, respectively. Similarly, the averaged acceleration, velocity and displacement at column top (i.e. </w:t>
      </w:r>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t</m:t>
            </m:r>
          </m:sub>
        </m:sSub>
        <m:r>
          <w:rPr>
            <w:rFonts w:ascii="Cambria Math" w:hAnsi="Cambria Math"/>
            <w:sz w:val="16"/>
          </w:rPr>
          <m:t>,</m:t>
        </m:r>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u</m:t>
                </m:r>
              </m:e>
            </m:acc>
          </m:e>
          <m:sub>
            <m:r>
              <w:rPr>
                <w:rFonts w:ascii="Cambria Math" w:hAnsi="Cambria Math"/>
                <w:sz w:val="16"/>
              </w:rPr>
              <m:t>t</m:t>
            </m:r>
          </m:sub>
        </m:sSub>
        <m:r>
          <w:rPr>
            <w:rFonts w:ascii="Cambria Math" w:hAnsi="Cambria Math"/>
            <w:sz w:val="16"/>
          </w:rPr>
          <m:t xml:space="preserve">, and </m:t>
        </m:r>
        <m:sSub>
          <m:sSubPr>
            <m:ctrlPr>
              <w:rPr>
                <w:rFonts w:ascii="Cambria Math" w:hAnsi="Cambria Math"/>
                <w:i/>
                <w:sz w:val="16"/>
              </w:rPr>
            </m:ctrlPr>
          </m:sSubPr>
          <m:e>
            <m:r>
              <w:rPr>
                <w:rFonts w:ascii="Cambria Math" w:hAnsi="Cambria Math"/>
                <w:sz w:val="16"/>
              </w:rPr>
              <m:t>u</m:t>
            </m:r>
          </m:e>
          <m:sub>
            <m:r>
              <w:rPr>
                <w:rFonts w:ascii="Cambria Math" w:hAnsi="Cambria Math"/>
                <w:sz w:val="16"/>
              </w:rPr>
              <m:t>t</m:t>
            </m:r>
          </m:sub>
        </m:sSub>
      </m:oMath>
      <w:r>
        <w:t>, respectively) is taken as column response. These are 1.3 g, 60 cm/s and 3.6 cm, respectively. It may be noted that the amplitude of each cycle is considered for taking the average of any particular parameter.</w:t>
      </w:r>
    </w:p>
    <w:p w:rsidR="00D23936" w:rsidRPr="004A6E5C" w:rsidRDefault="008C7854" w:rsidP="00CB016D">
      <w:pPr>
        <w:pStyle w:val="Heading2"/>
        <w:spacing w:beforeLines="120" w:before="288"/>
        <w:rPr>
          <w:b w:val="0"/>
          <w:bCs/>
        </w:rPr>
      </w:pPr>
      <w:r w:rsidRPr="004A6E5C">
        <w:rPr>
          <w:b w:val="0"/>
          <w:bCs/>
        </w:rPr>
        <w:t>Base shear – displacement curves and energy absorption</w:t>
      </w:r>
      <w:r w:rsidR="00CB016D" w:rsidRPr="004A6E5C">
        <w:rPr>
          <w:b w:val="0"/>
          <w:bCs/>
        </w:rPr>
        <w:t>.</w:t>
      </w:r>
    </w:p>
    <w:p w:rsidR="00D23936" w:rsidRPr="00AD775A" w:rsidRDefault="0099582D" w:rsidP="00B25D3E">
      <w:r w:rsidRPr="00AD775A">
        <w:t>In this approach combine all your researched inf</w:t>
      </w:r>
      <w:r w:rsidR="003134F6">
        <w:t>ormation in form of a</w:t>
      </w:r>
      <w:r w:rsidRPr="00AD775A">
        <w:t xml:space="preserve"> research paper. In this researcher can take the reference of already accomplished work as a start</w:t>
      </w:r>
      <w:r w:rsidR="00F46C9E">
        <w:t>ing building block of its paper.</w:t>
      </w:r>
    </w:p>
    <w:p w:rsidR="0099582D" w:rsidRPr="00AD775A" w:rsidRDefault="0099582D" w:rsidP="00B25D3E">
      <w:r w:rsidRPr="00AD775A">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4A6E5C" w:rsidRDefault="00D23936" w:rsidP="00CB016D">
      <w:pPr>
        <w:pStyle w:val="Heading2"/>
        <w:spacing w:beforeLines="120" w:before="288"/>
        <w:rPr>
          <w:b w:val="0"/>
          <w:bCs/>
        </w:rPr>
      </w:pPr>
      <w:r w:rsidRPr="004A6E5C">
        <w:rPr>
          <w:b w:val="0"/>
          <w:bCs/>
        </w:rPr>
        <w:t>Use of software</w:t>
      </w:r>
    </w:p>
    <w:p w:rsidR="0099582D" w:rsidRPr="00AD775A" w:rsidRDefault="0099582D" w:rsidP="00B25D3E">
      <w:r w:rsidRPr="00AD775A">
        <w:t xml:space="preserve">There are </w:t>
      </w:r>
      <w:r w:rsidR="00AB1E10" w:rsidRPr="00AD775A">
        <w:t>numbers</w:t>
      </w:r>
      <w:r w:rsidRPr="00AD775A">
        <w:t xml:space="preserve"> of software available which can mimic the process involved in your research work and can produce the possible result. One of</w:t>
      </w:r>
      <w:r w:rsidR="00F46C9E">
        <w:t xml:space="preserve"> such type of software is ETABS</w:t>
      </w:r>
      <w:r w:rsidRPr="00AD775A">
        <w:t xml:space="preserve">. </w:t>
      </w:r>
      <w:r w:rsidR="00F46C9E">
        <w:t>Y</w:t>
      </w:r>
      <w:r w:rsidRPr="00AD775A">
        <w:t>ou can get the simulated results of your paper and it easies the process of paper writing.</w:t>
      </w:r>
    </w:p>
    <w:p w:rsidR="00305683" w:rsidRDefault="0099582D" w:rsidP="00B25D3E">
      <w:r w:rsidRPr="00AD775A">
        <w:t xml:space="preserve">As by adopting the above practices all major constructs of a </w:t>
      </w:r>
      <w:r w:rsidR="00EC2D9E" w:rsidRPr="00AD775A">
        <w:t>research paper</w:t>
      </w:r>
      <w:r w:rsidRPr="00AD775A">
        <w:t xml:space="preserve"> can be written and together compiled to form a </w:t>
      </w:r>
      <w:r w:rsidRPr="00BA1BE9">
        <w:t>complete</w:t>
      </w:r>
      <w:r w:rsidR="00424157">
        <w:t xml:space="preserve"> </w:t>
      </w:r>
      <w:r w:rsidR="00EC2D9E" w:rsidRPr="00AD775A">
        <w:t>research</w:t>
      </w:r>
      <w:r w:rsidRPr="00AD775A">
        <w:t xml:space="preserve"> ready for Peer review.</w:t>
      </w:r>
    </w:p>
    <w:p w:rsidR="00305683" w:rsidRPr="00305683" w:rsidRDefault="00305683" w:rsidP="00C345BE">
      <w:pPr>
        <w:jc w:val="center"/>
        <w:rPr>
          <w:lang w:val="en-AU" w:eastAsia="en-AU"/>
        </w:rPr>
      </w:pPr>
      <w:r>
        <w:rPr>
          <w:lang w:val="en-AU" w:eastAsia="en-AU"/>
        </w:rPr>
        <w:t>a</w:t>
      </w:r>
      <w:r w:rsidRPr="00305683">
        <w:rPr>
          <w:lang w:val="en-AU" w:eastAsia="en-AU"/>
        </w:rPr>
        <w:t>)</w:t>
      </w:r>
      <w:r w:rsidRPr="00305683">
        <w:rPr>
          <w:noProof/>
          <w:lang w:val="en-GB" w:bidi="ar-SA"/>
        </w:rPr>
        <w:drawing>
          <wp:inline distT="0" distB="0" distL="0" distR="0" wp14:anchorId="196542F5" wp14:editId="5CC6750A">
            <wp:extent cx="2468296" cy="17799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ke table with computer.PNG"/>
                    <pic:cNvPicPr/>
                  </pic:nvPicPr>
                  <pic:blipFill>
                    <a:blip r:embed="rId14">
                      <a:extLst>
                        <a:ext uri="{28A0092B-C50C-407E-A947-70E740481C1C}">
                          <a14:useLocalDpi xmlns:a14="http://schemas.microsoft.com/office/drawing/2010/main" val="0"/>
                        </a:ext>
                      </a:extLst>
                    </a:blip>
                    <a:stretch>
                      <a:fillRect/>
                    </a:stretch>
                  </pic:blipFill>
                  <pic:spPr>
                    <a:xfrm>
                      <a:off x="0" y="0"/>
                      <a:ext cx="2470053" cy="1781172"/>
                    </a:xfrm>
                    <a:prstGeom prst="rect">
                      <a:avLst/>
                    </a:prstGeom>
                  </pic:spPr>
                </pic:pic>
              </a:graphicData>
            </a:graphic>
          </wp:inline>
        </w:drawing>
      </w:r>
      <w:r w:rsidRPr="00305683">
        <w:rPr>
          <w:lang w:val="en-AU" w:eastAsia="en-AU"/>
        </w:rPr>
        <w:t xml:space="preserve">   b)</w:t>
      </w:r>
      <w:r w:rsidRPr="00305683">
        <w:rPr>
          <w:noProof/>
        </w:rPr>
        <w:t xml:space="preserve">  </w:t>
      </w:r>
      <w:r w:rsidRPr="00305683">
        <w:rPr>
          <w:noProof/>
          <w:lang w:val="en-GB" w:bidi="ar-SA"/>
        </w:rPr>
        <w:drawing>
          <wp:inline distT="0" distB="0" distL="0" distR="0" wp14:anchorId="4484D7C6" wp14:editId="3756AA49">
            <wp:extent cx="2377440" cy="18300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umn labelling.PNG"/>
                    <pic:cNvPicPr/>
                  </pic:nvPicPr>
                  <pic:blipFill>
                    <a:blip r:embed="rId15">
                      <a:extLst>
                        <a:ext uri="{28A0092B-C50C-407E-A947-70E740481C1C}">
                          <a14:useLocalDpi xmlns:a14="http://schemas.microsoft.com/office/drawing/2010/main" val="0"/>
                        </a:ext>
                      </a:extLst>
                    </a:blip>
                    <a:stretch>
                      <a:fillRect/>
                    </a:stretch>
                  </pic:blipFill>
                  <pic:spPr>
                    <a:xfrm>
                      <a:off x="0" y="0"/>
                      <a:ext cx="2377440" cy="1830004"/>
                    </a:xfrm>
                    <a:prstGeom prst="rect">
                      <a:avLst/>
                    </a:prstGeom>
                  </pic:spPr>
                </pic:pic>
              </a:graphicData>
            </a:graphic>
          </wp:inline>
        </w:drawing>
      </w:r>
    </w:p>
    <w:p w:rsidR="00F46C9E" w:rsidRDefault="008C7854" w:rsidP="000A1C3D">
      <w:pPr>
        <w:pStyle w:val="BodyText"/>
        <w:jc w:val="center"/>
        <w:rPr>
          <w:lang w:val="en-AU"/>
        </w:rPr>
      </w:pPr>
      <w:r>
        <w:rPr>
          <w:lang w:val="en-AU"/>
        </w:rPr>
        <w:t>Figure 2</w:t>
      </w:r>
      <w:r w:rsidR="00305683" w:rsidRPr="00305683">
        <w:rPr>
          <w:lang w:val="en-AU"/>
        </w:rPr>
        <w:t>: Instrumentation of interlocking structure on shake table, a. schematic diagram, and b. test set up</w:t>
      </w:r>
    </w:p>
    <w:p w:rsidR="002B1881" w:rsidRDefault="002B1881" w:rsidP="000A1C3D">
      <w:pPr>
        <w:pStyle w:val="BodyText"/>
        <w:jc w:val="center"/>
        <w:rPr>
          <w:lang w:val="en-AU"/>
        </w:rPr>
      </w:pPr>
    </w:p>
    <w:tbl>
      <w:tblPr>
        <w:tblStyle w:val="PlainTable21"/>
        <w:tblW w:w="0" w:type="auto"/>
        <w:jc w:val="center"/>
        <w:tblLook w:val="04A0" w:firstRow="1" w:lastRow="0" w:firstColumn="1" w:lastColumn="0" w:noHBand="0" w:noVBand="1"/>
      </w:tblPr>
      <w:tblGrid>
        <w:gridCol w:w="1944"/>
        <w:gridCol w:w="4038"/>
        <w:gridCol w:w="2633"/>
      </w:tblGrid>
      <w:tr w:rsidR="004B6D13" w:rsidRPr="00CC3D39" w:rsidTr="002617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tcBorders>
              <w:top w:val="nil"/>
              <w:bottom w:val="single" w:sz="4" w:space="0" w:color="auto"/>
            </w:tcBorders>
          </w:tcPr>
          <w:p w:rsidR="004B6D13" w:rsidRPr="004B6D13" w:rsidRDefault="004B6D13" w:rsidP="002B1881">
            <w:pPr>
              <w:jc w:val="center"/>
              <w:rPr>
                <w:b w:val="0"/>
                <w:lang w:val="en-AU" w:eastAsia="en-AU"/>
              </w:rPr>
            </w:pPr>
            <w:r w:rsidRPr="004B6D13">
              <w:rPr>
                <w:b w:val="0"/>
              </w:rPr>
              <w:t xml:space="preserve">Table </w:t>
            </w:r>
            <w:r>
              <w:rPr>
                <w:b w:val="0"/>
              </w:rPr>
              <w:t>3</w:t>
            </w:r>
            <w:r w:rsidRPr="004B6D13">
              <w:rPr>
                <w:b w:val="0"/>
              </w:rPr>
              <w:noBreakHyphen/>
              <w:t>Table should be in the following format</w:t>
            </w:r>
          </w:p>
        </w:tc>
      </w:tr>
      <w:tr w:rsidR="00CC3D39" w:rsidRPr="00CC3D39" w:rsidTr="00261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rsidR="00CC3D39" w:rsidRPr="002617F0" w:rsidRDefault="00CC3D39" w:rsidP="00C345BE">
            <w:pPr>
              <w:rPr>
                <w:lang w:val="en-AU" w:eastAsia="en-AU"/>
              </w:rPr>
            </w:pPr>
            <w:r w:rsidRPr="002617F0">
              <w:rPr>
                <w:lang w:val="en-AU" w:eastAsia="en-AU"/>
              </w:rPr>
              <w:t>Structure</w:t>
            </w:r>
          </w:p>
        </w:tc>
        <w:tc>
          <w:tcPr>
            <w:tcW w:w="0" w:type="auto"/>
            <w:tcBorders>
              <w:top w:val="single" w:sz="4" w:space="0" w:color="auto"/>
              <w:bottom w:val="single" w:sz="4" w:space="0" w:color="auto"/>
            </w:tcBorders>
          </w:tcPr>
          <w:p w:rsidR="00CC3D39" w:rsidRPr="002617F0" w:rsidRDefault="00CC3D39" w:rsidP="00C345BE">
            <w:pPr>
              <w:cnfStyle w:val="000000100000" w:firstRow="0" w:lastRow="0" w:firstColumn="0" w:lastColumn="0" w:oddVBand="0" w:evenVBand="0" w:oddHBand="1" w:evenHBand="0" w:firstRowFirstColumn="0" w:firstRowLastColumn="0" w:lastRowFirstColumn="0" w:lastRowLastColumn="0"/>
              <w:rPr>
                <w:b/>
                <w:lang w:val="en-AU" w:eastAsia="en-AU"/>
              </w:rPr>
            </w:pPr>
            <w:r w:rsidRPr="002617F0">
              <w:rPr>
                <w:b/>
                <w:lang w:val="en-AU" w:eastAsia="en-AU"/>
              </w:rPr>
              <w:t>Averaged energy absorbed in one cycle (Nm)</w:t>
            </w:r>
          </w:p>
        </w:tc>
        <w:tc>
          <w:tcPr>
            <w:tcW w:w="0" w:type="auto"/>
            <w:tcBorders>
              <w:top w:val="single" w:sz="4" w:space="0" w:color="auto"/>
              <w:bottom w:val="single" w:sz="4" w:space="0" w:color="auto"/>
            </w:tcBorders>
          </w:tcPr>
          <w:p w:rsidR="00CC3D39" w:rsidRPr="002617F0" w:rsidRDefault="00CC3D39" w:rsidP="00C345BE">
            <w:pPr>
              <w:cnfStyle w:val="000000100000" w:firstRow="0" w:lastRow="0" w:firstColumn="0" w:lastColumn="0" w:oddVBand="0" w:evenVBand="0" w:oddHBand="1" w:evenHBand="0" w:firstRowFirstColumn="0" w:firstRowLastColumn="0" w:lastRowFirstColumn="0" w:lastRowLastColumn="0"/>
              <w:rPr>
                <w:b/>
                <w:lang w:val="en-AU" w:eastAsia="en-AU"/>
              </w:rPr>
            </w:pPr>
            <w:r w:rsidRPr="002617F0">
              <w:rPr>
                <w:b/>
                <w:lang w:val="en-AU" w:eastAsia="en-AU"/>
              </w:rPr>
              <w:t>Total energy absorbed (Nm)</w:t>
            </w:r>
          </w:p>
        </w:tc>
      </w:tr>
      <w:tr w:rsidR="0051742B" w:rsidRPr="00CC3D39" w:rsidTr="002617F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vAlign w:val="center"/>
          </w:tcPr>
          <w:p w:rsidR="0051742B" w:rsidRPr="007E5629" w:rsidRDefault="0051742B" w:rsidP="002617F0">
            <w:pPr>
              <w:spacing w:after="0"/>
              <w:jc w:val="left"/>
              <w:rPr>
                <w:b w:val="0"/>
                <w:lang w:val="en-AU" w:eastAsia="en-AU"/>
              </w:rPr>
            </w:pPr>
            <w:r w:rsidRPr="007E5629">
              <w:rPr>
                <w:b w:val="0"/>
                <w:lang w:val="en-AU" w:eastAsia="en-AU"/>
              </w:rPr>
              <w:t>Eight-blocks column</w:t>
            </w:r>
          </w:p>
        </w:tc>
        <w:tc>
          <w:tcPr>
            <w:tcW w:w="0" w:type="auto"/>
            <w:tcBorders>
              <w:top w:val="single" w:sz="4" w:space="0" w:color="auto"/>
              <w:bottom w:val="nil"/>
            </w:tcBorders>
            <w:vAlign w:val="center"/>
          </w:tcPr>
          <w:p w:rsidR="0051742B" w:rsidRPr="00CC3D39" w:rsidRDefault="0051742B" w:rsidP="002617F0">
            <w:pPr>
              <w:spacing w:after="0"/>
              <w:jc w:val="center"/>
              <w:cnfStyle w:val="000000000000" w:firstRow="0" w:lastRow="0" w:firstColumn="0" w:lastColumn="0" w:oddVBand="0" w:evenVBand="0" w:oddHBand="0" w:evenHBand="0" w:firstRowFirstColumn="0" w:firstRowLastColumn="0" w:lastRowFirstColumn="0" w:lastRowLastColumn="0"/>
              <w:rPr>
                <w:lang w:val="en-AU" w:eastAsia="en-AU"/>
              </w:rPr>
            </w:pPr>
            <w:r w:rsidRPr="00CC3D39">
              <w:rPr>
                <w:lang w:val="en-AU" w:eastAsia="en-AU"/>
              </w:rPr>
              <w:t>0.32</w:t>
            </w:r>
          </w:p>
        </w:tc>
        <w:tc>
          <w:tcPr>
            <w:tcW w:w="0" w:type="auto"/>
            <w:tcBorders>
              <w:top w:val="single" w:sz="4" w:space="0" w:color="auto"/>
              <w:bottom w:val="nil"/>
            </w:tcBorders>
            <w:vAlign w:val="center"/>
          </w:tcPr>
          <w:p w:rsidR="0051742B" w:rsidRPr="00CC3D39" w:rsidRDefault="0051742B" w:rsidP="002617F0">
            <w:pPr>
              <w:spacing w:after="0"/>
              <w:jc w:val="center"/>
              <w:cnfStyle w:val="000000000000" w:firstRow="0" w:lastRow="0" w:firstColumn="0" w:lastColumn="0" w:oddVBand="0" w:evenVBand="0" w:oddHBand="0" w:evenHBand="0" w:firstRowFirstColumn="0" w:firstRowLastColumn="0" w:lastRowFirstColumn="0" w:lastRowLastColumn="0"/>
              <w:rPr>
                <w:lang w:val="en-AU" w:eastAsia="en-AU"/>
              </w:rPr>
            </w:pPr>
            <w:r w:rsidRPr="00CC3D39">
              <w:rPr>
                <w:lang w:val="en-AU" w:eastAsia="en-AU"/>
              </w:rPr>
              <w:t>22</w:t>
            </w:r>
          </w:p>
        </w:tc>
      </w:tr>
      <w:tr w:rsidR="0051742B" w:rsidRPr="00CC3D39" w:rsidTr="002617F0">
        <w:trPr>
          <w:cnfStyle w:val="000000100000" w:firstRow="0" w:lastRow="0" w:firstColumn="0" w:lastColumn="0" w:oddVBand="0" w:evenVBand="0" w:oddHBand="1"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vAlign w:val="center"/>
          </w:tcPr>
          <w:p w:rsidR="0051742B" w:rsidRPr="007E5629" w:rsidRDefault="0051742B" w:rsidP="002617F0">
            <w:pPr>
              <w:spacing w:after="0"/>
              <w:jc w:val="left"/>
              <w:rPr>
                <w:b w:val="0"/>
                <w:lang w:val="en-AU" w:eastAsia="en-AU"/>
              </w:rPr>
            </w:pPr>
            <w:r>
              <w:rPr>
                <w:b w:val="0"/>
                <w:lang w:val="en-AU" w:eastAsia="en-AU"/>
              </w:rPr>
              <w:t>Seven</w:t>
            </w:r>
            <w:r w:rsidRPr="007E5629">
              <w:rPr>
                <w:b w:val="0"/>
                <w:lang w:val="en-AU" w:eastAsia="en-AU"/>
              </w:rPr>
              <w:t>-blocks column</w:t>
            </w:r>
          </w:p>
        </w:tc>
        <w:tc>
          <w:tcPr>
            <w:tcW w:w="0" w:type="auto"/>
            <w:tcBorders>
              <w:top w:val="nil"/>
              <w:bottom w:val="nil"/>
            </w:tcBorders>
            <w:vAlign w:val="center"/>
          </w:tcPr>
          <w:p w:rsidR="0051742B" w:rsidRPr="00CC3D39" w:rsidRDefault="0051742B" w:rsidP="002617F0">
            <w:pPr>
              <w:spacing w:after="0"/>
              <w:jc w:val="center"/>
              <w:cnfStyle w:val="000000100000" w:firstRow="0" w:lastRow="0" w:firstColumn="0" w:lastColumn="0" w:oddVBand="0" w:evenVBand="0" w:oddHBand="1" w:evenHBand="0" w:firstRowFirstColumn="0" w:firstRowLastColumn="0" w:lastRowFirstColumn="0" w:lastRowLastColumn="0"/>
              <w:rPr>
                <w:lang w:val="en-AU" w:eastAsia="en-AU"/>
              </w:rPr>
            </w:pPr>
            <w:r w:rsidRPr="00CC3D39">
              <w:rPr>
                <w:lang w:val="en-AU" w:eastAsia="en-AU"/>
              </w:rPr>
              <w:t>0.32</w:t>
            </w:r>
          </w:p>
        </w:tc>
        <w:tc>
          <w:tcPr>
            <w:tcW w:w="0" w:type="auto"/>
            <w:tcBorders>
              <w:top w:val="nil"/>
              <w:bottom w:val="nil"/>
            </w:tcBorders>
            <w:vAlign w:val="center"/>
          </w:tcPr>
          <w:p w:rsidR="0051742B" w:rsidRPr="00CC3D39" w:rsidRDefault="0051742B" w:rsidP="002617F0">
            <w:pPr>
              <w:spacing w:after="0"/>
              <w:jc w:val="center"/>
              <w:cnfStyle w:val="000000100000" w:firstRow="0" w:lastRow="0" w:firstColumn="0" w:lastColumn="0" w:oddVBand="0" w:evenVBand="0" w:oddHBand="1" w:evenHBand="0" w:firstRowFirstColumn="0" w:firstRowLastColumn="0" w:lastRowFirstColumn="0" w:lastRowLastColumn="0"/>
              <w:rPr>
                <w:lang w:val="en-AU" w:eastAsia="en-AU"/>
              </w:rPr>
            </w:pPr>
            <w:r w:rsidRPr="00CC3D39">
              <w:rPr>
                <w:lang w:val="en-AU" w:eastAsia="en-AU"/>
              </w:rPr>
              <w:t>22</w:t>
            </w:r>
          </w:p>
        </w:tc>
      </w:tr>
      <w:tr w:rsidR="0051742B" w:rsidRPr="00CC3D39" w:rsidTr="002617F0">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vAlign w:val="center"/>
          </w:tcPr>
          <w:p w:rsidR="0051742B" w:rsidRPr="007E5629" w:rsidRDefault="00114D33" w:rsidP="002617F0">
            <w:pPr>
              <w:spacing w:after="0"/>
              <w:jc w:val="left"/>
              <w:rPr>
                <w:b w:val="0"/>
                <w:lang w:val="en-AU" w:eastAsia="en-AU"/>
              </w:rPr>
            </w:pPr>
            <w:r>
              <w:rPr>
                <w:b w:val="0"/>
                <w:lang w:val="en-AU" w:eastAsia="en-AU"/>
              </w:rPr>
              <w:t>Six</w:t>
            </w:r>
            <w:r w:rsidR="0051742B" w:rsidRPr="007E5629">
              <w:rPr>
                <w:b w:val="0"/>
                <w:lang w:val="en-AU" w:eastAsia="en-AU"/>
              </w:rPr>
              <w:t>-blocks column</w:t>
            </w:r>
          </w:p>
        </w:tc>
        <w:tc>
          <w:tcPr>
            <w:tcW w:w="0" w:type="auto"/>
            <w:tcBorders>
              <w:top w:val="nil"/>
              <w:bottom w:val="single" w:sz="4" w:space="0" w:color="auto"/>
            </w:tcBorders>
            <w:vAlign w:val="center"/>
          </w:tcPr>
          <w:p w:rsidR="0051742B" w:rsidRPr="00CC3D39" w:rsidRDefault="0051742B" w:rsidP="002617F0">
            <w:pPr>
              <w:spacing w:after="0"/>
              <w:jc w:val="center"/>
              <w:cnfStyle w:val="000000000000" w:firstRow="0" w:lastRow="0" w:firstColumn="0" w:lastColumn="0" w:oddVBand="0" w:evenVBand="0" w:oddHBand="0" w:evenHBand="0" w:firstRowFirstColumn="0" w:firstRowLastColumn="0" w:lastRowFirstColumn="0" w:lastRowLastColumn="0"/>
              <w:rPr>
                <w:lang w:val="en-AU" w:eastAsia="en-AU"/>
              </w:rPr>
            </w:pPr>
            <w:r w:rsidRPr="00CC3D39">
              <w:rPr>
                <w:lang w:val="en-AU" w:eastAsia="en-AU"/>
              </w:rPr>
              <w:t>0.32</w:t>
            </w:r>
          </w:p>
        </w:tc>
        <w:tc>
          <w:tcPr>
            <w:tcW w:w="0" w:type="auto"/>
            <w:tcBorders>
              <w:top w:val="nil"/>
              <w:bottom w:val="single" w:sz="4" w:space="0" w:color="auto"/>
            </w:tcBorders>
            <w:vAlign w:val="center"/>
          </w:tcPr>
          <w:p w:rsidR="0051742B" w:rsidRPr="00CC3D39" w:rsidRDefault="0051742B" w:rsidP="002617F0">
            <w:pPr>
              <w:spacing w:after="0"/>
              <w:jc w:val="center"/>
              <w:cnfStyle w:val="000000000000" w:firstRow="0" w:lastRow="0" w:firstColumn="0" w:lastColumn="0" w:oddVBand="0" w:evenVBand="0" w:oddHBand="0" w:evenHBand="0" w:firstRowFirstColumn="0" w:firstRowLastColumn="0" w:lastRowFirstColumn="0" w:lastRowLastColumn="0"/>
              <w:rPr>
                <w:lang w:val="en-AU" w:eastAsia="en-AU"/>
              </w:rPr>
            </w:pPr>
            <w:r w:rsidRPr="00CC3D39">
              <w:rPr>
                <w:lang w:val="en-AU" w:eastAsia="en-AU"/>
              </w:rPr>
              <w:t>22</w:t>
            </w:r>
          </w:p>
        </w:tc>
      </w:tr>
    </w:tbl>
    <w:p w:rsidR="00CC3D39" w:rsidRDefault="00CC3D39" w:rsidP="00C345BE"/>
    <w:p w:rsidR="00B949F8" w:rsidRPr="004A6E5C" w:rsidRDefault="00B949F8" w:rsidP="004A6E5C">
      <w:pPr>
        <w:pStyle w:val="Heading2"/>
        <w:spacing w:beforeLines="120" w:before="288"/>
        <w:ind w:left="426" w:hanging="426"/>
        <w:rPr>
          <w:b w:val="0"/>
          <w:bCs/>
        </w:rPr>
      </w:pPr>
      <w:r w:rsidRPr="004A6E5C">
        <w:rPr>
          <w:b w:val="0"/>
          <w:bCs/>
        </w:rPr>
        <w:t>Equations</w:t>
      </w:r>
    </w:p>
    <w:p w:rsidR="00B949F8" w:rsidRPr="00B949F8" w:rsidRDefault="00B949F8" w:rsidP="00BD5CD5">
      <w:r w:rsidRPr="00B949F8">
        <w:t xml:space="preserve">The equations are an exception to the </w:t>
      </w:r>
      <w:r w:rsidRPr="00C345BE">
        <w:t>prescribed</w:t>
      </w:r>
      <w:r w:rsidRPr="00B949F8">
        <w:t xml:space="preserve">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949F8" w:rsidRPr="00B949F8" w:rsidRDefault="00B949F8" w:rsidP="00BD5CD5">
      <w:r w:rsidRPr="00B949F8">
        <w:t>Number equations consecutively. Equation numbers, within parentheses, are to position flush right, as in (1), using a right tab stop. To make your equations more com</w:t>
      </w:r>
      <w:r w:rsidR="00C345BE">
        <w:t>pact, you may use the solidus (/</w:t>
      </w:r>
      <w:r w:rsidRPr="00B949F8">
        <w:t>), the exp function, or appropriate exponents. Italicize Roman symbols for quantities and variables, but not Greek symbols. Use a long dash rather than a hyphen for a minus sign. Punctuate equations with commas or periods when they are part of a sentence, as in</w:t>
      </w:r>
    </w:p>
    <w:p w:rsidR="00B949F8" w:rsidRPr="00B949F8" w:rsidRDefault="00B949F8" w:rsidP="00C345BE">
      <w:pPr>
        <w:pStyle w:val="equation"/>
        <w:rPr>
          <w:rFonts w:eastAsia="MS Mincho" w:cs="Times New Roman"/>
        </w:rPr>
      </w:pPr>
      <w:r w:rsidRPr="00B949F8">
        <w:rPr>
          <w:rFonts w:eastAsia="MS Mincho" w:cs="Times New Roman"/>
        </w:rPr>
        <w:tab/>
      </w:r>
      <w:r>
        <w:t></w:t>
      </w:r>
      <w:r>
        <w:t></w:t>
      </w:r>
      <w:r>
        <w:t></w:t>
      </w:r>
      <w:r>
        <w:t></w:t>
      </w:r>
      <w:r>
        <w:t></w:t>
      </w:r>
      <w:r>
        <w:t></w:t>
      </w:r>
      <w:r>
        <w:t></w:t>
      </w:r>
      <w:r>
        <w:t></w:t>
      </w:r>
      <w:r>
        <w:t></w:t>
      </w:r>
      <w:r>
        <w:t></w:t>
      </w:r>
      <w:r>
        <w:t></w:t>
      </w:r>
      <w:r w:rsidRPr="00B949F8">
        <w:rPr>
          <w:rFonts w:cs="Times New Roman"/>
        </w:rPr>
        <w:tab/>
      </w:r>
      <w:r w:rsidRPr="00B949F8">
        <w:t></w:t>
      </w:r>
      <w:r w:rsidRPr="00B949F8">
        <w:t></w:t>
      </w:r>
      <w:r w:rsidRPr="00B949F8">
        <w:t></w:t>
      </w:r>
    </w:p>
    <w:p w:rsidR="009A1D91" w:rsidRPr="00B949F8" w:rsidRDefault="00B949F8" w:rsidP="00BD5CD5">
      <w:r w:rsidRPr="00B949F8">
        <w:t>Note that the equation is centered using a center tab stop. Be sure that the symbols in your equation have been defined before or immediately following the equation. Use “(1)”, not “Eq. (1)” or “equation (1)”, except at the beginning of a sentence: “Equation (1) is . . .”</w:t>
      </w:r>
    </w:p>
    <w:p w:rsidR="00806785" w:rsidRPr="00B2074B" w:rsidRDefault="00BA1BE9" w:rsidP="00EE21E0">
      <w:pPr>
        <w:pStyle w:val="Heading1"/>
      </w:pPr>
      <w:r w:rsidRPr="00B2074B">
        <w:t>CONCLUSION</w:t>
      </w:r>
    </w:p>
    <w:p w:rsidR="00CB016D" w:rsidRPr="00507940" w:rsidRDefault="00CB016D" w:rsidP="00BD5CD5">
      <w:r>
        <w:t>Following conclusions can be drawn from the conducted study:</w:t>
      </w:r>
    </w:p>
    <w:p w:rsidR="00CB016D" w:rsidRPr="00BD5CD5" w:rsidRDefault="00CB016D" w:rsidP="00BD5CD5">
      <w:pPr>
        <w:pStyle w:val="ListParagraph"/>
        <w:numPr>
          <w:ilvl w:val="0"/>
          <w:numId w:val="18"/>
        </w:numPr>
        <w:rPr>
          <w:color w:val="000000"/>
        </w:rPr>
      </w:pPr>
      <w:r w:rsidRPr="00BD5CD5">
        <w:rPr>
          <w:color w:val="000000"/>
        </w:rPr>
        <w:t>Locally developed low-cost shake table is good enough to study the dynamic behavior.</w:t>
      </w:r>
    </w:p>
    <w:p w:rsidR="00CB016D" w:rsidRPr="00BD5CD5" w:rsidRDefault="00CB016D" w:rsidP="00BD5CD5">
      <w:pPr>
        <w:pStyle w:val="ListParagraph"/>
        <w:numPr>
          <w:ilvl w:val="0"/>
          <w:numId w:val="18"/>
        </w:numPr>
        <w:rPr>
          <w:color w:val="000000"/>
        </w:rPr>
      </w:pPr>
      <w:r w:rsidRPr="00BD5CD5">
        <w:rPr>
          <w:color w:val="000000"/>
        </w:rPr>
        <w:t>Column response (averaged acceleration, velocity and displacement) is increased a little bit at its top compared to applied loading at foundation.</w:t>
      </w:r>
    </w:p>
    <w:p w:rsidR="00CB016D" w:rsidRPr="00BD5CD5" w:rsidRDefault="00CB016D" w:rsidP="00BD5CD5">
      <w:pPr>
        <w:pStyle w:val="ListParagraph"/>
        <w:numPr>
          <w:ilvl w:val="0"/>
          <w:numId w:val="18"/>
        </w:numPr>
        <w:rPr>
          <w:color w:val="000000"/>
        </w:rPr>
      </w:pPr>
      <w:r w:rsidRPr="00BD5CD5">
        <w:rPr>
          <w:color w:val="000000"/>
        </w:rPr>
        <w:t>Energy absorption (22 Nm) is due to interlocking plastic-block uplifts during applied harmonic loading.</w:t>
      </w:r>
    </w:p>
    <w:p w:rsidR="00CB016D" w:rsidRPr="00BD5CD5" w:rsidRDefault="00CB016D" w:rsidP="00BD5CD5">
      <w:pPr>
        <w:pStyle w:val="ListParagraph"/>
        <w:numPr>
          <w:ilvl w:val="0"/>
          <w:numId w:val="18"/>
        </w:numPr>
        <w:rPr>
          <w:color w:val="000000"/>
        </w:rPr>
      </w:pPr>
      <w:r w:rsidRPr="00BD5CD5">
        <w:rPr>
          <w:color w:val="000000"/>
        </w:rPr>
        <w:t>Experimental values of column response are in good agreement with empirical values.</w:t>
      </w:r>
    </w:p>
    <w:p w:rsidR="00BA1BE9" w:rsidRDefault="00CB016D" w:rsidP="00BD5CD5">
      <w:r>
        <w:rPr>
          <w:color w:val="000000"/>
        </w:rPr>
        <w:t>The above outcome is favorable indicating the exploration of its in-depth behavior</w:t>
      </w:r>
      <w:r>
        <w:t>. Next step should be the dynamic behavior of interlocking plastic-block wall</w:t>
      </w:r>
      <w:r w:rsidRPr="00C87DA5">
        <w:rPr>
          <w:color w:val="000000"/>
        </w:rPr>
        <w:t>.  Numerical modelling on mechanism of energy dissipation and influence of reducing the mass on it is planned in parallel research.</w:t>
      </w:r>
    </w:p>
    <w:p w:rsidR="00BA1BE9" w:rsidRPr="00B2074B" w:rsidRDefault="00BA1BE9" w:rsidP="00EE21E0">
      <w:pPr>
        <w:pStyle w:val="Heading1"/>
      </w:pPr>
      <w:r w:rsidRPr="002627E6">
        <w:t>Appendix</w:t>
      </w:r>
    </w:p>
    <w:p w:rsidR="00BA1BE9" w:rsidRDefault="00BA1BE9" w:rsidP="00290A7D">
      <w:pPr>
        <w:pStyle w:val="Text"/>
        <w:ind w:firstLine="0"/>
      </w:pPr>
      <w:r>
        <w:t>Appendixes, if needed, appear before the acknowledgment.</w:t>
      </w:r>
    </w:p>
    <w:p w:rsidR="00BA1BE9" w:rsidRPr="00B2074B" w:rsidRDefault="00BA1BE9" w:rsidP="004A6E5C">
      <w:pPr>
        <w:pStyle w:val="Heading1"/>
        <w:numPr>
          <w:ilvl w:val="0"/>
          <w:numId w:val="0"/>
        </w:numPr>
        <w:ind w:left="432" w:hanging="432"/>
      </w:pPr>
      <w:r w:rsidRPr="00B2074B">
        <w:t>Acknowledgment</w:t>
      </w:r>
    </w:p>
    <w:p w:rsidR="00BA1BE9" w:rsidRDefault="00CB016D" w:rsidP="00BD5CD5">
      <w:r w:rsidRPr="00CB016D">
        <w:t>The authors would like to thank every person/department who helped thorough out the research work, particularly EE department, ORIC and Engr. Dr. Munir Ahmed. The careful review and constructive suggestions by the anonymous reviewers are gratefully acknowledged.</w:t>
      </w:r>
    </w:p>
    <w:p w:rsidR="00E66B20" w:rsidRPr="00E66B20" w:rsidRDefault="00E66B20" w:rsidP="004A6E5C">
      <w:pPr>
        <w:pStyle w:val="Heading1"/>
        <w:numPr>
          <w:ilvl w:val="0"/>
          <w:numId w:val="0"/>
        </w:numPr>
        <w:ind w:left="432" w:hanging="432"/>
        <w:sectPr w:rsidR="00E66B20" w:rsidRPr="00E66B20" w:rsidSect="00CB016D">
          <w:type w:val="continuous"/>
          <w:pgSz w:w="12240" w:h="15840" w:code="1"/>
          <w:pgMar w:top="1843" w:right="1080" w:bottom="1009" w:left="1440" w:header="547" w:footer="446" w:gutter="0"/>
          <w:cols w:space="288"/>
          <w:docGrid w:linePitch="360"/>
        </w:sectPr>
      </w:pPr>
      <w:r>
        <w:t>References</w:t>
      </w:r>
    </w:p>
    <w:p w:rsidR="00CC52EB" w:rsidRPr="00CC52EB" w:rsidRDefault="00CA3AA1" w:rsidP="00CC52EB">
      <w:pPr>
        <w:pStyle w:val="EndNoteBibliography"/>
        <w:spacing w:after="0"/>
        <w:ind w:left="720" w:hanging="720"/>
      </w:pPr>
      <w:r>
        <w:fldChar w:fldCharType="begin"/>
      </w:r>
      <w:r>
        <w:instrText xml:space="preserve"> ADDIN EN.REFLIST </w:instrText>
      </w:r>
      <w:r>
        <w:fldChar w:fldCharType="separate"/>
      </w:r>
      <w:bookmarkStart w:id="0" w:name="_ENREF_1"/>
      <w:r w:rsidR="00CC52EB" w:rsidRPr="00CC52EB">
        <w:t>[1]</w:t>
      </w:r>
      <w:r w:rsidR="00CC52EB" w:rsidRPr="00CC52EB">
        <w:tab/>
        <w:t xml:space="preserve">M. U. Farooqi and M. Ali, "Effect of pre-treatment and content of wheat straw on energy absorption capability of concrete," </w:t>
      </w:r>
      <w:r w:rsidR="00CC52EB" w:rsidRPr="00CC52EB">
        <w:rPr>
          <w:i/>
        </w:rPr>
        <w:t xml:space="preserve">Construction and Building Materials, </w:t>
      </w:r>
      <w:r w:rsidR="00CC52EB" w:rsidRPr="00CC52EB">
        <w:t>vol. 224, pp. 572-583, 2019.</w:t>
      </w:r>
      <w:bookmarkEnd w:id="0"/>
    </w:p>
    <w:p w:rsidR="00CC52EB" w:rsidRPr="00CC52EB" w:rsidRDefault="00CC52EB" w:rsidP="00CC52EB">
      <w:pPr>
        <w:pStyle w:val="EndNoteBibliography"/>
        <w:spacing w:after="0"/>
        <w:ind w:left="720" w:hanging="720"/>
      </w:pPr>
      <w:bookmarkStart w:id="1" w:name="_ENREF_2"/>
      <w:r w:rsidRPr="00CC52EB">
        <w:t>[2]</w:t>
      </w:r>
      <w:r w:rsidRPr="00CC52EB">
        <w:tab/>
        <w:t xml:space="preserve">M. Khan, M. Cao, and M. Ali, "Effect of basalt fibers on mechanical properties of calcium carbonate whisker-steel fiber reinforced concrete," </w:t>
      </w:r>
      <w:r w:rsidRPr="00CC52EB">
        <w:rPr>
          <w:i/>
        </w:rPr>
        <w:t xml:space="preserve">Construction and Building Materials, </w:t>
      </w:r>
      <w:r w:rsidRPr="00CC52EB">
        <w:t>vol. 192, pp. 742-753, 2018.</w:t>
      </w:r>
      <w:bookmarkEnd w:id="1"/>
    </w:p>
    <w:p w:rsidR="00CC52EB" w:rsidRPr="00CC52EB" w:rsidRDefault="00CC52EB" w:rsidP="00CC52EB">
      <w:pPr>
        <w:pStyle w:val="EndNoteBibliography"/>
        <w:spacing w:after="0"/>
        <w:ind w:left="720" w:hanging="720"/>
      </w:pPr>
      <w:bookmarkStart w:id="2" w:name="_ENREF_3"/>
      <w:r w:rsidRPr="00CC52EB">
        <w:t>[3]</w:t>
      </w:r>
      <w:r w:rsidRPr="00CC52EB">
        <w:tab/>
        <w:t xml:space="preserve">N. Shafiq, S. S. S. Gardezi, M. F. Nuruddin, and N. A. W. Abdullah Zawawi, "Recurrent carbon footprint assessment and forecasting for conventional housing in tropical regions: A Malaysian case study," </w:t>
      </w:r>
      <w:r w:rsidRPr="00CC52EB">
        <w:rPr>
          <w:i/>
        </w:rPr>
        <w:t xml:space="preserve">Environmental Progress &amp; Sustainable Energy, </w:t>
      </w:r>
      <w:r w:rsidRPr="00CC52EB">
        <w:t>vol. 37, pp. 839-849, 2018.</w:t>
      </w:r>
      <w:bookmarkEnd w:id="2"/>
    </w:p>
    <w:p w:rsidR="00CC52EB" w:rsidRPr="00CC52EB" w:rsidRDefault="00CC52EB" w:rsidP="00CC52EB">
      <w:pPr>
        <w:pStyle w:val="EndNoteBibliography"/>
        <w:spacing w:after="0"/>
        <w:ind w:left="720" w:hanging="720"/>
      </w:pPr>
      <w:bookmarkStart w:id="3" w:name="_ENREF_4"/>
      <w:r w:rsidRPr="00CC52EB">
        <w:t>[4]</w:t>
      </w:r>
      <w:r w:rsidRPr="00CC52EB">
        <w:tab/>
        <w:t xml:space="preserve">M. Ali, "Role of post-tensioned coconut-fibre ropes in mortar-free interlocking concrete construction during seismic loadings," </w:t>
      </w:r>
      <w:r w:rsidRPr="00CC52EB">
        <w:rPr>
          <w:i/>
        </w:rPr>
        <w:t xml:space="preserve">KSCE Journal of Civil Engineering, </w:t>
      </w:r>
      <w:r w:rsidRPr="00CC52EB">
        <w:t>vol. 22, pp. 1336-1343, 2018.</w:t>
      </w:r>
      <w:bookmarkEnd w:id="3"/>
    </w:p>
    <w:p w:rsidR="00CC52EB" w:rsidRPr="00CC52EB" w:rsidRDefault="00CC52EB" w:rsidP="00CC52EB">
      <w:pPr>
        <w:pStyle w:val="EndNoteBibliography"/>
        <w:ind w:left="720" w:hanging="720"/>
      </w:pPr>
      <w:bookmarkStart w:id="4" w:name="_ENREF_5"/>
      <w:r w:rsidRPr="00CC52EB">
        <w:t>[5]</w:t>
      </w:r>
      <w:r w:rsidRPr="00CC52EB">
        <w:tab/>
        <w:t>U. A. Umar, N. Shafiq, A. Malakahmad, M. F. Nurudin, M. F. Khamidi, S. A. Farhan</w:t>
      </w:r>
      <w:r w:rsidRPr="00CC52EB">
        <w:rPr>
          <w:i/>
        </w:rPr>
        <w:t>, et al.</w:t>
      </w:r>
      <w:r w:rsidRPr="00CC52EB">
        <w:t xml:space="preserve">, "4D BIM application in AEC industry: impact on integrated project delivery," </w:t>
      </w:r>
      <w:r w:rsidRPr="00CC52EB">
        <w:rPr>
          <w:i/>
        </w:rPr>
        <w:t xml:space="preserve">Research Journal of Applied Sciences, Engineering and Technology, </w:t>
      </w:r>
      <w:r w:rsidRPr="00CC52EB">
        <w:t>vol. 10, pp. 547-552, 2015.</w:t>
      </w:r>
      <w:bookmarkEnd w:id="4"/>
    </w:p>
    <w:p w:rsidR="0099582D" w:rsidRDefault="00CA3AA1" w:rsidP="00B25D3E">
      <w:pPr>
        <w:tabs>
          <w:tab w:val="left" w:pos="8088"/>
        </w:tabs>
        <w:jc w:val="center"/>
        <w:rPr>
          <w:b/>
          <w:sz w:val="24"/>
        </w:rPr>
      </w:pPr>
      <w:r>
        <w:fldChar w:fldCharType="end"/>
      </w:r>
      <w:r w:rsidR="00E97EA6" w:rsidRPr="00E97EA6">
        <w:rPr>
          <w:b/>
          <w:sz w:val="24"/>
        </w:rPr>
        <w:t>Note:</w:t>
      </w:r>
      <w:r w:rsidR="00CC52EB" w:rsidRPr="00E97EA6">
        <w:rPr>
          <w:b/>
          <w:sz w:val="24"/>
        </w:rPr>
        <w:t xml:space="preserve"> Please </w:t>
      </w:r>
      <w:r w:rsidR="00E97EA6">
        <w:rPr>
          <w:b/>
          <w:sz w:val="24"/>
        </w:rPr>
        <w:t>use IEEE format for referencing.</w:t>
      </w:r>
    </w:p>
    <w:p w:rsidR="00E97EA6" w:rsidRPr="00E97EA6" w:rsidRDefault="00E97EA6" w:rsidP="00420973">
      <w:pPr>
        <w:tabs>
          <w:tab w:val="left" w:pos="8088"/>
        </w:tabs>
        <w:rPr>
          <w:b/>
          <w:sz w:val="24"/>
        </w:rPr>
      </w:pPr>
      <w:bookmarkStart w:id="5" w:name="_GoBack"/>
      <w:bookmarkEnd w:id="5"/>
    </w:p>
    <w:sectPr w:rsidR="00E97EA6" w:rsidRPr="00E97EA6" w:rsidSect="001360E3">
      <w:type w:val="continuous"/>
      <w:pgSz w:w="12240" w:h="15840" w:code="1"/>
      <w:pgMar w:top="1008" w:right="1080" w:bottom="10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1BA" w:rsidRDefault="009B01BA" w:rsidP="00C345BE">
      <w:r>
        <w:separator/>
      </w:r>
    </w:p>
  </w:endnote>
  <w:endnote w:type="continuationSeparator" w:id="0">
    <w:p w:rsidR="009B01BA" w:rsidRDefault="009B01BA" w:rsidP="00C3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884446"/>
      <w:docPartObj>
        <w:docPartGallery w:val="Page Numbers (Bottom of Page)"/>
        <w:docPartUnique/>
      </w:docPartObj>
    </w:sdtPr>
    <w:sdtEndPr/>
    <w:sdtContent>
      <w:sdt>
        <w:sdtPr>
          <w:id w:val="1728636285"/>
          <w:docPartObj>
            <w:docPartGallery w:val="Page Numbers (Top of Page)"/>
            <w:docPartUnique/>
          </w:docPartObj>
        </w:sdtPr>
        <w:sdtEndPr/>
        <w:sdtContent>
          <w:p w:rsidR="00916D12" w:rsidRPr="00390C1B" w:rsidRDefault="00390C1B" w:rsidP="00390C1B">
            <w:pPr>
              <w:pStyle w:val="Footer"/>
              <w:jc w:val="center"/>
            </w:pPr>
            <w:r w:rsidRPr="00390C1B">
              <w:t xml:space="preserve">Page </w:t>
            </w:r>
            <w:r w:rsidRPr="00390C1B">
              <w:rPr>
                <w:bCs/>
                <w:sz w:val="24"/>
                <w:szCs w:val="24"/>
              </w:rPr>
              <w:fldChar w:fldCharType="begin"/>
            </w:r>
            <w:r w:rsidRPr="00390C1B">
              <w:rPr>
                <w:bCs/>
              </w:rPr>
              <w:instrText xml:space="preserve"> PAGE </w:instrText>
            </w:r>
            <w:r w:rsidRPr="00390C1B">
              <w:rPr>
                <w:bCs/>
                <w:sz w:val="24"/>
                <w:szCs w:val="24"/>
              </w:rPr>
              <w:fldChar w:fldCharType="separate"/>
            </w:r>
            <w:r w:rsidR="009B01BA">
              <w:rPr>
                <w:bCs/>
                <w:noProof/>
              </w:rPr>
              <w:t>1</w:t>
            </w:r>
            <w:r w:rsidRPr="00390C1B">
              <w:rPr>
                <w:bCs/>
                <w:sz w:val="24"/>
                <w:szCs w:val="24"/>
              </w:rPr>
              <w:fldChar w:fldCharType="end"/>
            </w:r>
            <w:r w:rsidRPr="00390C1B">
              <w:t xml:space="preserve"> of </w:t>
            </w:r>
            <w:r w:rsidRPr="00390C1B">
              <w:rPr>
                <w:bCs/>
                <w:sz w:val="24"/>
                <w:szCs w:val="24"/>
              </w:rPr>
              <w:fldChar w:fldCharType="begin"/>
            </w:r>
            <w:r w:rsidRPr="00390C1B">
              <w:rPr>
                <w:bCs/>
              </w:rPr>
              <w:instrText xml:space="preserve"> NUMPAGES  </w:instrText>
            </w:r>
            <w:r w:rsidRPr="00390C1B">
              <w:rPr>
                <w:bCs/>
                <w:sz w:val="24"/>
                <w:szCs w:val="24"/>
              </w:rPr>
              <w:fldChar w:fldCharType="separate"/>
            </w:r>
            <w:r w:rsidR="009B01BA">
              <w:rPr>
                <w:bCs/>
                <w:noProof/>
              </w:rPr>
              <w:t>1</w:t>
            </w:r>
            <w:r w:rsidRPr="00390C1B">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1BA" w:rsidRDefault="009B01BA" w:rsidP="00C345BE">
      <w:r>
        <w:separator/>
      </w:r>
    </w:p>
  </w:footnote>
  <w:footnote w:type="continuationSeparator" w:id="0">
    <w:p w:rsidR="009B01BA" w:rsidRDefault="009B01BA" w:rsidP="00C34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325" w:rsidRPr="00317325" w:rsidRDefault="004B07B7" w:rsidP="004B07B7">
    <w:pPr>
      <w:widowControl w:val="0"/>
      <w:tabs>
        <w:tab w:val="left" w:pos="1056"/>
        <w:tab w:val="center" w:pos="5040"/>
      </w:tabs>
      <w:autoSpaceDE w:val="0"/>
      <w:autoSpaceDN w:val="0"/>
      <w:spacing w:after="0"/>
      <w:jc w:val="left"/>
      <w:rPr>
        <w:rFonts w:eastAsia="Times New Roman"/>
        <w:b/>
        <w:i/>
        <w:color w:val="000000" w:themeColor="text1"/>
        <w:sz w:val="24"/>
        <w:szCs w:val="24"/>
        <w:lang w:eastAsia="en-US" w:bidi="ar-SA"/>
      </w:rPr>
    </w:pPr>
    <w:r>
      <w:rPr>
        <w:b/>
        <w:noProof/>
        <w:lang w:val="en-GB" w:bidi="ar-SA"/>
      </w:rPr>
      <w:drawing>
        <wp:anchor distT="0" distB="0" distL="114300" distR="114300" simplePos="0" relativeHeight="251659264" behindDoc="1" locked="0" layoutInCell="1" allowOverlap="1" wp14:anchorId="52508CFD" wp14:editId="773D9E19">
          <wp:simplePos x="0" y="0"/>
          <wp:positionH relativeFrom="column">
            <wp:posOffset>356235</wp:posOffset>
          </wp:positionH>
          <wp:positionV relativeFrom="page">
            <wp:posOffset>182880</wp:posOffset>
          </wp:positionV>
          <wp:extent cx="784860" cy="690762"/>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OGO-9.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860" cy="690762"/>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
        <w:i/>
        <w:color w:val="000000" w:themeColor="text1"/>
        <w:sz w:val="24"/>
        <w:szCs w:val="24"/>
        <w:lang w:eastAsia="en-US" w:bidi="ar-SA"/>
      </w:rPr>
      <w:tab/>
    </w:r>
    <w:r>
      <w:rPr>
        <w:rFonts w:eastAsia="Times New Roman"/>
        <w:b/>
        <w:i/>
        <w:color w:val="000000" w:themeColor="text1"/>
        <w:sz w:val="24"/>
        <w:szCs w:val="24"/>
        <w:lang w:eastAsia="en-US" w:bidi="ar-SA"/>
      </w:rPr>
      <w:tab/>
    </w:r>
    <w:r w:rsidR="007414C9">
      <w:rPr>
        <w:rFonts w:eastAsia="Times New Roman"/>
        <w:b/>
        <w:i/>
        <w:color w:val="000000" w:themeColor="text1"/>
        <w:sz w:val="24"/>
        <w:szCs w:val="24"/>
        <w:lang w:eastAsia="en-US" w:bidi="ar-SA"/>
      </w:rPr>
      <w:t xml:space="preserve">        </w:t>
    </w:r>
    <w:r w:rsidR="007E5629" w:rsidRPr="00317325">
      <w:rPr>
        <w:rFonts w:eastAsia="Times New Roman"/>
        <w:b/>
        <w:i/>
        <w:color w:val="000000" w:themeColor="text1"/>
        <w:sz w:val="24"/>
        <w:szCs w:val="24"/>
        <w:lang w:eastAsia="en-US" w:bidi="ar-SA"/>
      </w:rPr>
      <w:t>2</w:t>
    </w:r>
    <w:r w:rsidR="007E5629" w:rsidRPr="00317325">
      <w:rPr>
        <w:rFonts w:eastAsia="Times New Roman"/>
        <w:b/>
        <w:i/>
        <w:color w:val="000000" w:themeColor="text1"/>
        <w:sz w:val="24"/>
        <w:szCs w:val="24"/>
        <w:vertAlign w:val="superscript"/>
        <w:lang w:eastAsia="en-US" w:bidi="ar-SA"/>
      </w:rPr>
      <w:t>nd</w:t>
    </w:r>
    <w:r w:rsidR="007E5629" w:rsidRPr="00317325">
      <w:rPr>
        <w:rFonts w:eastAsia="Times New Roman"/>
        <w:color w:val="000000" w:themeColor="text1"/>
        <w:sz w:val="24"/>
        <w:szCs w:val="24"/>
        <w:lang w:eastAsia="en-US" w:bidi="ar-SA"/>
      </w:rPr>
      <w:t xml:space="preserve"> </w:t>
    </w:r>
    <w:r w:rsidR="00317325" w:rsidRPr="00317325">
      <w:rPr>
        <w:rFonts w:eastAsia="Times New Roman"/>
        <w:b/>
        <w:i/>
        <w:color w:val="000000" w:themeColor="text1"/>
        <w:sz w:val="24"/>
        <w:szCs w:val="24"/>
        <w:lang w:eastAsia="en-US" w:bidi="ar-SA"/>
      </w:rPr>
      <w:t>Conference on Sustainability</w:t>
    </w:r>
    <w:r w:rsidR="00317325" w:rsidRPr="00317325">
      <w:rPr>
        <w:rFonts w:eastAsia="Times New Roman"/>
        <w:color w:val="000000" w:themeColor="text1"/>
        <w:sz w:val="24"/>
        <w:szCs w:val="24"/>
        <w:lang w:eastAsia="en-US" w:bidi="ar-SA"/>
      </w:rPr>
      <w:t xml:space="preserve"> </w:t>
    </w:r>
    <w:r w:rsidR="00317325" w:rsidRPr="00317325">
      <w:rPr>
        <w:rFonts w:eastAsia="Times New Roman"/>
        <w:b/>
        <w:bCs/>
        <w:i/>
        <w:iCs/>
        <w:color w:val="000000" w:themeColor="text1"/>
        <w:sz w:val="24"/>
        <w:szCs w:val="24"/>
        <w:lang w:eastAsia="en-US" w:bidi="ar-SA"/>
      </w:rPr>
      <w:t>in Civil Engineering</w:t>
    </w:r>
    <w:r w:rsidR="00317325" w:rsidRPr="00317325">
      <w:rPr>
        <w:rFonts w:eastAsia="Times New Roman"/>
        <w:color w:val="000000" w:themeColor="text1"/>
        <w:sz w:val="24"/>
        <w:szCs w:val="24"/>
        <w:lang w:eastAsia="en-US" w:bidi="ar-SA"/>
      </w:rPr>
      <w:t xml:space="preserve"> </w:t>
    </w:r>
    <w:r w:rsidR="00317325" w:rsidRPr="00317325">
      <w:rPr>
        <w:rFonts w:eastAsia="Times New Roman"/>
        <w:b/>
        <w:i/>
        <w:color w:val="000000" w:themeColor="text1"/>
        <w:sz w:val="24"/>
        <w:szCs w:val="24"/>
        <w:lang w:eastAsia="en-US" w:bidi="ar-SA"/>
      </w:rPr>
      <w:t>(CSCE’20)</w:t>
    </w:r>
  </w:p>
  <w:p w:rsidR="007E5629" w:rsidRDefault="004B07B7" w:rsidP="004B07B7">
    <w:pPr>
      <w:widowControl w:val="0"/>
      <w:tabs>
        <w:tab w:val="left" w:pos="1728"/>
        <w:tab w:val="center" w:pos="5400"/>
        <w:tab w:val="left" w:pos="7728"/>
      </w:tabs>
      <w:autoSpaceDE w:val="0"/>
      <w:autoSpaceDN w:val="0"/>
      <w:spacing w:after="0"/>
      <w:jc w:val="left"/>
      <w:rPr>
        <w:rFonts w:eastAsia="Times New Roman"/>
        <w:bCs/>
        <w:iCs/>
        <w:color w:val="000000" w:themeColor="text1"/>
        <w:sz w:val="24"/>
        <w:szCs w:val="24"/>
        <w:lang w:eastAsia="en-US" w:bidi="ar-SA"/>
      </w:rPr>
    </w:pPr>
    <w:r>
      <w:rPr>
        <w:rFonts w:eastAsia="Times New Roman"/>
        <w:bCs/>
        <w:iCs/>
        <w:color w:val="000000" w:themeColor="text1"/>
        <w:sz w:val="24"/>
        <w:szCs w:val="24"/>
        <w:lang w:eastAsia="en-US" w:bidi="ar-SA"/>
      </w:rPr>
      <w:tab/>
    </w:r>
    <w:r>
      <w:rPr>
        <w:rFonts w:eastAsia="Times New Roman"/>
        <w:bCs/>
        <w:iCs/>
        <w:color w:val="000000" w:themeColor="text1"/>
        <w:sz w:val="24"/>
        <w:szCs w:val="24"/>
        <w:lang w:eastAsia="en-US" w:bidi="ar-SA"/>
      </w:rPr>
      <w:tab/>
    </w:r>
    <w:r w:rsidR="00317325" w:rsidRPr="00317325">
      <w:rPr>
        <w:rFonts w:eastAsia="Times New Roman"/>
        <w:bCs/>
        <w:iCs/>
        <w:color w:val="000000" w:themeColor="text1"/>
        <w:sz w:val="24"/>
        <w:szCs w:val="24"/>
        <w:lang w:eastAsia="en-US" w:bidi="ar-SA"/>
      </w:rPr>
      <w:t>Department of Civil Engineering</w:t>
    </w:r>
  </w:p>
  <w:p w:rsidR="008F1DB5" w:rsidRPr="00317325" w:rsidRDefault="007414C9" w:rsidP="007E5629">
    <w:pPr>
      <w:widowControl w:val="0"/>
      <w:tabs>
        <w:tab w:val="center" w:pos="5400"/>
        <w:tab w:val="left" w:pos="7728"/>
      </w:tabs>
      <w:autoSpaceDE w:val="0"/>
      <w:autoSpaceDN w:val="0"/>
      <w:spacing w:after="0"/>
      <w:jc w:val="center"/>
      <w:rPr>
        <w:rFonts w:eastAsia="Times New Roman"/>
        <w:bCs/>
        <w:iCs/>
        <w:color w:val="000000" w:themeColor="text1"/>
        <w:sz w:val="24"/>
        <w:szCs w:val="24"/>
        <w:lang w:eastAsia="en-US" w:bidi="ar-SA"/>
      </w:rPr>
    </w:pPr>
    <w:r>
      <w:rPr>
        <w:rFonts w:eastAsia="Times New Roman"/>
        <w:bCs/>
        <w:iCs/>
        <w:color w:val="000000" w:themeColor="text1"/>
        <w:sz w:val="24"/>
        <w:szCs w:val="24"/>
        <w:lang w:eastAsia="en-US" w:bidi="ar-SA"/>
      </w:rPr>
      <w:t xml:space="preserve">       </w:t>
    </w:r>
    <w:r w:rsidR="00317325" w:rsidRPr="00317325">
      <w:rPr>
        <w:rFonts w:eastAsia="Times New Roman"/>
        <w:bCs/>
        <w:iCs/>
        <w:color w:val="000000" w:themeColor="text1"/>
        <w:sz w:val="24"/>
        <w:szCs w:val="24"/>
        <w:lang w:eastAsia="en-US" w:bidi="ar-SA"/>
      </w:rPr>
      <w:t>Capital University of Science and Technology, Islamabad Pakistan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25B55970"/>
    <w:multiLevelType w:val="hybridMultilevel"/>
    <w:tmpl w:val="AC5CCED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3F086471"/>
    <w:multiLevelType w:val="multilevel"/>
    <w:tmpl w:val="9D8469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6290139"/>
    <w:multiLevelType w:val="hybridMultilevel"/>
    <w:tmpl w:val="D79C3BDA"/>
    <w:lvl w:ilvl="0" w:tplc="8F5AED5A">
      <w:start w:val="1"/>
      <w:numFmt w:val="decimal"/>
      <w:lvlText w:val="%1."/>
      <w:lvlJc w:val="left"/>
      <w:pPr>
        <w:tabs>
          <w:tab w:val="num" w:pos="720"/>
        </w:tabs>
        <w:ind w:left="720" w:hanging="1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29234CA">
      <w:start w:val="1"/>
      <w:numFmt w:val="upperLetter"/>
      <w:lvlText w:val="%2."/>
      <w:lvlJc w:val="left"/>
      <w:pPr>
        <w:ind w:left="1440" w:hanging="360"/>
      </w:pPr>
      <w:rPr>
        <w:rFonts w:hint="default"/>
      </w:r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8">
    <w:nsid w:val="66AD496A"/>
    <w:multiLevelType w:val="hybridMultilevel"/>
    <w:tmpl w:val="7548C1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7"/>
  </w:num>
  <w:num w:numId="2">
    <w:abstractNumId w:val="3"/>
  </w:num>
  <w:num w:numId="3">
    <w:abstractNumId w:val="10"/>
  </w:num>
  <w:num w:numId="4">
    <w:abstractNumId w:val="6"/>
  </w:num>
  <w:num w:numId="5">
    <w:abstractNumId w:val="0"/>
  </w:num>
  <w:num w:numId="6">
    <w:abstractNumId w:val="2"/>
  </w:num>
  <w:num w:numId="7">
    <w:abstractNumId w:val="11"/>
  </w:num>
  <w:num w:numId="8">
    <w:abstractNumId w:val="12"/>
  </w:num>
  <w:num w:numId="9">
    <w:abstractNumId w:val="5"/>
  </w:num>
  <w:num w:numId="10">
    <w:abstractNumId w:val="5"/>
  </w:num>
  <w:num w:numId="11">
    <w:abstractNumId w:val="9"/>
  </w:num>
  <w:num w:numId="12">
    <w:abstractNumId w:val="4"/>
  </w:num>
  <w:num w:numId="13">
    <w:abstractNumId w:val="4"/>
    <w:lvlOverride w:ilvl="0">
      <w:startOverride w:val="1"/>
    </w:lvlOverride>
  </w:num>
  <w:num w:numId="14">
    <w:abstractNumId w:val="4"/>
    <w:lvlOverride w:ilvl="0">
      <w:startOverride w:val="1"/>
    </w:lvlOverride>
  </w:num>
  <w:num w:numId="15">
    <w:abstractNumId w:val="8"/>
  </w:num>
  <w:num w:numId="16">
    <w:abstractNumId w:val="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877ECB"/>
    <w:rsid w:val="00003D74"/>
    <w:rsid w:val="000046D2"/>
    <w:rsid w:val="0001039C"/>
    <w:rsid w:val="0001399B"/>
    <w:rsid w:val="0003247D"/>
    <w:rsid w:val="00032B4C"/>
    <w:rsid w:val="00042491"/>
    <w:rsid w:val="0006092C"/>
    <w:rsid w:val="00060A16"/>
    <w:rsid w:val="0007723D"/>
    <w:rsid w:val="0008198A"/>
    <w:rsid w:val="00083ECA"/>
    <w:rsid w:val="00085D5D"/>
    <w:rsid w:val="00097EAC"/>
    <w:rsid w:val="000A02A6"/>
    <w:rsid w:val="000A1C3D"/>
    <w:rsid w:val="000B2891"/>
    <w:rsid w:val="000C02A9"/>
    <w:rsid w:val="000C1197"/>
    <w:rsid w:val="000C643D"/>
    <w:rsid w:val="000D308D"/>
    <w:rsid w:val="000D342D"/>
    <w:rsid w:val="000D791D"/>
    <w:rsid w:val="000E769A"/>
    <w:rsid w:val="000F1059"/>
    <w:rsid w:val="000F4659"/>
    <w:rsid w:val="0010323E"/>
    <w:rsid w:val="00114D33"/>
    <w:rsid w:val="001257B8"/>
    <w:rsid w:val="001263E3"/>
    <w:rsid w:val="00132633"/>
    <w:rsid w:val="001360E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C1788"/>
    <w:rsid w:val="001E5199"/>
    <w:rsid w:val="001E6A61"/>
    <w:rsid w:val="001E74C3"/>
    <w:rsid w:val="00201908"/>
    <w:rsid w:val="00207267"/>
    <w:rsid w:val="00216F93"/>
    <w:rsid w:val="00217211"/>
    <w:rsid w:val="00223B2A"/>
    <w:rsid w:val="00237623"/>
    <w:rsid w:val="0025573A"/>
    <w:rsid w:val="002617F0"/>
    <w:rsid w:val="002627E6"/>
    <w:rsid w:val="0028683F"/>
    <w:rsid w:val="00287F36"/>
    <w:rsid w:val="00290A7D"/>
    <w:rsid w:val="00291823"/>
    <w:rsid w:val="00291F18"/>
    <w:rsid w:val="00292927"/>
    <w:rsid w:val="002A1A2F"/>
    <w:rsid w:val="002A2A00"/>
    <w:rsid w:val="002A473A"/>
    <w:rsid w:val="002B1881"/>
    <w:rsid w:val="002E312D"/>
    <w:rsid w:val="002E607E"/>
    <w:rsid w:val="002E7BC0"/>
    <w:rsid w:val="002F1D86"/>
    <w:rsid w:val="002F52E5"/>
    <w:rsid w:val="00303665"/>
    <w:rsid w:val="00303D9F"/>
    <w:rsid w:val="00305683"/>
    <w:rsid w:val="003132C5"/>
    <w:rsid w:val="003134F6"/>
    <w:rsid w:val="00317325"/>
    <w:rsid w:val="0032294C"/>
    <w:rsid w:val="003277B4"/>
    <w:rsid w:val="00333DE0"/>
    <w:rsid w:val="003447AE"/>
    <w:rsid w:val="00345284"/>
    <w:rsid w:val="0035561E"/>
    <w:rsid w:val="0037178C"/>
    <w:rsid w:val="00381E5B"/>
    <w:rsid w:val="003821CD"/>
    <w:rsid w:val="00390C1B"/>
    <w:rsid w:val="00391FFD"/>
    <w:rsid w:val="003A5484"/>
    <w:rsid w:val="003C2072"/>
    <w:rsid w:val="003C4DF4"/>
    <w:rsid w:val="003D5063"/>
    <w:rsid w:val="003E05DE"/>
    <w:rsid w:val="003E0D52"/>
    <w:rsid w:val="003E1E62"/>
    <w:rsid w:val="003F5D6E"/>
    <w:rsid w:val="00403B00"/>
    <w:rsid w:val="00405A9B"/>
    <w:rsid w:val="00406212"/>
    <w:rsid w:val="004069D6"/>
    <w:rsid w:val="00407F23"/>
    <w:rsid w:val="0041563B"/>
    <w:rsid w:val="00416101"/>
    <w:rsid w:val="00420973"/>
    <w:rsid w:val="00424157"/>
    <w:rsid w:val="00427691"/>
    <w:rsid w:val="00433274"/>
    <w:rsid w:val="00435DE2"/>
    <w:rsid w:val="00443124"/>
    <w:rsid w:val="00460570"/>
    <w:rsid w:val="004771DD"/>
    <w:rsid w:val="00490599"/>
    <w:rsid w:val="00490ACC"/>
    <w:rsid w:val="004A0EA6"/>
    <w:rsid w:val="004A545B"/>
    <w:rsid w:val="004A6E5C"/>
    <w:rsid w:val="004B07B7"/>
    <w:rsid w:val="004B6D13"/>
    <w:rsid w:val="004B7907"/>
    <w:rsid w:val="004C3C16"/>
    <w:rsid w:val="004C793F"/>
    <w:rsid w:val="004D0991"/>
    <w:rsid w:val="004F6E27"/>
    <w:rsid w:val="00510D66"/>
    <w:rsid w:val="0051742B"/>
    <w:rsid w:val="005178D2"/>
    <w:rsid w:val="00521F1D"/>
    <w:rsid w:val="0053650F"/>
    <w:rsid w:val="005558D1"/>
    <w:rsid w:val="00556B91"/>
    <w:rsid w:val="00560AFF"/>
    <w:rsid w:val="0056697B"/>
    <w:rsid w:val="00584032"/>
    <w:rsid w:val="00594DEA"/>
    <w:rsid w:val="00595BEF"/>
    <w:rsid w:val="005A41C2"/>
    <w:rsid w:val="005B61E1"/>
    <w:rsid w:val="005D3007"/>
    <w:rsid w:val="005E28E7"/>
    <w:rsid w:val="005F4215"/>
    <w:rsid w:val="005F6C90"/>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6F4D9A"/>
    <w:rsid w:val="00703EAE"/>
    <w:rsid w:val="00712978"/>
    <w:rsid w:val="007414C9"/>
    <w:rsid w:val="00744ECD"/>
    <w:rsid w:val="00756E19"/>
    <w:rsid w:val="0076040E"/>
    <w:rsid w:val="00774367"/>
    <w:rsid w:val="007813E5"/>
    <w:rsid w:val="00783381"/>
    <w:rsid w:val="00783A46"/>
    <w:rsid w:val="0079254B"/>
    <w:rsid w:val="00792BD4"/>
    <w:rsid w:val="007A6E00"/>
    <w:rsid w:val="007A6ECC"/>
    <w:rsid w:val="007A7A8B"/>
    <w:rsid w:val="007C6EE9"/>
    <w:rsid w:val="007D3977"/>
    <w:rsid w:val="007D592F"/>
    <w:rsid w:val="007E5629"/>
    <w:rsid w:val="007E6867"/>
    <w:rsid w:val="007F2607"/>
    <w:rsid w:val="007F364A"/>
    <w:rsid w:val="00804440"/>
    <w:rsid w:val="00806785"/>
    <w:rsid w:val="00813316"/>
    <w:rsid w:val="00854803"/>
    <w:rsid w:val="0085500F"/>
    <w:rsid w:val="008622A7"/>
    <w:rsid w:val="00877ECB"/>
    <w:rsid w:val="008805D9"/>
    <w:rsid w:val="00882EDE"/>
    <w:rsid w:val="00883944"/>
    <w:rsid w:val="008A1D76"/>
    <w:rsid w:val="008A2B49"/>
    <w:rsid w:val="008A36CF"/>
    <w:rsid w:val="008A79B4"/>
    <w:rsid w:val="008B383C"/>
    <w:rsid w:val="008B403D"/>
    <w:rsid w:val="008B4570"/>
    <w:rsid w:val="008C7854"/>
    <w:rsid w:val="008D133A"/>
    <w:rsid w:val="008E17B1"/>
    <w:rsid w:val="008E199B"/>
    <w:rsid w:val="008E6B65"/>
    <w:rsid w:val="008F1DB5"/>
    <w:rsid w:val="008F2981"/>
    <w:rsid w:val="00901BC5"/>
    <w:rsid w:val="009068B9"/>
    <w:rsid w:val="009100BE"/>
    <w:rsid w:val="00916D12"/>
    <w:rsid w:val="0092512C"/>
    <w:rsid w:val="00934161"/>
    <w:rsid w:val="00942EFC"/>
    <w:rsid w:val="00947C3B"/>
    <w:rsid w:val="00950B4A"/>
    <w:rsid w:val="00964847"/>
    <w:rsid w:val="00967C64"/>
    <w:rsid w:val="0097204F"/>
    <w:rsid w:val="00974320"/>
    <w:rsid w:val="0098240F"/>
    <w:rsid w:val="0098722E"/>
    <w:rsid w:val="0099582D"/>
    <w:rsid w:val="009A1D91"/>
    <w:rsid w:val="009B01BA"/>
    <w:rsid w:val="009B7497"/>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853B5"/>
    <w:rsid w:val="00A90554"/>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2074B"/>
    <w:rsid w:val="00B25D3E"/>
    <w:rsid w:val="00B31503"/>
    <w:rsid w:val="00B41700"/>
    <w:rsid w:val="00B4423C"/>
    <w:rsid w:val="00B52D1E"/>
    <w:rsid w:val="00B55E9C"/>
    <w:rsid w:val="00B60C5D"/>
    <w:rsid w:val="00B71F5F"/>
    <w:rsid w:val="00B7254B"/>
    <w:rsid w:val="00B75D74"/>
    <w:rsid w:val="00B80181"/>
    <w:rsid w:val="00B83956"/>
    <w:rsid w:val="00B852D4"/>
    <w:rsid w:val="00B949F8"/>
    <w:rsid w:val="00B94A59"/>
    <w:rsid w:val="00BA1BE9"/>
    <w:rsid w:val="00BA281B"/>
    <w:rsid w:val="00BB33D3"/>
    <w:rsid w:val="00BB5A11"/>
    <w:rsid w:val="00BB752D"/>
    <w:rsid w:val="00BC427C"/>
    <w:rsid w:val="00BD16D8"/>
    <w:rsid w:val="00BD1842"/>
    <w:rsid w:val="00BD4EDC"/>
    <w:rsid w:val="00BD5CD5"/>
    <w:rsid w:val="00C230F9"/>
    <w:rsid w:val="00C31514"/>
    <w:rsid w:val="00C31FF2"/>
    <w:rsid w:val="00C345BE"/>
    <w:rsid w:val="00C44F4B"/>
    <w:rsid w:val="00C45DAB"/>
    <w:rsid w:val="00C4625C"/>
    <w:rsid w:val="00C65D45"/>
    <w:rsid w:val="00C838F7"/>
    <w:rsid w:val="00CA00E4"/>
    <w:rsid w:val="00CA3AA1"/>
    <w:rsid w:val="00CA6924"/>
    <w:rsid w:val="00CB016D"/>
    <w:rsid w:val="00CB1CC9"/>
    <w:rsid w:val="00CC3D39"/>
    <w:rsid w:val="00CC52EB"/>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3239"/>
    <w:rsid w:val="00DF4B66"/>
    <w:rsid w:val="00E04B7F"/>
    <w:rsid w:val="00E070E9"/>
    <w:rsid w:val="00E154F9"/>
    <w:rsid w:val="00E35EA5"/>
    <w:rsid w:val="00E442B7"/>
    <w:rsid w:val="00E566BA"/>
    <w:rsid w:val="00E625C2"/>
    <w:rsid w:val="00E62C4F"/>
    <w:rsid w:val="00E63190"/>
    <w:rsid w:val="00E6514A"/>
    <w:rsid w:val="00E66B20"/>
    <w:rsid w:val="00E82307"/>
    <w:rsid w:val="00E85723"/>
    <w:rsid w:val="00E918F0"/>
    <w:rsid w:val="00E97EA6"/>
    <w:rsid w:val="00EA1499"/>
    <w:rsid w:val="00EA6ED9"/>
    <w:rsid w:val="00EC2699"/>
    <w:rsid w:val="00EC2D9E"/>
    <w:rsid w:val="00EC6758"/>
    <w:rsid w:val="00EC6ED1"/>
    <w:rsid w:val="00EE21E0"/>
    <w:rsid w:val="00EE2BA4"/>
    <w:rsid w:val="00EE39A6"/>
    <w:rsid w:val="00EE4FFE"/>
    <w:rsid w:val="00EE5655"/>
    <w:rsid w:val="00EF367C"/>
    <w:rsid w:val="00EF7935"/>
    <w:rsid w:val="00EF79D6"/>
    <w:rsid w:val="00F174DB"/>
    <w:rsid w:val="00F176E6"/>
    <w:rsid w:val="00F2064D"/>
    <w:rsid w:val="00F20EA4"/>
    <w:rsid w:val="00F26158"/>
    <w:rsid w:val="00F3004B"/>
    <w:rsid w:val="00F323B2"/>
    <w:rsid w:val="00F46C9E"/>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D3031A-AF58-44BD-A832-1514A463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5BE"/>
    <w:pPr>
      <w:spacing w:after="240"/>
      <w:jc w:val="both"/>
    </w:pPr>
    <w:rPr>
      <w:rFonts w:eastAsia="MS Mincho"/>
      <w:lang w:eastAsia="en-GB" w:bidi="ar-AE"/>
    </w:rPr>
  </w:style>
  <w:style w:type="paragraph" w:styleId="Heading1">
    <w:name w:val="heading 1"/>
    <w:basedOn w:val="Normal"/>
    <w:next w:val="Normal"/>
    <w:link w:val="Heading1Char"/>
    <w:autoRedefine/>
    <w:qFormat/>
    <w:rsid w:val="00EE21E0"/>
    <w:pPr>
      <w:keepNext/>
      <w:numPr>
        <w:numId w:val="12"/>
      </w:numPr>
      <w:autoSpaceDE w:val="0"/>
      <w:autoSpaceDN w:val="0"/>
      <w:spacing w:before="240" w:after="80"/>
      <w:jc w:val="left"/>
      <w:outlineLvl w:val="0"/>
    </w:pPr>
    <w:rPr>
      <w:b/>
      <w:smallCaps/>
      <w:kern w:val="28"/>
      <w:sz w:val="26"/>
      <w:szCs w:val="26"/>
    </w:rPr>
  </w:style>
  <w:style w:type="paragraph" w:styleId="Heading2">
    <w:name w:val="heading 2"/>
    <w:basedOn w:val="Normal"/>
    <w:next w:val="Normal"/>
    <w:qFormat/>
    <w:rsid w:val="00CB016D"/>
    <w:pPr>
      <w:keepNext/>
      <w:keepLines/>
      <w:numPr>
        <w:ilvl w:val="1"/>
        <w:numId w:val="12"/>
      </w:numPr>
      <w:spacing w:before="120" w:after="60"/>
      <w:jc w:val="left"/>
      <w:outlineLvl w:val="1"/>
    </w:pPr>
    <w:rPr>
      <w:b/>
      <w:i/>
      <w:iCs/>
      <w:sz w:val="22"/>
      <w:lang w:val="en-AU"/>
    </w:rPr>
  </w:style>
  <w:style w:type="paragraph" w:styleId="Heading3">
    <w:name w:val="heading 3"/>
    <w:basedOn w:val="Normal"/>
    <w:next w:val="Normal"/>
    <w:qFormat/>
    <w:rsid w:val="008F2981"/>
    <w:pPr>
      <w:keepNext/>
      <w:numPr>
        <w:ilvl w:val="2"/>
        <w:numId w:val="12"/>
      </w:numPr>
      <w:autoSpaceDE w:val="0"/>
      <w:autoSpaceDN w:val="0"/>
      <w:outlineLvl w:val="2"/>
    </w:pPr>
    <w:rPr>
      <w:i/>
      <w:iCs/>
    </w:rPr>
  </w:style>
  <w:style w:type="paragraph" w:styleId="Heading4">
    <w:name w:val="heading 4"/>
    <w:basedOn w:val="Normal"/>
    <w:next w:val="Normal"/>
    <w:qFormat/>
    <w:rsid w:val="008F2981"/>
    <w:pPr>
      <w:keepNext/>
      <w:numPr>
        <w:ilvl w:val="3"/>
        <w:numId w:val="12"/>
      </w:numPr>
      <w:autoSpaceDE w:val="0"/>
      <w:autoSpaceDN w:val="0"/>
      <w:spacing w:before="240" w:after="60"/>
      <w:outlineLvl w:val="3"/>
    </w:pPr>
    <w:rPr>
      <w:i/>
      <w:iCs/>
      <w:sz w:val="18"/>
      <w:szCs w:val="18"/>
    </w:rPr>
  </w:style>
  <w:style w:type="paragraph" w:styleId="Heading5">
    <w:name w:val="heading 5"/>
    <w:basedOn w:val="Normal"/>
    <w:next w:val="Normal"/>
    <w:qFormat/>
    <w:rsid w:val="008F2981"/>
    <w:pPr>
      <w:numPr>
        <w:ilvl w:val="4"/>
        <w:numId w:val="12"/>
      </w:numPr>
      <w:autoSpaceDE w:val="0"/>
      <w:autoSpaceDN w:val="0"/>
      <w:spacing w:before="240" w:after="60"/>
      <w:outlineLvl w:val="4"/>
    </w:pPr>
    <w:rPr>
      <w:sz w:val="18"/>
      <w:szCs w:val="18"/>
    </w:rPr>
  </w:style>
  <w:style w:type="paragraph" w:styleId="Heading6">
    <w:name w:val="heading 6"/>
    <w:basedOn w:val="Normal"/>
    <w:next w:val="Normal"/>
    <w:qFormat/>
    <w:rsid w:val="008F2981"/>
    <w:pPr>
      <w:numPr>
        <w:ilvl w:val="5"/>
        <w:numId w:val="12"/>
      </w:numPr>
      <w:autoSpaceDE w:val="0"/>
      <w:autoSpaceDN w:val="0"/>
      <w:spacing w:before="240" w:after="60"/>
      <w:outlineLvl w:val="5"/>
    </w:pPr>
    <w:rPr>
      <w:i/>
      <w:iCs/>
      <w:sz w:val="16"/>
      <w:szCs w:val="16"/>
    </w:rPr>
  </w:style>
  <w:style w:type="paragraph" w:styleId="Heading7">
    <w:name w:val="heading 7"/>
    <w:basedOn w:val="Normal"/>
    <w:next w:val="Normal"/>
    <w:qFormat/>
    <w:rsid w:val="008F2981"/>
    <w:pPr>
      <w:numPr>
        <w:ilvl w:val="6"/>
        <w:numId w:val="12"/>
      </w:numPr>
      <w:autoSpaceDE w:val="0"/>
      <w:autoSpaceDN w:val="0"/>
      <w:spacing w:before="240" w:after="60"/>
      <w:outlineLvl w:val="6"/>
    </w:pPr>
    <w:rPr>
      <w:sz w:val="16"/>
      <w:szCs w:val="16"/>
    </w:rPr>
  </w:style>
  <w:style w:type="paragraph" w:styleId="Heading8">
    <w:name w:val="heading 8"/>
    <w:basedOn w:val="Normal"/>
    <w:next w:val="Normal"/>
    <w:qFormat/>
    <w:rsid w:val="008F2981"/>
    <w:pPr>
      <w:numPr>
        <w:ilvl w:val="7"/>
        <w:numId w:val="12"/>
      </w:numPr>
      <w:autoSpaceDE w:val="0"/>
      <w:autoSpaceDN w:val="0"/>
      <w:spacing w:before="240" w:after="60"/>
      <w:outlineLvl w:val="7"/>
    </w:pPr>
    <w:rPr>
      <w:i/>
      <w:iCs/>
      <w:sz w:val="16"/>
      <w:szCs w:val="16"/>
    </w:rPr>
  </w:style>
  <w:style w:type="paragraph" w:styleId="Heading9">
    <w:name w:val="heading 9"/>
    <w:basedOn w:val="Normal"/>
    <w:next w:val="Normal"/>
    <w:qFormat/>
    <w:rsid w:val="008F2981"/>
    <w:pPr>
      <w:numPr>
        <w:ilvl w:val="8"/>
        <w:numId w:val="12"/>
      </w:numPr>
      <w:autoSpaceDE w:val="0"/>
      <w:autoSpaceDN w:val="0"/>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345BE"/>
  </w:style>
  <w:style w:type="character" w:customStyle="1" w:styleId="BodyTextChar">
    <w:name w:val="Body Text Char"/>
    <w:link w:val="BodyText"/>
    <w:rsid w:val="00C345BE"/>
    <w:rPr>
      <w:rFonts w:eastAsia="MS Mincho"/>
      <w:lang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pPr>
    <w:rPr>
      <w:sz w:val="16"/>
      <w:szCs w:val="16"/>
    </w:rPr>
  </w:style>
  <w:style w:type="paragraph" w:customStyle="1" w:styleId="Text">
    <w:name w:val="Text"/>
    <w:basedOn w:val="Normal"/>
    <w:rsid w:val="00BA1BE9"/>
    <w:pPr>
      <w:widowControl w:val="0"/>
      <w:autoSpaceDE w:val="0"/>
      <w:autoSpaceDN w:val="0"/>
      <w:spacing w:line="252" w:lineRule="auto"/>
      <w:ind w:firstLine="202"/>
    </w:pPr>
  </w:style>
  <w:style w:type="paragraph" w:customStyle="1" w:styleId="ReferenceHead">
    <w:name w:val="Reference Head"/>
    <w:basedOn w:val="Heading1"/>
    <w:rsid w:val="00BA1BE9"/>
    <w:rPr>
      <w:b w:val="0"/>
      <w:bCs/>
      <w:smallCaps w:val="0"/>
      <w:sz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FooterChar">
    <w:name w:val="Footer Char"/>
    <w:basedOn w:val="DefaultParagraphFont"/>
    <w:link w:val="Footer"/>
    <w:uiPriority w:val="99"/>
    <w:rsid w:val="00B2074B"/>
    <w:rPr>
      <w:sz w:val="24"/>
      <w:szCs w:val="24"/>
    </w:rPr>
  </w:style>
  <w:style w:type="table" w:customStyle="1" w:styleId="PlainTable21">
    <w:name w:val="Plain Table 21"/>
    <w:basedOn w:val="TableNormal"/>
    <w:uiPriority w:val="42"/>
    <w:rsid w:val="00CC3D39"/>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Heading1Char">
    <w:name w:val="Heading 1 Char"/>
    <w:link w:val="Heading1"/>
    <w:locked/>
    <w:rsid w:val="00EE21E0"/>
    <w:rPr>
      <w:rFonts w:eastAsia="MS Mincho"/>
      <w:b/>
      <w:smallCaps/>
      <w:kern w:val="28"/>
      <w:sz w:val="26"/>
      <w:szCs w:val="26"/>
      <w:lang w:eastAsia="en-GB" w:bidi="ar-AE"/>
    </w:rPr>
  </w:style>
  <w:style w:type="paragraph" w:customStyle="1" w:styleId="equation">
    <w:name w:val="equation"/>
    <w:basedOn w:val="Normal"/>
    <w:uiPriority w:val="99"/>
    <w:rsid w:val="00B949F8"/>
    <w:pPr>
      <w:tabs>
        <w:tab w:val="center" w:pos="2520"/>
        <w:tab w:val="right" w:pos="5040"/>
      </w:tabs>
      <w:spacing w:before="240" w:line="216" w:lineRule="auto"/>
      <w:jc w:val="center"/>
    </w:pPr>
    <w:rPr>
      <w:rFonts w:ascii="Symbol" w:eastAsia="SimSun" w:hAnsi="Symbol" w:cs="Symbol"/>
    </w:rPr>
  </w:style>
  <w:style w:type="paragraph" w:customStyle="1" w:styleId="tablehead">
    <w:name w:val="table head"/>
    <w:uiPriority w:val="99"/>
    <w:rsid w:val="00B949F8"/>
    <w:pPr>
      <w:numPr>
        <w:numId w:val="11"/>
      </w:numPr>
      <w:spacing w:before="240" w:after="120" w:line="216" w:lineRule="auto"/>
      <w:jc w:val="center"/>
    </w:pPr>
    <w:rPr>
      <w:rFonts w:eastAsia="SimSun"/>
      <w:smallCaps/>
      <w:noProof/>
      <w:sz w:val="16"/>
      <w:szCs w:val="16"/>
    </w:rPr>
  </w:style>
  <w:style w:type="paragraph" w:styleId="Title">
    <w:name w:val="Title"/>
    <w:basedOn w:val="Heading1"/>
    <w:next w:val="Normal"/>
    <w:link w:val="TitleChar"/>
    <w:autoRedefine/>
    <w:uiPriority w:val="10"/>
    <w:qFormat/>
    <w:rsid w:val="004A6E5C"/>
    <w:pPr>
      <w:numPr>
        <w:numId w:val="0"/>
      </w:numPr>
      <w:jc w:val="center"/>
    </w:pPr>
    <w:rPr>
      <w:sz w:val="40"/>
      <w:szCs w:val="40"/>
    </w:rPr>
  </w:style>
  <w:style w:type="character" w:customStyle="1" w:styleId="TitleChar">
    <w:name w:val="Title Char"/>
    <w:basedOn w:val="DefaultParagraphFont"/>
    <w:link w:val="Title"/>
    <w:uiPriority w:val="10"/>
    <w:rsid w:val="004A6E5C"/>
    <w:rPr>
      <w:rFonts w:eastAsia="MS Mincho"/>
      <w:b/>
      <w:smallCaps/>
      <w:kern w:val="28"/>
      <w:sz w:val="40"/>
      <w:szCs w:val="40"/>
      <w:lang w:eastAsia="en-GB" w:bidi="ar-AE"/>
    </w:rPr>
  </w:style>
  <w:style w:type="paragraph" w:styleId="ListParagraph">
    <w:name w:val="List Paragraph"/>
    <w:basedOn w:val="Normal"/>
    <w:uiPriority w:val="34"/>
    <w:qFormat/>
    <w:rsid w:val="00C345BE"/>
    <w:pPr>
      <w:ind w:left="720"/>
      <w:contextualSpacing/>
    </w:pPr>
  </w:style>
  <w:style w:type="paragraph" w:styleId="Caption">
    <w:name w:val="caption"/>
    <w:basedOn w:val="Normal"/>
    <w:next w:val="Normal"/>
    <w:autoRedefine/>
    <w:uiPriority w:val="35"/>
    <w:unhideWhenUsed/>
    <w:qFormat/>
    <w:rsid w:val="004B6D13"/>
    <w:pPr>
      <w:spacing w:after="200"/>
    </w:pPr>
    <w:rPr>
      <w:i/>
      <w:iCs/>
      <w:sz w:val="18"/>
      <w:szCs w:val="18"/>
    </w:rPr>
  </w:style>
  <w:style w:type="paragraph" w:customStyle="1" w:styleId="EndNoteBibliographyTitle">
    <w:name w:val="EndNote Bibliography Title"/>
    <w:basedOn w:val="Normal"/>
    <w:link w:val="EndNoteBibliographyTitleChar"/>
    <w:rsid w:val="00CA3AA1"/>
    <w:pPr>
      <w:spacing w:after="0"/>
      <w:jc w:val="center"/>
    </w:pPr>
    <w:rPr>
      <w:noProof/>
      <w:lang w:val="en-GB"/>
    </w:rPr>
  </w:style>
  <w:style w:type="character" w:customStyle="1" w:styleId="EndNoteBibliographyTitleChar">
    <w:name w:val="EndNote Bibliography Title Char"/>
    <w:basedOn w:val="DefaultParagraphFont"/>
    <w:link w:val="EndNoteBibliographyTitle"/>
    <w:rsid w:val="00CA3AA1"/>
    <w:rPr>
      <w:rFonts w:eastAsia="MS Mincho"/>
      <w:noProof/>
      <w:lang w:val="en-GB" w:eastAsia="en-GB" w:bidi="ar-AE"/>
    </w:rPr>
  </w:style>
  <w:style w:type="paragraph" w:customStyle="1" w:styleId="EndNoteBibliography">
    <w:name w:val="EndNote Bibliography"/>
    <w:basedOn w:val="Normal"/>
    <w:link w:val="EndNoteBibliographyChar"/>
    <w:rsid w:val="00CA3AA1"/>
    <w:rPr>
      <w:noProof/>
      <w:lang w:val="en-GB"/>
    </w:rPr>
  </w:style>
  <w:style w:type="character" w:customStyle="1" w:styleId="EndNoteBibliographyChar">
    <w:name w:val="EndNote Bibliography Char"/>
    <w:basedOn w:val="DefaultParagraphFont"/>
    <w:link w:val="EndNoteBibliography"/>
    <w:rsid w:val="00CA3AA1"/>
    <w:rPr>
      <w:rFonts w:eastAsia="MS Mincho"/>
      <w:noProof/>
      <w:lang w:val="en-GB" w:eastAsia="en-GB" w:bidi="ar-AE"/>
    </w:rPr>
  </w:style>
  <w:style w:type="table" w:styleId="TableGrid">
    <w:name w:val="Table Grid"/>
    <w:basedOn w:val="TableNormal"/>
    <w:rsid w:val="008C78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A6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University\Lab%20Engineer\Conference%202020\Data%20from%20Dr.%20Shujaa\CUST%20Conference%202020\5.%20Conference%20Template\samples\email@xyz.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file:///D:\University\Lab%20Engineer\Conference%202020\Data%20from%20Dr.%20Shujaa\CUST%20Conference%202020\5.%20Conference%20Template\samples\email@xyz.com" TargetMode="External"/><Relationship Id="rId4" Type="http://schemas.openxmlformats.org/officeDocument/2006/relationships/webSettings" Target="webSettings.xml"/><Relationship Id="rId9" Type="http://schemas.openxmlformats.org/officeDocument/2006/relationships/hyperlink" Target="email@xyz.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20536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Umair Ahmed</dc:creator>
  <cp:keywords>Enter the keywords</cp:keywords>
  <cp:lastModifiedBy>Umair Ahmed</cp:lastModifiedBy>
  <cp:revision>5</cp:revision>
  <cp:lastPrinted>2018-07-07T08:20:00Z</cp:lastPrinted>
  <dcterms:created xsi:type="dcterms:W3CDTF">2020-03-18T08:21:00Z</dcterms:created>
  <dcterms:modified xsi:type="dcterms:W3CDTF">2020-03-18T09:32:00Z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